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jc w:val="left"/>
        <w:rPr>
          <w:rFonts w:hint="default" w:ascii="仿宋" w:hAnsi="仿宋" w:eastAsia="仿宋" w:cs="仿宋_GB2312"/>
          <w:b/>
          <w:bCs/>
          <w:sz w:val="28"/>
          <w:szCs w:val="28"/>
          <w:lang w:val="en-US" w:eastAsia="zh-CN"/>
        </w:rPr>
      </w:pPr>
      <w:r>
        <w:rPr>
          <w:rFonts w:hint="eastAsia" w:ascii="仿宋" w:hAnsi="仿宋" w:eastAsia="仿宋" w:cs="仿宋_GB2312"/>
          <w:b/>
          <w:bCs/>
          <w:sz w:val="28"/>
          <w:szCs w:val="28"/>
        </w:rPr>
        <w:t>项目编号：XE-</w:t>
      </w:r>
      <w:r>
        <w:rPr>
          <w:rFonts w:hint="eastAsia" w:ascii="仿宋" w:hAnsi="仿宋" w:eastAsia="仿宋" w:cs="仿宋_GB2312"/>
          <w:b/>
          <w:bCs/>
          <w:sz w:val="28"/>
          <w:szCs w:val="28"/>
          <w:lang w:val="en-US" w:eastAsia="zh-CN"/>
        </w:rPr>
        <w:t>20201124-4</w:t>
      </w:r>
    </w:p>
    <w:p>
      <w:pPr>
        <w:spacing w:line="500" w:lineRule="exact"/>
        <w:ind w:left="1546" w:hanging="1540" w:hangingChars="550"/>
        <w:jc w:val="left"/>
        <w:rPr>
          <w:rFonts w:ascii="仿宋" w:hAnsi="仿宋" w:eastAsia="仿宋" w:cs="仿宋_GB2312"/>
          <w:b/>
          <w:bCs/>
          <w:sz w:val="28"/>
          <w:szCs w:val="28"/>
        </w:rPr>
      </w:pPr>
      <w:r>
        <w:rPr>
          <w:rFonts w:hint="eastAsia" w:ascii="仿宋" w:hAnsi="仿宋" w:eastAsia="仿宋" w:cs="仿宋_GB2312"/>
          <w:b/>
          <w:bCs/>
          <w:sz w:val="28"/>
          <w:szCs w:val="28"/>
        </w:rPr>
        <w:t>项目名称：</w:t>
      </w:r>
      <w:r>
        <w:rPr>
          <w:rFonts w:hint="eastAsia" w:ascii="仿宋" w:hAnsi="仿宋" w:eastAsia="仿宋" w:cs="仿宋_GB2312"/>
          <w:b/>
          <w:bCs/>
          <w:sz w:val="28"/>
          <w:szCs w:val="28"/>
          <w:lang w:val="en-US" w:eastAsia="zh-CN"/>
        </w:rPr>
        <w:t>广州市净水有限公司</w:t>
      </w:r>
      <w:r>
        <w:rPr>
          <w:rFonts w:hint="eastAsia" w:ascii="仿宋" w:hAnsi="仿宋" w:eastAsia="仿宋" w:cs="仿宋_GB2312"/>
          <w:b/>
          <w:bCs/>
          <w:sz w:val="28"/>
          <w:szCs w:val="28"/>
        </w:rPr>
        <w:t>大沙地分公司一期粗格栅技改项目</w:t>
      </w: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发布日期：2020年</w:t>
      </w:r>
      <w:r>
        <w:rPr>
          <w:rFonts w:hint="eastAsia" w:ascii="仿宋" w:hAnsi="仿宋" w:eastAsia="仿宋" w:cs="仿宋_GB2312"/>
          <w:b/>
          <w:bCs/>
          <w:sz w:val="28"/>
          <w:lang w:val="en-US" w:eastAsia="zh-CN"/>
        </w:rPr>
        <w:t>11</w:t>
      </w:r>
      <w:r>
        <w:rPr>
          <w:rFonts w:hint="eastAsia" w:ascii="仿宋" w:hAnsi="仿宋" w:eastAsia="仿宋" w:cs="仿宋_GB2312"/>
          <w:b/>
          <w:bCs/>
          <w:sz w:val="28"/>
        </w:rPr>
        <w:t>月</w:t>
      </w:r>
      <w:r>
        <w:rPr>
          <w:rFonts w:hint="eastAsia" w:ascii="仿宋" w:hAnsi="仿宋" w:eastAsia="仿宋" w:cs="仿宋_GB2312"/>
          <w:b/>
          <w:bCs/>
          <w:sz w:val="28"/>
          <w:lang w:val="en-US" w:eastAsia="zh-CN"/>
        </w:rPr>
        <w:t>24</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3"/>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spacing w:line="240" w:lineRule="auto"/>
        <w:rPr>
          <w:rFonts w:hint="eastAsia" w:ascii="仿宋" w:hAnsi="仿宋" w:eastAsia="仿宋" w:cs="仿宋"/>
          <w:kern w:val="0"/>
          <w:sz w:val="28"/>
          <w:szCs w:val="28"/>
        </w:rPr>
      </w:pPr>
      <w:r>
        <w:rPr>
          <w:rFonts w:hint="eastAsia" w:ascii="仿宋" w:hAnsi="仿宋" w:eastAsia="仿宋" w:cs="仿宋"/>
          <w:kern w:val="0"/>
          <w:sz w:val="28"/>
          <w:szCs w:val="28"/>
        </w:rPr>
        <w:t>各报价单位:</w:t>
      </w:r>
    </w:p>
    <w:p>
      <w:pPr>
        <w:spacing w:line="240" w:lineRule="auto"/>
        <w:ind w:left="0" w:leftChars="0"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现我公司对</w:t>
      </w:r>
      <w:r>
        <w:rPr>
          <w:rFonts w:hint="eastAsia" w:ascii="仿宋" w:hAnsi="仿宋" w:eastAsia="仿宋" w:cs="仿宋"/>
          <w:sz w:val="28"/>
          <w:szCs w:val="28"/>
          <w:u w:val="single"/>
        </w:rPr>
        <w:t>大沙地分公司一期粗格栅技改项目</w:t>
      </w:r>
      <w:r>
        <w:rPr>
          <w:rFonts w:hint="eastAsia" w:ascii="仿宋" w:hAnsi="仿宋" w:eastAsia="仿宋" w:cs="仿宋"/>
          <w:sz w:val="28"/>
          <w:szCs w:val="28"/>
        </w:rPr>
        <w:t>进行询价，</w:t>
      </w:r>
      <w:r>
        <w:rPr>
          <w:rFonts w:hint="eastAsia" w:ascii="仿宋" w:hAnsi="仿宋" w:eastAsia="仿宋" w:cs="仿宋"/>
          <w:sz w:val="28"/>
          <w:szCs w:val="28"/>
          <w:lang w:val="zh-CN"/>
        </w:rPr>
        <w:t>欢迎符合资格条件</w:t>
      </w:r>
      <w:r>
        <w:rPr>
          <w:rFonts w:hint="eastAsia" w:ascii="仿宋" w:hAnsi="仿宋" w:eastAsia="仿宋" w:cs="仿宋"/>
          <w:sz w:val="28"/>
          <w:szCs w:val="28"/>
        </w:rPr>
        <w:t>的报价单位参加。</w:t>
      </w:r>
    </w:p>
    <w:p>
      <w:pPr>
        <w:autoSpaceDE w:val="0"/>
        <w:autoSpaceDN w:val="0"/>
        <w:spacing w:line="240" w:lineRule="auto"/>
        <w:ind w:firstLine="560" w:firstLineChars="200"/>
        <w:rPr>
          <w:rFonts w:hint="default" w:ascii="仿宋" w:hAnsi="仿宋" w:eastAsia="仿宋" w:cs="仿宋"/>
          <w:sz w:val="28"/>
          <w:szCs w:val="28"/>
        </w:rPr>
      </w:pPr>
      <w:r>
        <w:rPr>
          <w:rFonts w:hint="eastAsia" w:ascii="仿宋" w:hAnsi="仿宋" w:eastAsia="仿宋" w:cs="仿宋"/>
          <w:sz w:val="28"/>
          <w:szCs w:val="28"/>
          <w:lang w:val="zh-CN"/>
        </w:rPr>
        <w:t>一、资金计划：</w:t>
      </w:r>
      <w:r>
        <w:rPr>
          <w:rFonts w:hint="eastAsia" w:ascii="仿宋" w:hAnsi="仿宋" w:eastAsia="仿宋" w:cs="仿宋"/>
          <w:sz w:val="28"/>
          <w:szCs w:val="28"/>
          <w:u w:val="none"/>
          <w:lang w:val="en-US" w:eastAsia="zh-CN"/>
        </w:rPr>
        <w:t>自筹资金</w:t>
      </w:r>
    </w:p>
    <w:p>
      <w:pPr>
        <w:autoSpaceDE w:val="0"/>
        <w:autoSpaceDN w:val="0"/>
        <w:spacing w:line="24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二</w:t>
      </w:r>
      <w:r>
        <w:rPr>
          <w:rFonts w:hint="eastAsia" w:ascii="仿宋" w:hAnsi="仿宋" w:eastAsia="仿宋" w:cs="仿宋"/>
          <w:sz w:val="28"/>
          <w:szCs w:val="28"/>
          <w:lang w:val="zh-CN"/>
        </w:rPr>
        <w:t>、项目编号：</w:t>
      </w:r>
      <w:r>
        <w:rPr>
          <w:rFonts w:hint="eastAsia" w:ascii="仿宋" w:hAnsi="仿宋" w:eastAsia="仿宋" w:cs="仿宋"/>
          <w:sz w:val="28"/>
          <w:szCs w:val="28"/>
          <w:u w:val="none"/>
        </w:rPr>
        <w:t>XE-</w:t>
      </w:r>
      <w:r>
        <w:rPr>
          <w:rFonts w:hint="eastAsia" w:ascii="仿宋" w:hAnsi="仿宋" w:eastAsia="仿宋" w:cs="仿宋"/>
          <w:sz w:val="28"/>
          <w:szCs w:val="28"/>
          <w:u w:val="none"/>
          <w:lang w:val="en-US" w:eastAsia="zh-CN"/>
        </w:rPr>
        <w:t>20201124-4</w:t>
      </w:r>
    </w:p>
    <w:p>
      <w:pPr>
        <w:autoSpaceDE w:val="0"/>
        <w:autoSpaceDN w:val="0"/>
        <w:spacing w:line="240" w:lineRule="auto"/>
        <w:ind w:left="558" w:leftChars="266"/>
        <w:rPr>
          <w:rFonts w:hint="eastAsia" w:ascii="仿宋" w:hAnsi="仿宋" w:eastAsia="仿宋" w:cs="仿宋"/>
          <w:sz w:val="28"/>
          <w:szCs w:val="28"/>
          <w:u w:val="single"/>
        </w:rPr>
      </w:pPr>
      <w:r>
        <w:rPr>
          <w:rFonts w:hint="eastAsia" w:ascii="仿宋" w:hAnsi="仿宋" w:eastAsia="仿宋" w:cs="仿宋"/>
          <w:sz w:val="28"/>
          <w:szCs w:val="28"/>
          <w:lang w:val="zh-CN"/>
        </w:rPr>
        <w:t>三</w:t>
      </w:r>
      <w:r>
        <w:rPr>
          <w:rFonts w:hint="eastAsia" w:ascii="仿宋" w:hAnsi="仿宋" w:eastAsia="仿宋" w:cs="仿宋"/>
          <w:sz w:val="28"/>
          <w:szCs w:val="28"/>
        </w:rPr>
        <w:t>、项目名称：</w:t>
      </w:r>
      <w:r>
        <w:rPr>
          <w:rFonts w:hint="eastAsia" w:ascii="仿宋" w:hAnsi="仿宋" w:eastAsia="仿宋" w:cs="仿宋"/>
          <w:sz w:val="28"/>
          <w:szCs w:val="28"/>
          <w:u w:val="single"/>
        </w:rPr>
        <w:t>广州市净水有限公司</w:t>
      </w:r>
      <w:r>
        <w:rPr>
          <w:rFonts w:hint="eastAsia" w:ascii="仿宋" w:hAnsi="仿宋" w:eastAsia="仿宋" w:cs="仿宋"/>
          <w:sz w:val="28"/>
          <w:szCs w:val="28"/>
          <w:u w:val="single"/>
        </w:rPr>
        <w:t>大沙地分公司一期粗格栅技改项目</w:t>
      </w:r>
    </w:p>
    <w:p>
      <w:pPr>
        <w:autoSpaceDE w:val="0"/>
        <w:autoSpaceDN w:val="0"/>
        <w:spacing w:line="240" w:lineRule="auto"/>
        <w:ind w:left="558" w:leftChars="266"/>
        <w:rPr>
          <w:rFonts w:hint="eastAsia" w:ascii="仿宋" w:hAnsi="仿宋" w:eastAsia="仿宋" w:cs="仿宋"/>
          <w:sz w:val="28"/>
          <w:szCs w:val="28"/>
          <w:u w:val="single"/>
        </w:rPr>
      </w:pPr>
      <w:r>
        <w:rPr>
          <w:rFonts w:hint="eastAsia" w:ascii="仿宋" w:hAnsi="仿宋" w:eastAsia="仿宋" w:cs="仿宋"/>
          <w:sz w:val="28"/>
          <w:szCs w:val="28"/>
          <w:lang w:val="zh-CN"/>
        </w:rPr>
        <w:t>四、最高限价：</w:t>
      </w:r>
      <w:r>
        <w:rPr>
          <w:rFonts w:hint="eastAsia" w:ascii="仿宋" w:hAnsi="仿宋" w:eastAsia="仿宋" w:cs="仿宋"/>
          <w:sz w:val="28"/>
          <w:szCs w:val="28"/>
          <w:u w:val="single"/>
          <w:lang w:val="zh-CN"/>
        </w:rPr>
        <w:t>1079664.08</w:t>
      </w:r>
      <w:r>
        <w:rPr>
          <w:rFonts w:hint="eastAsia" w:ascii="仿宋" w:hAnsi="仿宋" w:eastAsia="仿宋" w:cs="仿宋"/>
          <w:sz w:val="28"/>
          <w:szCs w:val="28"/>
          <w:u w:val="single"/>
        </w:rPr>
        <w:t>元（人民币）</w:t>
      </w:r>
    </w:p>
    <w:p>
      <w:pPr>
        <w:autoSpaceDE w:val="0"/>
        <w:autoSpaceDN w:val="0"/>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val="zh-CN"/>
        </w:rPr>
        <w:t>、</w:t>
      </w:r>
      <w:r>
        <w:rPr>
          <w:rFonts w:hint="eastAsia" w:ascii="仿宋" w:hAnsi="仿宋" w:eastAsia="仿宋" w:cs="仿宋"/>
          <w:sz w:val="28"/>
          <w:szCs w:val="28"/>
        </w:rPr>
        <w:t>项目内容及需求：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工程概况</w:t>
      </w:r>
      <w:r>
        <w:rPr>
          <w:rFonts w:hint="eastAsia" w:ascii="仿宋" w:hAnsi="仿宋" w:eastAsia="仿宋" w:cs="仿宋"/>
          <w:sz w:val="28"/>
          <w:szCs w:val="28"/>
          <w:lang w:eastAsia="zh-CN"/>
        </w:rPr>
        <w:t>）</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zh-CN"/>
        </w:rPr>
        <w:t>3台BLQ-2200钢丝绳牵引式粗格栅</w:t>
      </w:r>
      <w:r>
        <w:rPr>
          <w:rFonts w:hint="eastAsia" w:ascii="仿宋" w:hAnsi="仿宋" w:eastAsia="仿宋" w:cs="仿宋"/>
          <w:sz w:val="28"/>
          <w:szCs w:val="28"/>
          <w:lang w:val="zh-CN"/>
        </w:rPr>
        <w:t>，</w:t>
      </w:r>
      <w:r>
        <w:rPr>
          <w:rFonts w:hint="eastAsia" w:ascii="仿宋" w:hAnsi="仿宋" w:eastAsia="仿宋" w:cs="仿宋"/>
          <w:sz w:val="28"/>
          <w:szCs w:val="28"/>
          <w:lang w:val="zh-CN"/>
        </w:rPr>
        <w:t>已到设备大修期限。拟更换三台钢丝绳牵引式粗格栅。</w:t>
      </w:r>
      <w:r>
        <w:rPr>
          <w:rFonts w:hint="eastAsia" w:ascii="仿宋" w:hAnsi="仿宋" w:eastAsia="仿宋" w:cs="仿宋"/>
          <w:sz w:val="28"/>
          <w:szCs w:val="28"/>
        </w:rPr>
        <w:t>详见工程量清单。</w:t>
      </w:r>
      <w:r>
        <w:rPr>
          <w:rFonts w:hint="eastAsia" w:ascii="仿宋" w:hAnsi="仿宋" w:eastAsia="仿宋" w:cs="仿宋"/>
          <w:sz w:val="28"/>
          <w:szCs w:val="28"/>
          <w:lang w:val="en-US" w:eastAsia="zh-CN"/>
        </w:rPr>
        <w:t>粗格栅主要规格参数如下：</w:t>
      </w:r>
    </w:p>
    <w:tbl>
      <w:tblPr>
        <w:tblStyle w:val="15"/>
        <w:tblW w:w="0" w:type="auto"/>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28" w:type="dxa"/>
          <w:bottom w:w="0" w:type="dxa"/>
          <w:right w:w="28" w:type="dxa"/>
        </w:tblCellMar>
      </w:tblPr>
      <w:tblGrid>
        <w:gridCol w:w="555"/>
        <w:gridCol w:w="2592"/>
        <w:gridCol w:w="5145"/>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8292" w:type="dxa"/>
            <w:gridSpan w:val="3"/>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设备名称：</w:t>
            </w:r>
            <w:r>
              <w:rPr>
                <w:rFonts w:hint="eastAsia" w:ascii="仿宋" w:hAnsi="仿宋" w:eastAsia="仿宋" w:cs="仿宋"/>
                <w:sz w:val="28"/>
                <w:szCs w:val="28"/>
              </w:rPr>
              <w:t>钢丝绳牵引式粗格栅</w:t>
            </w:r>
            <w:r>
              <w:rPr>
                <w:rFonts w:hint="eastAsia" w:ascii="仿宋" w:hAnsi="仿宋" w:eastAsia="仿宋" w:cs="仿宋"/>
                <w:kern w:val="0"/>
                <w:sz w:val="24"/>
              </w:rPr>
              <w:t xml:space="preserve">                型号：</w:t>
            </w:r>
            <w:r>
              <w:rPr>
                <w:rFonts w:hint="eastAsia" w:ascii="仿宋" w:hAnsi="仿宋" w:eastAsia="仿宋" w:cs="仿宋"/>
                <w:sz w:val="28"/>
                <w:szCs w:val="28"/>
              </w:rPr>
              <w:t>BLQ-2200</w:t>
            </w:r>
          </w:p>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数量：3台</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3147" w:type="dxa"/>
            <w:gridSpan w:val="2"/>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        项    目</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工艺设备技术参数</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性</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能</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参</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数</w:t>
            </w: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格栅宽度（mm）</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2000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栅隙间距（mm）</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20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条栅厚度(mm) </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10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安装角度</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75</w:t>
            </w:r>
            <w:r>
              <w:rPr>
                <w:rFonts w:hint="eastAsia" w:ascii="仿宋" w:hAnsi="仿宋" w:eastAsia="仿宋" w:cs="仿宋"/>
                <w:kern w:val="0"/>
                <w:sz w:val="24"/>
              </w:rPr>
              <w:sym w:font="Symbol" w:char="F0B0"/>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trHeight w:val="217" w:hRule="atLeas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栅条有效长度（mm）</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10000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trHeight w:val="204" w:hRule="atLeas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卸料高度（mm）</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1500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材</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料</w:t>
            </w:r>
          </w:p>
          <w:p>
            <w:pPr>
              <w:adjustRightInd w:val="0"/>
              <w:spacing w:line="240" w:lineRule="auto"/>
              <w:jc w:val="center"/>
              <w:textAlignment w:val="baseline"/>
              <w:rPr>
                <w:rFonts w:hint="eastAsia" w:ascii="仿宋" w:hAnsi="仿宋" w:eastAsia="仿宋" w:cs="仿宋"/>
                <w:kern w:val="0"/>
                <w:sz w:val="24"/>
              </w:rPr>
            </w:pPr>
          </w:p>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机架</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δ=8mm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栅条</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δ=8mm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钢丝绳导轮</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石墨铜衬+尼龙</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钢丝绳</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驱动减速机</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SEW止动电机</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开耙减速机</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SEW止动电机</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刮渣机构</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5#方管</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开耙机构</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δ=16mm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绳筒轴</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45# ∅377×12</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耙斗</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 xml:space="preserve">  SS304 δ=16mm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挡水板</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 xml:space="preserve">SS304 δ=2mm </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水上支架</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SS304 100×00×4方管</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导轨</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SS304 14#槽钢</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紧固件</w:t>
            </w:r>
          </w:p>
        </w:tc>
        <w:tc>
          <w:tcPr>
            <w:tcW w:w="5145" w:type="dxa"/>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不锈钢321（AISI）</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驱</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动</w:t>
            </w:r>
          </w:p>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机</w:t>
            </w: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绳牵引电机功率（KW）</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1.5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张闭耙电机功率（KW）</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0.75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齿耙运行速度</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6m/min</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电源</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380V  50HZ</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电机防护等级</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IP55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电机绝缘等级</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F</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240" w:lineRule="auto"/>
              <w:jc w:val="center"/>
              <w:textAlignment w:val="baseline"/>
              <w:rPr>
                <w:rFonts w:hint="eastAsia" w:ascii="仿宋" w:hAnsi="仿宋" w:eastAsia="仿宋" w:cs="仿宋"/>
                <w:kern w:val="0"/>
                <w:sz w:val="24"/>
              </w:rPr>
            </w:pPr>
          </w:p>
        </w:tc>
        <w:tc>
          <w:tcPr>
            <w:tcW w:w="2592"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制造商</w:t>
            </w:r>
          </w:p>
        </w:tc>
        <w:tc>
          <w:tcPr>
            <w:tcW w:w="5145" w:type="dxa"/>
            <w:vAlign w:val="center"/>
          </w:tcPr>
          <w:p>
            <w:pPr>
              <w:adjustRightInd w:val="0"/>
              <w:spacing w:line="240" w:lineRule="auto"/>
              <w:jc w:val="center"/>
              <w:textAlignment w:val="baseline"/>
              <w:rPr>
                <w:rFonts w:hint="eastAsia" w:ascii="仿宋" w:hAnsi="仿宋" w:eastAsia="仿宋" w:cs="仿宋"/>
                <w:kern w:val="0"/>
                <w:sz w:val="24"/>
              </w:rPr>
            </w:pPr>
            <w:r>
              <w:rPr>
                <w:rFonts w:hint="eastAsia" w:ascii="仿宋" w:hAnsi="仿宋" w:eastAsia="仿宋" w:cs="仿宋"/>
                <w:kern w:val="0"/>
                <w:sz w:val="24"/>
              </w:rPr>
              <w:t>SEW R97</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Align w:val="center"/>
          </w:tcPr>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 说</w:t>
            </w:r>
          </w:p>
          <w:p>
            <w:pPr>
              <w:adjustRightInd w:val="0"/>
              <w:spacing w:line="240" w:lineRule="auto"/>
              <w:textAlignment w:val="baseline"/>
              <w:rPr>
                <w:rFonts w:hint="eastAsia" w:ascii="仿宋" w:hAnsi="仿宋" w:eastAsia="仿宋" w:cs="仿宋"/>
                <w:kern w:val="0"/>
                <w:sz w:val="24"/>
              </w:rPr>
            </w:pPr>
            <w:r>
              <w:rPr>
                <w:rFonts w:hint="eastAsia" w:ascii="仿宋" w:hAnsi="仿宋" w:eastAsia="仿宋" w:cs="仿宋"/>
                <w:kern w:val="0"/>
                <w:sz w:val="24"/>
              </w:rPr>
              <w:t xml:space="preserve"> 明</w:t>
            </w:r>
          </w:p>
        </w:tc>
        <w:tc>
          <w:tcPr>
            <w:tcW w:w="7737" w:type="dxa"/>
            <w:gridSpan w:val="2"/>
            <w:vAlign w:val="center"/>
          </w:tcPr>
          <w:p>
            <w:pPr>
              <w:adjustRightInd w:val="0"/>
              <w:spacing w:line="240" w:lineRule="auto"/>
              <w:ind w:left="247" w:hanging="247" w:hangingChars="103"/>
              <w:textAlignment w:val="baseline"/>
              <w:rPr>
                <w:rFonts w:hint="eastAsia" w:ascii="仿宋" w:hAnsi="仿宋" w:eastAsia="仿宋" w:cs="仿宋"/>
                <w:kern w:val="0"/>
                <w:sz w:val="24"/>
              </w:rPr>
            </w:pPr>
            <w:r>
              <w:rPr>
                <w:rFonts w:hint="eastAsia" w:ascii="仿宋" w:hAnsi="仿宋" w:eastAsia="仿宋" w:cs="仿宋"/>
                <w:kern w:val="0"/>
                <w:sz w:val="24"/>
              </w:rPr>
              <w:t>供应商提供的</w:t>
            </w:r>
            <w:r>
              <w:rPr>
                <w:rFonts w:hint="eastAsia" w:ascii="仿宋" w:hAnsi="仿宋" w:eastAsia="仿宋" w:cs="仿宋"/>
                <w:sz w:val="28"/>
                <w:szCs w:val="28"/>
              </w:rPr>
              <w:t>钢丝绳牵引式粗格栅</w:t>
            </w:r>
            <w:r>
              <w:rPr>
                <w:rFonts w:hint="eastAsia" w:ascii="仿宋" w:hAnsi="仿宋" w:eastAsia="仿宋" w:cs="仿宋"/>
                <w:kern w:val="0"/>
                <w:sz w:val="24"/>
              </w:rPr>
              <w:t>均为成套装置,包括控制柜户外型304,防护等级IP55、电器元件施耐德。</w:t>
            </w:r>
          </w:p>
        </w:tc>
      </w:tr>
    </w:tbl>
    <w:p>
      <w:pPr>
        <w:spacing w:line="240" w:lineRule="auto"/>
        <w:ind w:firstLine="0" w:firstLineChars="0"/>
        <w:rPr>
          <w:rFonts w:hint="eastAsia" w:ascii="仿宋" w:hAnsi="仿宋" w:eastAsia="仿宋" w:cs="仿宋"/>
          <w:sz w:val="28"/>
          <w:szCs w:val="28"/>
        </w:rPr>
      </w:pPr>
      <w:r>
        <w:rPr>
          <w:rFonts w:hint="eastAsia" w:ascii="仿宋" w:hAnsi="仿宋" w:eastAsia="仿宋" w:cs="仿宋"/>
          <w:sz w:val="28"/>
          <w:szCs w:val="28"/>
          <w:lang w:val="zh-CN"/>
        </w:rPr>
        <w:t>六</w:t>
      </w:r>
      <w:r>
        <w:rPr>
          <w:rFonts w:hint="eastAsia" w:ascii="仿宋" w:hAnsi="仿宋" w:eastAsia="仿宋" w:cs="仿宋"/>
          <w:sz w:val="28"/>
          <w:szCs w:val="28"/>
        </w:rPr>
        <w:t>、报价单位资格要求：</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default" w:ascii="仿宋" w:hAnsi="仿宋" w:eastAsia="仿宋" w:cs="仿宋"/>
          <w:sz w:val="28"/>
          <w:szCs w:val="28"/>
          <w:u w:val="single"/>
          <w:lang w:val="en-US"/>
        </w:rPr>
        <w:t>1、报价单位应为在中华人民共和国境内的法人或者其他组织，具有独立法人资格，且能开具增值税专用发票。</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default" w:ascii="仿宋" w:hAnsi="仿宋" w:eastAsia="仿宋" w:cs="仿宋"/>
          <w:sz w:val="28"/>
          <w:szCs w:val="28"/>
          <w:u w:val="single"/>
          <w:lang w:val="en-US"/>
        </w:rPr>
        <w:t>2、具备机电工程施工总承包三级（或以上级别资质）或建筑机电安装工程专业承包三级（或以上级别资质），具有建设主管部门颁发的《安全生产许可证》并在有效期内。</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default" w:ascii="仿宋" w:hAnsi="仿宋" w:eastAsia="仿宋" w:cs="仿宋"/>
          <w:sz w:val="28"/>
          <w:szCs w:val="28"/>
          <w:u w:val="single"/>
          <w:lang w:val="en-US"/>
        </w:rPr>
        <w:t>3、担任本工程项目负责人的人员</w:t>
      </w:r>
      <w:r>
        <w:rPr>
          <w:rFonts w:hint="eastAsia" w:ascii="仿宋" w:hAnsi="仿宋" w:eastAsia="仿宋" w:cs="仿宋"/>
          <w:sz w:val="28"/>
          <w:szCs w:val="28"/>
          <w:u w:val="single"/>
          <w:lang w:val="en-US" w:eastAsia="zh-CN"/>
        </w:rPr>
        <w:t>需满足以下条件之一</w:t>
      </w:r>
      <w:r>
        <w:rPr>
          <w:rFonts w:hint="default" w:ascii="仿宋" w:hAnsi="仿宋" w:eastAsia="仿宋" w:cs="仿宋"/>
          <w:sz w:val="28"/>
          <w:szCs w:val="28"/>
          <w:u w:val="single"/>
          <w:lang w:val="en-US"/>
        </w:rPr>
        <w:t>：</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eastAsia" w:ascii="仿宋" w:hAnsi="仿宋" w:eastAsia="仿宋" w:cs="仿宋"/>
          <w:sz w:val="28"/>
          <w:szCs w:val="28"/>
          <w:u w:val="single"/>
          <w:lang w:val="en-US" w:eastAsia="zh-CN"/>
        </w:rPr>
        <w:t>（1）</w:t>
      </w:r>
      <w:r>
        <w:rPr>
          <w:rFonts w:hint="default" w:ascii="仿宋" w:hAnsi="仿宋" w:eastAsia="仿宋" w:cs="仿宋"/>
          <w:sz w:val="28"/>
          <w:szCs w:val="28"/>
          <w:u w:val="single"/>
          <w:lang w:val="en-US"/>
        </w:rPr>
        <w:t>机电工程专业二级</w:t>
      </w:r>
      <w:r>
        <w:rPr>
          <w:rFonts w:hint="eastAsia" w:ascii="仿宋" w:hAnsi="仿宋" w:eastAsia="仿宋" w:cs="仿宋"/>
          <w:sz w:val="28"/>
          <w:szCs w:val="28"/>
          <w:u w:val="single"/>
          <w:lang w:val="en-US" w:eastAsia="zh-CN"/>
        </w:rPr>
        <w:t>（或</w:t>
      </w:r>
      <w:r>
        <w:rPr>
          <w:rFonts w:hint="default" w:ascii="仿宋" w:hAnsi="仿宋" w:eastAsia="仿宋" w:cs="仿宋"/>
          <w:sz w:val="28"/>
          <w:szCs w:val="28"/>
          <w:u w:val="single"/>
          <w:lang w:val="en-US"/>
        </w:rPr>
        <w:t>以上级别</w:t>
      </w:r>
      <w:r>
        <w:rPr>
          <w:rFonts w:hint="eastAsia" w:ascii="仿宋" w:hAnsi="仿宋" w:eastAsia="仿宋" w:cs="仿宋"/>
          <w:sz w:val="28"/>
          <w:szCs w:val="28"/>
          <w:u w:val="single"/>
          <w:lang w:val="en-US" w:eastAsia="zh-CN"/>
        </w:rPr>
        <w:t>）</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eastAsia" w:ascii="仿宋" w:hAnsi="仿宋" w:eastAsia="仿宋" w:cs="仿宋"/>
          <w:sz w:val="28"/>
          <w:szCs w:val="28"/>
          <w:u w:val="single"/>
          <w:lang w:val="en-US" w:eastAsia="zh-CN"/>
        </w:rPr>
        <w:t>（2）</w:t>
      </w:r>
      <w:r>
        <w:rPr>
          <w:rFonts w:hint="default" w:ascii="仿宋" w:hAnsi="仿宋" w:eastAsia="仿宋" w:cs="仿宋"/>
          <w:sz w:val="28"/>
          <w:szCs w:val="28"/>
          <w:u w:val="single"/>
          <w:lang w:val="en-US"/>
        </w:rPr>
        <w:t>建筑工程专业二级</w:t>
      </w:r>
      <w:r>
        <w:rPr>
          <w:rFonts w:hint="eastAsia" w:ascii="仿宋" w:hAnsi="仿宋" w:eastAsia="仿宋" w:cs="仿宋"/>
          <w:sz w:val="28"/>
          <w:szCs w:val="28"/>
          <w:u w:val="single"/>
          <w:lang w:val="en-US" w:eastAsia="zh-CN"/>
        </w:rPr>
        <w:t>（或</w:t>
      </w:r>
      <w:r>
        <w:rPr>
          <w:rFonts w:hint="default" w:ascii="仿宋" w:hAnsi="仿宋" w:eastAsia="仿宋" w:cs="仿宋"/>
          <w:sz w:val="28"/>
          <w:szCs w:val="28"/>
          <w:u w:val="single"/>
          <w:lang w:val="en-US"/>
        </w:rPr>
        <w:t>以上级别</w:t>
      </w:r>
      <w:r>
        <w:rPr>
          <w:rFonts w:hint="eastAsia" w:ascii="仿宋" w:hAnsi="仿宋" w:eastAsia="仿宋" w:cs="仿宋"/>
          <w:sz w:val="28"/>
          <w:szCs w:val="28"/>
          <w:u w:val="single"/>
          <w:lang w:val="en-US" w:eastAsia="zh-CN"/>
        </w:rPr>
        <w:t>）</w:t>
      </w:r>
      <w:r>
        <w:rPr>
          <w:rFonts w:hint="default" w:ascii="仿宋" w:hAnsi="仿宋" w:eastAsia="仿宋" w:cs="仿宋"/>
          <w:sz w:val="28"/>
          <w:szCs w:val="28"/>
          <w:u w:val="single"/>
          <w:lang w:val="en-US"/>
        </w:rPr>
        <w:t>的注册建造师</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eastAsia" w:ascii="仿宋" w:hAnsi="仿宋" w:eastAsia="仿宋" w:cs="仿宋"/>
          <w:sz w:val="28"/>
          <w:szCs w:val="28"/>
          <w:u w:val="single"/>
          <w:lang w:val="en-US" w:eastAsia="zh-CN"/>
        </w:rPr>
        <w:t>（3）</w:t>
      </w:r>
      <w:r>
        <w:rPr>
          <w:rFonts w:hint="default" w:ascii="仿宋" w:hAnsi="仿宋" w:eastAsia="仿宋" w:cs="仿宋"/>
          <w:sz w:val="28"/>
          <w:szCs w:val="28"/>
          <w:u w:val="single"/>
          <w:lang w:val="en-US"/>
        </w:rPr>
        <w:t>具备小型项目负责人资质</w:t>
      </w:r>
    </w:p>
    <w:p>
      <w:pPr>
        <w:autoSpaceDE w:val="0"/>
        <w:autoSpaceDN w:val="0"/>
        <w:spacing w:line="240" w:lineRule="auto"/>
        <w:ind w:firstLine="560" w:firstLineChars="200"/>
        <w:rPr>
          <w:rFonts w:hint="default" w:ascii="仿宋" w:hAnsi="仿宋" w:eastAsia="仿宋" w:cs="仿宋"/>
          <w:sz w:val="28"/>
          <w:szCs w:val="28"/>
          <w:u w:val="single"/>
          <w:lang w:val="en-US"/>
        </w:rPr>
      </w:pPr>
      <w:r>
        <w:rPr>
          <w:rFonts w:hint="default" w:ascii="仿宋" w:hAnsi="仿宋" w:eastAsia="仿宋" w:cs="仿宋"/>
          <w:sz w:val="28"/>
          <w:szCs w:val="28"/>
          <w:u w:val="single"/>
          <w:lang w:val="en-US"/>
        </w:rPr>
        <w:t>持有项目负责人安全生产考核合格证（B类）；专职安全人员须具有在有效期内的安全考核合格证书（C类），项目负责人和安全员不为同一人。</w:t>
      </w:r>
    </w:p>
    <w:p>
      <w:pPr>
        <w:autoSpaceDE w:val="0"/>
        <w:autoSpaceDN w:val="0"/>
        <w:snapToGrid/>
        <w:spacing w:line="240" w:lineRule="auto"/>
        <w:ind w:firstLine="560" w:firstLineChars="200"/>
        <w:rPr>
          <w:rFonts w:hint="eastAsia" w:ascii="仿宋" w:hAnsi="仿宋" w:eastAsia="仿宋" w:cs="仿宋"/>
          <w:color w:val="000000"/>
          <w:sz w:val="28"/>
          <w:szCs w:val="28"/>
        </w:rPr>
      </w:pPr>
      <w:r>
        <w:rPr>
          <w:rFonts w:hint="default" w:ascii="仿宋" w:hAnsi="仿宋" w:eastAsia="仿宋" w:cs="仿宋"/>
          <w:sz w:val="28"/>
          <w:szCs w:val="28"/>
          <w:u w:val="single"/>
          <w:lang w:val="en-US"/>
        </w:rPr>
        <w:t>4、2017年1月1日至今，最少具有一项类似施工业绩，并提供相关证明文件（合同复印件，加盖单位公章）。</w:t>
      </w:r>
    </w:p>
    <w:p>
      <w:pPr>
        <w:autoSpaceDE w:val="0"/>
        <w:autoSpaceDN w:val="0"/>
        <w:snapToGrid/>
        <w:spacing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七、现场踏勘(答疑会)时间、地点（也可由报价人自行踏勘现场）：</w:t>
      </w:r>
    </w:p>
    <w:p>
      <w:pPr>
        <w:autoSpaceDE w:val="0"/>
        <w:autoSpaceDN w:val="0"/>
        <w:snapToGrid/>
        <w:spacing w:line="24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 现场踏勘(答疑会)集合时间：2020年11月</w:t>
      </w:r>
      <w:r>
        <w:rPr>
          <w:rFonts w:hint="eastAsia" w:ascii="仿宋" w:hAnsi="仿宋" w:eastAsia="仿宋" w:cs="仿宋"/>
          <w:color w:val="000000"/>
          <w:sz w:val="28"/>
          <w:szCs w:val="28"/>
          <w:lang w:val="en-US" w:eastAsia="zh-CN"/>
        </w:rPr>
        <w:t>30</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10时00分</w:t>
      </w:r>
    </w:p>
    <w:p>
      <w:pPr>
        <w:autoSpaceDE w:val="0"/>
        <w:autoSpaceDN w:val="0"/>
        <w:snapToGrid/>
        <w:spacing w:line="24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 现场踏勘(答疑会)集合地点：广州市净水有限公司大沙地分公司。</w:t>
      </w:r>
    </w:p>
    <w:p>
      <w:pPr>
        <w:autoSpaceDE w:val="0"/>
        <w:autoSpaceDN w:val="0"/>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现场踏勘要求：报价单位凭借《现场踏勘书》踏勘现场，完全了解项目地点、环境、内容和要求，结合现场实际情况，在递交报价响应文件时出具《现场踏勘书》</w:t>
      </w:r>
      <w:r>
        <w:rPr>
          <w:rFonts w:hint="eastAsia" w:ascii="仿宋" w:hAnsi="仿宋" w:eastAsia="仿宋" w:cs="仿宋"/>
          <w:sz w:val="28"/>
          <w:szCs w:val="28"/>
          <w:lang w:eastAsia="zh-CN"/>
        </w:rPr>
        <w:t>。</w:t>
      </w:r>
    </w:p>
    <w:p>
      <w:pPr>
        <w:autoSpaceDE w:val="0"/>
        <w:autoSpaceDN w:val="0"/>
        <w:snapToGrid/>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八、询价文件的获取：</w:t>
      </w:r>
      <w:r>
        <w:rPr>
          <w:rFonts w:hint="eastAsia" w:ascii="仿宋_GB2312" w:eastAsia="仿宋_GB2312" w:cs="仿宋_GB2312"/>
          <w:color w:val="000000"/>
          <w:sz w:val="28"/>
          <w:szCs w:val="28"/>
          <w:lang w:bidi="ar-SA"/>
        </w:rPr>
        <w:t>在2020年</w:t>
      </w:r>
      <w:r>
        <w:rPr>
          <w:rFonts w:hint="eastAsia" w:ascii="仿宋_GB2312" w:eastAsia="仿宋_GB2312" w:cs="仿宋_GB2312"/>
          <w:color w:val="000000"/>
          <w:sz w:val="28"/>
          <w:szCs w:val="28"/>
          <w:lang w:val="en-US" w:eastAsia="zh-CN" w:bidi="ar-SA"/>
        </w:rPr>
        <w:t>12</w:t>
      </w:r>
      <w:r>
        <w:rPr>
          <w:rFonts w:hint="eastAsia" w:ascii="仿宋_GB2312" w:eastAsia="仿宋_GB2312" w:cs="仿宋_GB2312"/>
          <w:color w:val="000000"/>
          <w:sz w:val="28"/>
          <w:szCs w:val="28"/>
          <w:lang w:bidi="ar-SA"/>
        </w:rPr>
        <w:t>月</w:t>
      </w:r>
      <w:r>
        <w:rPr>
          <w:rFonts w:hint="eastAsia" w:ascii="仿宋_GB2312" w:eastAsia="仿宋_GB2312" w:cs="仿宋_GB2312"/>
          <w:color w:val="000000"/>
          <w:sz w:val="28"/>
          <w:szCs w:val="28"/>
          <w:lang w:val="en-US" w:eastAsia="zh-CN" w:bidi="ar-SA"/>
        </w:rPr>
        <w:t>2</w:t>
      </w:r>
      <w:r>
        <w:rPr>
          <w:rFonts w:hint="eastAsia" w:ascii="仿宋_GB2312" w:eastAsia="仿宋_GB2312" w:cs="仿宋_GB2312"/>
          <w:color w:val="000000"/>
          <w:sz w:val="28"/>
          <w:szCs w:val="28"/>
          <w:lang w:bidi="ar-SA"/>
        </w:rPr>
        <w:t>日1</w:t>
      </w:r>
      <w:r>
        <w:rPr>
          <w:rFonts w:hint="eastAsia" w:ascii="仿宋_GB2312" w:eastAsia="仿宋_GB2312" w:cs="仿宋_GB2312"/>
          <w:color w:val="000000"/>
          <w:sz w:val="28"/>
          <w:szCs w:val="28"/>
          <w:lang w:val="en-US" w:eastAsia="zh-CN" w:bidi="ar-SA"/>
        </w:rPr>
        <w:t>5</w:t>
      </w:r>
      <w:r>
        <w:rPr>
          <w:rFonts w:hint="eastAsia" w:ascii="仿宋_GB2312" w:eastAsia="仿宋_GB2312" w:cs="仿宋_GB2312"/>
          <w:color w:val="000000"/>
          <w:sz w:val="28"/>
          <w:szCs w:val="28"/>
          <w:lang w:bidi="ar-SA"/>
        </w:rPr>
        <w:t>时00分前，在广州市净水有限公司门户网站免费下载。</w:t>
      </w:r>
    </w:p>
    <w:p>
      <w:pPr>
        <w:spacing w:line="240" w:lineRule="auto"/>
        <w:ind w:firstLine="588" w:firstLineChars="210"/>
        <w:rPr>
          <w:rFonts w:hint="eastAsia" w:ascii="仿宋" w:hAnsi="仿宋" w:eastAsia="仿宋" w:cs="仿宋"/>
          <w:sz w:val="28"/>
          <w:szCs w:val="28"/>
        </w:rPr>
      </w:pPr>
      <w:r>
        <w:rPr>
          <w:rFonts w:hint="eastAsia" w:ascii="仿宋" w:hAnsi="仿宋" w:eastAsia="仿宋" w:cs="仿宋"/>
          <w:sz w:val="28"/>
          <w:szCs w:val="28"/>
        </w:rPr>
        <w:t>九、询价响应文件递交时间：2020年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r>
        <w:rPr>
          <w:rFonts w:hint="eastAsia" w:ascii="仿宋" w:hAnsi="仿宋" w:eastAsia="仿宋" w:cs="仿宋"/>
          <w:sz w:val="28"/>
          <w:szCs w:val="28"/>
          <w:lang w:val="en-US" w:eastAsia="zh-CN"/>
        </w:rPr>
        <w:t>14</w:t>
      </w:r>
      <w:r>
        <w:rPr>
          <w:rFonts w:hint="eastAsia" w:ascii="仿宋" w:hAnsi="仿宋" w:eastAsia="仿宋" w:cs="仿宋"/>
          <w:sz w:val="28"/>
          <w:szCs w:val="28"/>
        </w:rPr>
        <w:t>时</w:t>
      </w:r>
      <w:r>
        <w:rPr>
          <w:rFonts w:hint="eastAsia" w:ascii="仿宋" w:hAnsi="仿宋" w:eastAsia="仿宋" w:cs="仿宋"/>
          <w:sz w:val="28"/>
          <w:szCs w:val="28"/>
          <w:lang w:val="en-US" w:eastAsia="zh-CN"/>
        </w:rPr>
        <w:t>30</w:t>
      </w:r>
      <w:r>
        <w:rPr>
          <w:rFonts w:hint="eastAsia" w:ascii="仿宋" w:hAnsi="仿宋" w:eastAsia="仿宋" w:cs="仿宋"/>
          <w:sz w:val="28"/>
          <w:szCs w:val="28"/>
        </w:rPr>
        <w:t>分至</w:t>
      </w:r>
      <w:r>
        <w:rPr>
          <w:rFonts w:hint="eastAsia" w:ascii="仿宋" w:hAnsi="仿宋" w:eastAsia="仿宋" w:cs="仿宋"/>
          <w:sz w:val="28"/>
          <w:szCs w:val="28"/>
          <w:lang w:val="en-US" w:eastAsia="zh-CN"/>
        </w:rPr>
        <w:t>15</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分；询价响应文件截止时间：2020年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2</w:t>
      </w:r>
      <w:r>
        <w:rPr>
          <w:rFonts w:hint="eastAsia" w:ascii="仿宋" w:hAnsi="仿宋" w:eastAsia="仿宋" w:cs="仿宋"/>
          <w:sz w:val="28"/>
          <w:szCs w:val="28"/>
        </w:rPr>
        <w:t>日</w:t>
      </w:r>
      <w:r>
        <w:rPr>
          <w:rFonts w:hint="eastAsia" w:ascii="仿宋" w:hAnsi="仿宋" w:eastAsia="仿宋" w:cs="仿宋"/>
          <w:sz w:val="28"/>
          <w:szCs w:val="28"/>
          <w:lang w:val="en-US" w:eastAsia="zh-CN"/>
        </w:rPr>
        <w:t>15</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spacing w:line="240" w:lineRule="auto"/>
        <w:ind w:firstLine="588" w:firstLineChars="210"/>
        <w:rPr>
          <w:rFonts w:ascii="仿宋" w:hAnsi="仿宋" w:eastAsia="仿宋" w:cs="仿宋"/>
          <w:sz w:val="28"/>
          <w:szCs w:val="28"/>
        </w:rPr>
      </w:pPr>
      <w:r>
        <w:rPr>
          <w:rFonts w:hint="eastAsia" w:ascii="仿宋" w:hAnsi="仿宋" w:eastAsia="仿宋" w:cs="仿宋"/>
          <w:sz w:val="28"/>
          <w:szCs w:val="28"/>
        </w:rPr>
        <w:t>十、评审时间：</w:t>
      </w:r>
      <w:r>
        <w:rPr>
          <w:rFonts w:hint="eastAsia" w:ascii="仿宋" w:hAnsi="仿宋" w:eastAsia="仿宋" w:cs="仿宋"/>
          <w:sz w:val="28"/>
          <w:szCs w:val="28"/>
          <w:lang w:val="en-US"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15</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spacing w:line="240" w:lineRule="auto"/>
        <w:ind w:firstLine="588" w:firstLineChars="210"/>
        <w:rPr>
          <w:rFonts w:ascii="仿宋" w:hAnsi="仿宋" w:eastAsia="仿宋" w:cs="仿宋"/>
          <w:sz w:val="28"/>
          <w:szCs w:val="28"/>
        </w:rPr>
      </w:pPr>
      <w:r>
        <w:rPr>
          <w:rFonts w:hint="eastAsia" w:ascii="仿宋" w:hAnsi="仿宋" w:eastAsia="仿宋" w:cs="仿宋"/>
          <w:sz w:val="28"/>
          <w:szCs w:val="28"/>
        </w:rPr>
        <w:t>十一、评审地点：</w:t>
      </w:r>
      <w:r>
        <w:rPr>
          <w:rFonts w:hint="eastAsia" w:ascii="仿宋" w:hAnsi="仿宋" w:eastAsia="仿宋" w:cs="仿宋"/>
          <w:color w:val="000000"/>
          <w:sz w:val="28"/>
          <w:szCs w:val="28"/>
        </w:rPr>
        <w:t xml:space="preserve">广州市净水有限公司六楼招标办 </w:t>
      </w:r>
    </w:p>
    <w:p>
      <w:pPr>
        <w:spacing w:line="240" w:lineRule="auto"/>
        <w:ind w:firstLine="588" w:firstLineChars="210"/>
        <w:rPr>
          <w:rFonts w:hint="eastAsia" w:ascii="仿宋" w:hAnsi="仿宋" w:eastAsia="仿宋" w:cs="仿宋"/>
          <w:sz w:val="28"/>
          <w:szCs w:val="28"/>
        </w:rPr>
      </w:pPr>
      <w:r>
        <w:rPr>
          <w:rFonts w:hint="eastAsia" w:ascii="仿宋" w:hAnsi="仿宋" w:eastAsia="仿宋" w:cs="仿宋"/>
          <w:sz w:val="28"/>
          <w:szCs w:val="28"/>
        </w:rPr>
        <w:t>十二、</w:t>
      </w:r>
      <w:r>
        <w:rPr>
          <w:rFonts w:hint="eastAsia" w:ascii="仿宋" w:hAnsi="仿宋" w:eastAsia="仿宋" w:cs="仿宋"/>
          <w:kern w:val="0"/>
          <w:sz w:val="28"/>
          <w:szCs w:val="28"/>
        </w:rPr>
        <w:t>询价人</w:t>
      </w:r>
      <w:r>
        <w:rPr>
          <w:rFonts w:hint="eastAsia" w:ascii="仿宋" w:hAnsi="仿宋" w:eastAsia="仿宋" w:cs="仿宋"/>
          <w:sz w:val="28"/>
          <w:szCs w:val="28"/>
        </w:rPr>
        <w:t>的联系方式</w:t>
      </w:r>
    </w:p>
    <w:p>
      <w:pPr>
        <w:snapToGrid/>
        <w:spacing w:line="240" w:lineRule="auto"/>
        <w:ind w:firstLine="588" w:firstLineChars="210"/>
        <w:rPr>
          <w:rFonts w:hint="eastAsia" w:ascii="仿宋" w:hAnsi="仿宋" w:eastAsia="仿宋" w:cs="仿宋"/>
          <w:kern w:val="0"/>
          <w:sz w:val="28"/>
          <w:szCs w:val="28"/>
        </w:rPr>
      </w:pPr>
      <w:r>
        <w:rPr>
          <w:rFonts w:hint="eastAsia" w:ascii="仿宋" w:hAnsi="仿宋" w:eastAsia="仿宋" w:cs="仿宋"/>
          <w:kern w:val="0"/>
          <w:sz w:val="28"/>
          <w:szCs w:val="28"/>
        </w:rPr>
        <w:t>询价人：广州市净水有限公司</w:t>
      </w:r>
    </w:p>
    <w:p>
      <w:pPr>
        <w:snapToGrid/>
        <w:spacing w:line="240" w:lineRule="auto"/>
        <w:ind w:firstLine="0" w:firstLineChars="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联系地址：广州市天河区临江大道501号            </w:t>
      </w:r>
    </w:p>
    <w:p>
      <w:pPr>
        <w:snapToGrid/>
        <w:spacing w:line="240" w:lineRule="auto"/>
        <w:ind w:firstLine="630" w:firstLineChars="225"/>
        <w:rPr>
          <w:rFonts w:hint="default" w:ascii="仿宋" w:hAnsi="仿宋" w:eastAsia="仿宋" w:cs="仿宋"/>
          <w:kern w:val="0"/>
          <w:sz w:val="28"/>
          <w:szCs w:val="28"/>
          <w:lang w:val="en-US" w:eastAsia="zh-CN"/>
        </w:rPr>
      </w:pPr>
      <w:r>
        <w:rPr>
          <w:rFonts w:hint="eastAsia" w:ascii="仿宋" w:hAnsi="仿宋" w:eastAsia="仿宋" w:cs="仿宋"/>
          <w:kern w:val="0"/>
          <w:sz w:val="28"/>
          <w:szCs w:val="28"/>
        </w:rPr>
        <w:t>联系人：</w:t>
      </w:r>
      <w:r>
        <w:rPr>
          <w:rFonts w:hint="eastAsia" w:ascii="仿宋" w:hAnsi="仿宋" w:eastAsia="仿宋" w:cs="仿宋"/>
          <w:kern w:val="0"/>
          <w:sz w:val="28"/>
          <w:szCs w:val="28"/>
          <w:lang w:val="en-US" w:eastAsia="zh-CN"/>
        </w:rPr>
        <w:t>黄工</w:t>
      </w:r>
      <w:r>
        <w:rPr>
          <w:rFonts w:hint="eastAsia" w:ascii="仿宋" w:hAnsi="仿宋" w:eastAsia="仿宋" w:cs="仿宋"/>
          <w:kern w:val="0"/>
          <w:sz w:val="28"/>
          <w:szCs w:val="28"/>
        </w:rPr>
        <w:t xml:space="preserve">             联系方式：</w:t>
      </w:r>
      <w:r>
        <w:rPr>
          <w:rFonts w:hint="eastAsia" w:ascii="仿宋" w:hAnsi="仿宋" w:eastAsia="仿宋" w:cs="仿宋"/>
          <w:kern w:val="0"/>
          <w:sz w:val="28"/>
          <w:szCs w:val="28"/>
          <w:lang w:val="en-US" w:eastAsia="zh-CN"/>
        </w:rPr>
        <w:t>020-62315524</w:t>
      </w:r>
    </w:p>
    <w:p>
      <w:pPr>
        <w:spacing w:line="240" w:lineRule="auto"/>
        <w:ind w:firstLine="4340" w:firstLineChars="1550"/>
        <w:rPr>
          <w:rFonts w:hint="eastAsia" w:ascii="仿宋" w:hAnsi="仿宋" w:eastAsia="仿宋" w:cs="仿宋"/>
          <w:sz w:val="28"/>
          <w:szCs w:val="28"/>
        </w:rPr>
      </w:pPr>
      <w:r>
        <w:rPr>
          <w:rFonts w:hint="eastAsia" w:ascii="仿宋" w:hAnsi="仿宋" w:eastAsia="仿宋" w:cs="仿宋"/>
          <w:sz w:val="28"/>
          <w:szCs w:val="28"/>
        </w:rPr>
        <w:t xml:space="preserve">       </w:t>
      </w:r>
    </w:p>
    <w:p>
      <w:pPr>
        <w:spacing w:line="240" w:lineRule="auto"/>
        <w:ind w:firstLine="5600" w:firstLineChars="2000"/>
        <w:rPr>
          <w:rFonts w:ascii="仿宋" w:hAnsi="仿宋" w:eastAsia="仿宋" w:cs="仿宋"/>
          <w:sz w:val="28"/>
          <w:szCs w:val="28"/>
        </w:rPr>
      </w:pPr>
      <w:r>
        <w:rPr>
          <w:rFonts w:hint="eastAsia" w:ascii="仿宋" w:hAnsi="仿宋" w:eastAsia="仿宋" w:cs="仿宋"/>
          <w:sz w:val="28"/>
          <w:szCs w:val="28"/>
        </w:rPr>
        <w:t>广州市净水有限公司</w:t>
      </w:r>
    </w:p>
    <w:p>
      <w:pPr>
        <w:spacing w:line="240" w:lineRule="auto"/>
        <w:ind w:firstLine="5600" w:firstLineChars="20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24</w:t>
      </w:r>
      <w:r>
        <w:rPr>
          <w:rFonts w:hint="eastAsia" w:ascii="仿宋" w:hAnsi="仿宋" w:eastAsia="仿宋" w:cs="仿宋"/>
          <w:color w:val="000000"/>
          <w:sz w:val="28"/>
          <w:szCs w:val="28"/>
        </w:rPr>
        <w:t>日</w:t>
      </w:r>
    </w:p>
    <w:p>
      <w:pPr>
        <w:ind w:firstLine="5600" w:firstLineChars="2000"/>
        <w:rPr>
          <w:rFonts w:hint="eastAsia" w:ascii="仿宋" w:hAnsi="仿宋" w:eastAsia="仿宋" w:cs="仿宋"/>
          <w:sz w:val="28"/>
          <w:szCs w:val="28"/>
        </w:rPr>
        <w:sectPr>
          <w:headerReference r:id="rId3" w:type="default"/>
          <w:footerReference r:id="rId4" w:type="default"/>
          <w:footerReference r:id="rId5" w:type="even"/>
          <w:pgSz w:w="11906" w:h="16838"/>
          <w:pgMar w:top="1134" w:right="1531" w:bottom="1134" w:left="1531" w:header="851" w:footer="992" w:gutter="0"/>
          <w:cols w:space="720" w:num="1"/>
          <w:docGrid w:type="linesAndChars" w:linePitch="312" w:charSpace="0"/>
        </w:sectPr>
      </w:pPr>
    </w:p>
    <w:p>
      <w:pPr>
        <w:spacing w:line="48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附件</w:t>
      </w:r>
    </w:p>
    <w:p>
      <w:pPr>
        <w:spacing w:line="48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现场踏勘委派书</w:t>
      </w:r>
    </w:p>
    <w:p>
      <w:pPr>
        <w:spacing w:line="360" w:lineRule="auto"/>
        <w:rPr>
          <w:rFonts w:ascii="宋体" w:hAnsi="宋体"/>
          <w:szCs w:val="21"/>
        </w:rPr>
      </w:pPr>
    </w:p>
    <w:p>
      <w:pPr>
        <w:spacing w:line="360" w:lineRule="auto"/>
        <w:rPr>
          <w:rFonts w:ascii="仿宋" w:hAnsi="仿宋" w:eastAsia="仿宋" w:cs="仿宋"/>
          <w:kern w:val="0"/>
          <w:sz w:val="28"/>
          <w:szCs w:val="28"/>
        </w:rPr>
      </w:pPr>
      <w:r>
        <w:rPr>
          <w:rFonts w:hint="eastAsia" w:ascii="仿宋" w:hAnsi="仿宋" w:eastAsia="仿宋" w:cs="仿宋"/>
          <w:kern w:val="0"/>
          <w:sz w:val="28"/>
          <w:szCs w:val="28"/>
        </w:rPr>
        <w:t>致：广州市净水有限公司</w:t>
      </w:r>
    </w:p>
    <w:p>
      <w:pPr>
        <w:spacing w:line="360" w:lineRule="auto"/>
        <w:rPr>
          <w:rFonts w:ascii="宋体" w:hAnsi="宋体"/>
          <w:szCs w:val="21"/>
        </w:rPr>
      </w:pP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我公司（单位</w:t>
      </w:r>
      <w:r>
        <w:rPr>
          <w:rFonts w:hint="eastAsia" w:ascii="仿宋" w:hAnsi="仿宋" w:eastAsia="仿宋" w:cs="仿宋"/>
          <w:kern w:val="0"/>
          <w:sz w:val="28"/>
          <w:szCs w:val="28"/>
          <w:u w:val="single"/>
        </w:rPr>
        <w:t xml:space="preserve">）      （报价单位名称）     </w:t>
      </w:r>
      <w:r>
        <w:rPr>
          <w:rFonts w:hint="eastAsia" w:ascii="仿宋" w:hAnsi="仿宋" w:eastAsia="仿宋" w:cs="仿宋"/>
          <w:kern w:val="0"/>
          <w:sz w:val="28"/>
          <w:szCs w:val="28"/>
        </w:rPr>
        <w:t>现委派</w:t>
      </w:r>
      <w:r>
        <w:rPr>
          <w:rFonts w:hint="eastAsia" w:ascii="仿宋" w:hAnsi="仿宋" w:eastAsia="仿宋" w:cs="仿宋"/>
          <w:kern w:val="0"/>
          <w:sz w:val="28"/>
          <w:szCs w:val="28"/>
          <w:u w:val="single"/>
        </w:rPr>
        <w:t xml:space="preserve">    （姓名、职务、身份证号）    </w:t>
      </w:r>
      <w:r>
        <w:rPr>
          <w:rFonts w:hint="eastAsia" w:ascii="仿宋" w:hAnsi="仿宋" w:eastAsia="仿宋" w:cs="仿宋"/>
          <w:kern w:val="0"/>
          <w:sz w:val="28"/>
          <w:szCs w:val="28"/>
        </w:rPr>
        <w:t>处理</w:t>
      </w:r>
      <w:r>
        <w:rPr>
          <w:rFonts w:hint="eastAsia" w:ascii="仿宋" w:hAnsi="仿宋" w:eastAsia="仿宋" w:cs="仿宋"/>
          <w:kern w:val="0"/>
          <w:sz w:val="28"/>
          <w:szCs w:val="28"/>
          <w:u w:val="single"/>
        </w:rPr>
        <w:t xml:space="preserve">  </w:t>
      </w:r>
      <w:r>
        <w:rPr>
          <w:rFonts w:hint="eastAsia" w:ascii="仿宋" w:hAnsi="仿宋" w:eastAsia="仿宋" w:cs="仿宋_GB2312"/>
          <w:sz w:val="28"/>
          <w:szCs w:val="28"/>
          <w:u w:val="single"/>
        </w:rPr>
        <w:t>大沙地分公司一期粗格栅技改项目</w:t>
      </w:r>
      <w:r>
        <w:rPr>
          <w:rFonts w:hint="eastAsia" w:ascii="仿宋_GB2312" w:hAnsi="仿宋_GB2312" w:eastAsia="仿宋_GB2312" w:cs="仿宋_GB2312"/>
          <w:bCs/>
          <w:sz w:val="28"/>
          <w:szCs w:val="28"/>
          <w:u w:val="single"/>
        </w:rPr>
        <w:t xml:space="preserve"> </w:t>
      </w:r>
      <w:r>
        <w:rPr>
          <w:rFonts w:hint="eastAsia" w:ascii="仿宋" w:hAnsi="仿宋" w:eastAsia="仿宋" w:cs="仿宋"/>
          <w:kern w:val="0"/>
          <w:sz w:val="28"/>
          <w:szCs w:val="28"/>
        </w:rPr>
        <w:t xml:space="preserve"> ，项目编号：XXXXXXX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的现场踏勘事宜。</w:t>
      </w:r>
    </w:p>
    <w:p>
      <w:pPr>
        <w:spacing w:line="360" w:lineRule="auto"/>
        <w:rPr>
          <w:rFonts w:ascii="仿宋" w:hAnsi="仿宋" w:eastAsia="仿宋" w:cs="仿宋"/>
          <w:kern w:val="0"/>
          <w:sz w:val="28"/>
          <w:szCs w:val="28"/>
        </w:rPr>
      </w:pP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特此声明！</w:t>
      </w:r>
    </w:p>
    <w:p>
      <w:pPr>
        <w:spacing w:line="360" w:lineRule="auto"/>
        <w:ind w:firstLine="542" w:firstLineChars="200"/>
        <w:rPr>
          <w:rFonts w:ascii="仿宋" w:hAnsi="仿宋" w:eastAsia="仿宋" w:cs="仿宋"/>
          <w:kern w:val="0"/>
          <w:sz w:val="28"/>
          <w:szCs w:val="28"/>
        </w:rPr>
      </w:pPr>
    </w:p>
    <w:p>
      <w:pPr>
        <w:spacing w:line="360" w:lineRule="auto"/>
        <w:ind w:firstLine="542" w:firstLineChars="200"/>
        <w:rPr>
          <w:rFonts w:ascii="仿宋" w:hAnsi="仿宋" w:eastAsia="仿宋" w:cs="仿宋"/>
          <w:kern w:val="0"/>
          <w:sz w:val="28"/>
          <w:szCs w:val="28"/>
        </w:rPr>
      </w:pP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 xml:space="preserve">报价单位法定代表人（或法定代表人授权代表）签字：                   </w:t>
      </w: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 xml:space="preserve">报价单位名称（签章）：                        </w:t>
      </w: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日期：   年   月   日</w:t>
      </w:r>
    </w:p>
    <w:p>
      <w:pPr>
        <w:spacing w:line="360" w:lineRule="auto"/>
        <w:ind w:firstLine="542" w:firstLineChars="200"/>
        <w:rPr>
          <w:rFonts w:ascii="仿宋" w:hAnsi="仿宋" w:eastAsia="仿宋" w:cs="仿宋"/>
          <w:kern w:val="0"/>
          <w:sz w:val="28"/>
          <w:szCs w:val="28"/>
        </w:rPr>
      </w:pP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承办单位：广州市净水有限公司大沙地分公司</w:t>
      </w:r>
    </w:p>
    <w:p>
      <w:pPr>
        <w:spacing w:line="360" w:lineRule="auto"/>
        <w:ind w:firstLine="542" w:firstLineChars="200"/>
        <w:rPr>
          <w:rFonts w:ascii="仿宋" w:hAnsi="仿宋" w:eastAsia="仿宋" w:cs="仿宋"/>
          <w:kern w:val="0"/>
          <w:sz w:val="28"/>
          <w:szCs w:val="28"/>
        </w:rPr>
      </w:pPr>
      <w:r>
        <w:rPr>
          <w:rFonts w:hint="eastAsia" w:ascii="仿宋" w:hAnsi="仿宋" w:eastAsia="仿宋" w:cs="仿宋"/>
          <w:kern w:val="0"/>
          <w:sz w:val="28"/>
          <w:szCs w:val="28"/>
        </w:rPr>
        <w:t>联系人：陈工                         联系电话：020-82367828</w:t>
      </w: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p>
    <w:p>
      <w:pPr>
        <w:pStyle w:val="8"/>
        <w:adjustRightInd w:val="0"/>
        <w:snapToGrid w:val="0"/>
        <w:spacing w:line="300" w:lineRule="auto"/>
        <w:jc w:val="both"/>
        <w:rPr>
          <w:rFonts w:ascii="仿宋" w:hAnsi="仿宋" w:eastAsia="仿宋" w:cs="仿宋_GB2312"/>
          <w:b/>
          <w:sz w:val="28"/>
          <w:szCs w:val="28"/>
          <w:lang w:val="zh-CN"/>
        </w:rPr>
      </w:pPr>
    </w:p>
    <w:p>
      <w:pPr>
        <w:pStyle w:val="8"/>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 xml:space="preserve">第二部分 </w:t>
      </w:r>
      <w:r>
        <w:rPr>
          <w:rFonts w:hint="eastAsia" w:ascii="仿宋" w:hAnsi="仿宋" w:eastAsia="仿宋" w:cs="仿宋_GB2312"/>
          <w:b/>
          <w:sz w:val="28"/>
          <w:szCs w:val="28"/>
        </w:rPr>
        <w:t xml:space="preserve"> </w:t>
      </w:r>
      <w:r>
        <w:rPr>
          <w:rFonts w:hint="eastAsia" w:ascii="仿宋" w:hAnsi="仿宋" w:eastAsia="仿宋" w:cs="仿宋_GB2312"/>
          <w:b/>
          <w:sz w:val="28"/>
          <w:szCs w:val="28"/>
          <w:lang w:val="zh-CN"/>
        </w:rPr>
        <w:t>项目内容</w:t>
      </w:r>
    </w:p>
    <w:p>
      <w:pPr>
        <w:pStyle w:val="8"/>
        <w:adjustRightInd w:val="0"/>
        <w:snapToGrid w:val="0"/>
        <w:spacing w:line="300" w:lineRule="auto"/>
        <w:rPr>
          <w:rFonts w:ascii="仿宋" w:hAnsi="仿宋" w:eastAsia="仿宋" w:cs="仿宋_GB2312"/>
          <w:b/>
          <w:sz w:val="28"/>
          <w:szCs w:val="28"/>
          <w:lang w:val="zh-CN"/>
        </w:rPr>
      </w:pPr>
    </w:p>
    <w:p>
      <w:pPr>
        <w:pStyle w:val="8"/>
        <w:numPr>
          <w:ilvl w:val="0"/>
          <w:numId w:val="1"/>
        </w:numPr>
        <w:adjustRightInd w:val="0"/>
        <w:snapToGrid w:val="0"/>
        <w:spacing w:line="300" w:lineRule="auto"/>
        <w:rPr>
          <w:rFonts w:hint="eastAsia" w:ascii="仿宋" w:hAnsi="仿宋" w:eastAsia="仿宋" w:cs="仿宋"/>
          <w:b/>
          <w:sz w:val="28"/>
          <w:szCs w:val="28"/>
          <w:lang w:val="zh-CN"/>
        </w:rPr>
      </w:pPr>
      <w:r>
        <w:rPr>
          <w:rFonts w:hint="eastAsia" w:ascii="仿宋" w:hAnsi="仿宋" w:eastAsia="仿宋" w:cs="仿宋"/>
          <w:b/>
          <w:sz w:val="28"/>
          <w:szCs w:val="28"/>
          <w:lang w:val="zh-CN"/>
        </w:rPr>
        <w:t>项目情况介绍</w:t>
      </w:r>
    </w:p>
    <w:p>
      <w:pPr>
        <w:ind w:firstLine="542" w:firstLineChars="200"/>
        <w:rPr>
          <w:rFonts w:hint="eastAsia" w:ascii="仿宋" w:hAnsi="仿宋" w:eastAsia="仿宋" w:cs="仿宋"/>
          <w:sz w:val="28"/>
          <w:szCs w:val="28"/>
        </w:rPr>
      </w:pPr>
      <w:r>
        <w:rPr>
          <w:rFonts w:hint="eastAsia" w:ascii="仿宋" w:hAnsi="仿宋" w:eastAsia="仿宋" w:cs="仿宋"/>
          <w:sz w:val="28"/>
          <w:szCs w:val="28"/>
        </w:rPr>
        <w:t>3台BLQ-2200钢丝绳牵引式粗格栅，已到设备大修期限</w:t>
      </w:r>
      <w:r>
        <w:rPr>
          <w:rFonts w:hint="eastAsia" w:ascii="仿宋" w:hAnsi="仿宋" w:eastAsia="仿宋" w:cs="仿宋"/>
          <w:sz w:val="28"/>
          <w:szCs w:val="28"/>
          <w:lang w:eastAsia="zh-CN"/>
        </w:rPr>
        <w:t>，</w:t>
      </w:r>
      <w:r>
        <w:rPr>
          <w:rFonts w:hint="eastAsia" w:ascii="仿宋" w:hAnsi="仿宋" w:eastAsia="仿宋" w:cs="仿宋"/>
          <w:sz w:val="28"/>
          <w:szCs w:val="28"/>
        </w:rPr>
        <w:t>因此需对一期粗格栅进行改造，拟更换三台钢丝绳牵引式粗格栅。</w:t>
      </w:r>
    </w:p>
    <w:p>
      <w:pPr>
        <w:ind w:firstLine="560"/>
        <w:rPr>
          <w:rFonts w:hint="eastAsia" w:ascii="仿宋" w:hAnsi="仿宋" w:eastAsia="仿宋" w:cs="仿宋"/>
          <w:sz w:val="28"/>
          <w:szCs w:val="28"/>
        </w:rPr>
      </w:pPr>
    </w:p>
    <w:p>
      <w:pPr>
        <w:pStyle w:val="8"/>
        <w:numPr>
          <w:ilvl w:val="0"/>
          <w:numId w:val="2"/>
        </w:numPr>
        <w:adjustRightInd w:val="0"/>
        <w:snapToGrid w:val="0"/>
        <w:spacing w:line="300" w:lineRule="auto"/>
        <w:rPr>
          <w:rFonts w:hint="eastAsia" w:ascii="仿宋" w:hAnsi="仿宋" w:eastAsia="仿宋" w:cs="仿宋"/>
          <w:sz w:val="28"/>
          <w:szCs w:val="28"/>
          <w:lang w:val="zh-CN"/>
        </w:rPr>
      </w:pPr>
      <w:r>
        <w:rPr>
          <w:rFonts w:hint="eastAsia" w:ascii="仿宋" w:hAnsi="仿宋" w:eastAsia="仿宋" w:cs="仿宋"/>
          <w:b/>
          <w:sz w:val="28"/>
          <w:szCs w:val="28"/>
          <w:lang w:val="zh-CN"/>
        </w:rPr>
        <w:t>项目技术要求</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本合同的工作范围应包括提供所有需要的材料、机械、劳力、以及其他设施、完成合同文件里规定的工作和服务，并达到预期的目标。报价人向询价人承诺按照合同约定进行施工、竣工并在质量保修期内承担工程质量保修责任。</w:t>
      </w:r>
    </w:p>
    <w:p>
      <w:pPr>
        <w:pStyle w:val="8"/>
        <w:adjustRightInd w:val="0"/>
        <w:snapToGrid w:val="0"/>
        <w:spacing w:line="360" w:lineRule="auto"/>
        <w:ind w:left="272" w:firstLine="542" w:firstLineChars="200"/>
        <w:rPr>
          <w:rFonts w:hint="eastAsia" w:ascii="仿宋" w:hAnsi="仿宋" w:eastAsia="仿宋" w:cs="仿宋"/>
          <w:b/>
          <w:sz w:val="28"/>
          <w:szCs w:val="28"/>
        </w:rPr>
      </w:pPr>
      <w:r>
        <w:rPr>
          <w:rFonts w:hint="eastAsia" w:ascii="仿宋" w:hAnsi="仿宋" w:eastAsia="仿宋" w:cs="仿宋"/>
          <w:sz w:val="28"/>
          <w:szCs w:val="28"/>
          <w:u w:val="single"/>
          <w:lang w:val="en-US" w:eastAsia="zh-CN"/>
        </w:rPr>
        <w:t>大沙地分公司</w:t>
      </w:r>
      <w:r>
        <w:rPr>
          <w:rFonts w:hint="eastAsia" w:ascii="仿宋" w:hAnsi="仿宋" w:eastAsia="仿宋" w:cs="仿宋"/>
          <w:sz w:val="28"/>
          <w:szCs w:val="28"/>
          <w:u w:val="single"/>
        </w:rPr>
        <w:t>一期粗格栅技改项目</w:t>
      </w:r>
      <w:r>
        <w:rPr>
          <w:rFonts w:hint="eastAsia" w:ascii="仿宋" w:hAnsi="仿宋" w:eastAsia="仿宋" w:cs="仿宋"/>
          <w:sz w:val="28"/>
          <w:szCs w:val="28"/>
          <w:lang w:val="en-US" w:eastAsia="zh-CN"/>
        </w:rPr>
        <w:t>,</w:t>
      </w:r>
      <w:r>
        <w:rPr>
          <w:rFonts w:hint="eastAsia" w:ascii="仿宋" w:hAnsi="仿宋" w:eastAsia="仿宋" w:cs="仿宋"/>
          <w:sz w:val="28"/>
          <w:szCs w:val="28"/>
        </w:rPr>
        <w:t>包括但不限于以下内容：</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1）护栏拆除、除臭罩拆除、井口盖板移动；</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2）电力电缆头拆除、限位开关电缆头拆除，旧粗格栅吊机吊起；</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3）新钢丝绳格栅吊起安装，安装时用膨胀螺栓固定，格栅及导轨主体分成2段制作，现场连接；装钢丝绳夹时，调整使两侧钢丝绳等长，中间钢丝绳略松，以保证齿耙运行时不产生歪斜现象；</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4）零配件安装、限位开关电缆头安装、电力电缆头安装；</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5）减速机、限位开关、程序系统送配电装置系统调试；安装调试结束后除污机耙斗提升、撇渣、开耙、耙斗下降等动作准确可靠，各具有相对运动的部件（除撇渣板外）应保证足够的侧隙，不允许发生碰撞现象。</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6）格栅池上部分框架用透明耐力板围挡，机械部分设置检修门；</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7）井口盖板及护栏恢复。</w:t>
      </w:r>
    </w:p>
    <w:p>
      <w:pPr>
        <w:spacing w:line="360" w:lineRule="auto"/>
        <w:ind w:firstLine="542" w:firstLineChars="200"/>
        <w:rPr>
          <w:rFonts w:hint="eastAsia" w:ascii="仿宋" w:hAnsi="仿宋" w:eastAsia="仿宋" w:cs="仿宋"/>
          <w:sz w:val="28"/>
          <w:szCs w:val="28"/>
        </w:rPr>
      </w:pPr>
      <w:r>
        <w:rPr>
          <w:rFonts w:hint="eastAsia" w:ascii="仿宋" w:hAnsi="仿宋" w:eastAsia="仿宋" w:cs="仿宋"/>
          <w:sz w:val="28"/>
          <w:szCs w:val="28"/>
        </w:rPr>
        <w:t>项目实施竣工后设备应能保证有效避免出现类似故障隐患，设备能达到使用标准。</w:t>
      </w:r>
    </w:p>
    <w:p>
      <w:pPr>
        <w:adjustRightInd w:val="0"/>
        <w:spacing w:line="360" w:lineRule="atLeast"/>
        <w:ind w:firstLine="0" w:firstLineChars="0"/>
        <w:jc w:val="center"/>
        <w:textAlignment w:val="baseline"/>
        <w:rPr>
          <w:rFonts w:hint="eastAsia" w:ascii="仿宋" w:hAnsi="仿宋" w:eastAsia="仿宋" w:cs="仿宋"/>
          <w:b/>
          <w:bCs/>
          <w:w w:val="90"/>
          <w:kern w:val="0"/>
          <w:sz w:val="32"/>
          <w:szCs w:val="32"/>
        </w:rPr>
      </w:pPr>
      <w:r>
        <w:rPr>
          <w:rFonts w:hint="eastAsia" w:ascii="仿宋" w:hAnsi="仿宋" w:eastAsia="仿宋" w:cs="仿宋"/>
          <w:b/>
          <w:bCs/>
          <w:w w:val="90"/>
          <w:kern w:val="0"/>
          <w:sz w:val="32"/>
          <w:szCs w:val="32"/>
        </w:rPr>
        <w:t>主要技术规格数据表</w:t>
      </w:r>
    </w:p>
    <w:tbl>
      <w:tblPr>
        <w:tblStyle w:val="15"/>
        <w:tblW w:w="0" w:type="auto"/>
        <w:jc w:val="center"/>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28" w:type="dxa"/>
          <w:bottom w:w="0" w:type="dxa"/>
          <w:right w:w="28" w:type="dxa"/>
        </w:tblCellMar>
      </w:tblPr>
      <w:tblGrid>
        <w:gridCol w:w="555"/>
        <w:gridCol w:w="2592"/>
        <w:gridCol w:w="5145"/>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8292" w:type="dxa"/>
            <w:gridSpan w:val="3"/>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设备名称：</w:t>
            </w:r>
            <w:r>
              <w:rPr>
                <w:rFonts w:hint="eastAsia" w:ascii="仿宋" w:hAnsi="仿宋" w:eastAsia="仿宋" w:cs="仿宋"/>
                <w:sz w:val="28"/>
                <w:szCs w:val="28"/>
              </w:rPr>
              <w:t>钢丝绳牵引式粗格栅</w:t>
            </w:r>
            <w:r>
              <w:rPr>
                <w:rFonts w:hint="eastAsia" w:ascii="仿宋" w:hAnsi="仿宋" w:eastAsia="仿宋" w:cs="仿宋"/>
                <w:kern w:val="0"/>
                <w:sz w:val="24"/>
              </w:rPr>
              <w:t xml:space="preserve">                型号：</w:t>
            </w:r>
            <w:r>
              <w:rPr>
                <w:rFonts w:hint="eastAsia" w:ascii="仿宋" w:hAnsi="仿宋" w:eastAsia="仿宋" w:cs="仿宋"/>
                <w:sz w:val="28"/>
                <w:szCs w:val="28"/>
              </w:rPr>
              <w:t>BLQ-2200</w:t>
            </w:r>
          </w:p>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数量：3台</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3147" w:type="dxa"/>
            <w:gridSpan w:val="2"/>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 xml:space="preserve">        项    目</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工艺设备技术参数</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性</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能</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参</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数</w:t>
            </w: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格栅宽度（mm）</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2000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栅隙间距（mm）</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20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 xml:space="preserve">条栅厚度(mm) </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10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安装角度</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75</w:t>
            </w:r>
            <w:r>
              <w:rPr>
                <w:rFonts w:hint="eastAsia" w:ascii="仿宋" w:hAnsi="仿宋" w:eastAsia="仿宋" w:cs="仿宋"/>
                <w:kern w:val="0"/>
                <w:sz w:val="24"/>
              </w:rPr>
              <w:sym w:font="Symbol" w:char="F0B0"/>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trHeight w:val="217" w:hRule="atLeas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栅条有效长度（mm）</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10000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trHeight w:val="204" w:hRule="atLeas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卸料高度（mm）</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1500</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材</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料</w:t>
            </w:r>
          </w:p>
          <w:p>
            <w:pPr>
              <w:adjustRightInd w:val="0"/>
              <w:spacing w:line="360" w:lineRule="atLeast"/>
              <w:jc w:val="center"/>
              <w:textAlignment w:val="baseline"/>
              <w:rPr>
                <w:rFonts w:hint="eastAsia" w:ascii="仿宋" w:hAnsi="仿宋" w:eastAsia="仿宋" w:cs="仿宋"/>
                <w:kern w:val="0"/>
                <w:sz w:val="24"/>
              </w:rPr>
            </w:pPr>
          </w:p>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机架</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δ=8mm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栅条</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δ=8mm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钢丝绳导轮</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石墨铜衬+尼龙</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钢丝绳</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驱动减速机</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SEW止动电机</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开耙减速机</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SEW止动电机</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刮渣机构</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5#方管</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开耙机构</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δ=16mm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绳筒轴</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45# ∅377×12</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耙斗</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 xml:space="preserve">  SS304 δ=16mm</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挡水板</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 xml:space="preserve">SS304 δ=2mm </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水上支架</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SS304 100×00×4方管</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导轨</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SS304 14#槽钢</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紧固件</w:t>
            </w:r>
          </w:p>
        </w:tc>
        <w:tc>
          <w:tcPr>
            <w:tcW w:w="5145" w:type="dxa"/>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不锈钢321（AISI）</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restart"/>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驱</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动</w:t>
            </w:r>
          </w:p>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机</w:t>
            </w: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绳牵引电机功率（KW）</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1.5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张闭耙电机功率（KW）</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0.75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齿耙运行速度</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6m/min</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电源</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380V  50HZ</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电机防护等级</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IP55</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电机绝缘等级</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F</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Merge w:val="continue"/>
            <w:vAlign w:val="center"/>
          </w:tcPr>
          <w:p>
            <w:pPr>
              <w:adjustRightInd w:val="0"/>
              <w:spacing w:line="360" w:lineRule="atLeast"/>
              <w:jc w:val="center"/>
              <w:textAlignment w:val="baseline"/>
              <w:rPr>
                <w:rFonts w:hint="eastAsia" w:ascii="仿宋" w:hAnsi="仿宋" w:eastAsia="仿宋" w:cs="仿宋"/>
                <w:kern w:val="0"/>
                <w:sz w:val="24"/>
              </w:rPr>
            </w:pPr>
          </w:p>
        </w:tc>
        <w:tc>
          <w:tcPr>
            <w:tcW w:w="2592"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制造商</w:t>
            </w:r>
          </w:p>
        </w:tc>
        <w:tc>
          <w:tcPr>
            <w:tcW w:w="5145" w:type="dxa"/>
            <w:vAlign w:val="center"/>
          </w:tcPr>
          <w:p>
            <w:pPr>
              <w:adjustRightInd w:val="0"/>
              <w:spacing w:line="360" w:lineRule="atLeast"/>
              <w:jc w:val="center"/>
              <w:textAlignment w:val="baseline"/>
              <w:rPr>
                <w:rFonts w:hint="eastAsia" w:ascii="仿宋" w:hAnsi="仿宋" w:eastAsia="仿宋" w:cs="仿宋"/>
                <w:kern w:val="0"/>
                <w:sz w:val="24"/>
              </w:rPr>
            </w:pPr>
            <w:r>
              <w:rPr>
                <w:rFonts w:hint="eastAsia" w:ascii="仿宋" w:hAnsi="仿宋" w:eastAsia="仿宋" w:cs="仿宋"/>
                <w:kern w:val="0"/>
                <w:sz w:val="24"/>
              </w:rPr>
              <w:t>SEW R97</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top w:w="0" w:type="dxa"/>
            <w:left w:w="28" w:type="dxa"/>
            <w:bottom w:w="0" w:type="dxa"/>
            <w:right w:w="28" w:type="dxa"/>
          </w:tblCellMar>
        </w:tblPrEx>
        <w:trPr>
          <w:cantSplit/>
          <w:jc w:val="center"/>
        </w:trPr>
        <w:tc>
          <w:tcPr>
            <w:tcW w:w="555" w:type="dxa"/>
            <w:vAlign w:val="center"/>
          </w:tcPr>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 xml:space="preserve"> 说</w:t>
            </w:r>
          </w:p>
          <w:p>
            <w:pPr>
              <w:adjustRightInd w:val="0"/>
              <w:spacing w:line="360" w:lineRule="atLeast"/>
              <w:textAlignment w:val="baseline"/>
              <w:rPr>
                <w:rFonts w:hint="eastAsia" w:ascii="仿宋" w:hAnsi="仿宋" w:eastAsia="仿宋" w:cs="仿宋"/>
                <w:kern w:val="0"/>
                <w:sz w:val="24"/>
              </w:rPr>
            </w:pPr>
            <w:r>
              <w:rPr>
                <w:rFonts w:hint="eastAsia" w:ascii="仿宋" w:hAnsi="仿宋" w:eastAsia="仿宋" w:cs="仿宋"/>
                <w:kern w:val="0"/>
                <w:sz w:val="24"/>
              </w:rPr>
              <w:t xml:space="preserve"> 明</w:t>
            </w:r>
          </w:p>
        </w:tc>
        <w:tc>
          <w:tcPr>
            <w:tcW w:w="7737" w:type="dxa"/>
            <w:gridSpan w:val="2"/>
            <w:vAlign w:val="center"/>
          </w:tcPr>
          <w:p>
            <w:pPr>
              <w:adjustRightInd w:val="0"/>
              <w:spacing w:line="360" w:lineRule="atLeast"/>
              <w:ind w:left="247" w:hanging="238" w:hangingChars="103"/>
              <w:textAlignment w:val="baseline"/>
              <w:rPr>
                <w:rFonts w:hint="eastAsia" w:ascii="仿宋" w:hAnsi="仿宋" w:eastAsia="仿宋" w:cs="仿宋"/>
                <w:kern w:val="0"/>
                <w:sz w:val="24"/>
              </w:rPr>
            </w:pPr>
            <w:r>
              <w:rPr>
                <w:rFonts w:hint="eastAsia" w:ascii="仿宋" w:hAnsi="仿宋" w:eastAsia="仿宋" w:cs="仿宋"/>
                <w:kern w:val="0"/>
                <w:sz w:val="24"/>
              </w:rPr>
              <w:t>供应商提供的</w:t>
            </w:r>
            <w:r>
              <w:rPr>
                <w:rFonts w:hint="eastAsia" w:ascii="仿宋" w:hAnsi="仿宋" w:eastAsia="仿宋" w:cs="仿宋"/>
                <w:sz w:val="28"/>
                <w:szCs w:val="28"/>
              </w:rPr>
              <w:t>钢丝绳牵引式粗格栅</w:t>
            </w:r>
            <w:r>
              <w:rPr>
                <w:rFonts w:hint="eastAsia" w:ascii="仿宋" w:hAnsi="仿宋" w:eastAsia="仿宋" w:cs="仿宋"/>
                <w:kern w:val="0"/>
                <w:sz w:val="24"/>
              </w:rPr>
              <w:t>均为成套装置,包括控制柜户外型304,防护等级IP55、电器元件施耐德。</w:t>
            </w:r>
          </w:p>
        </w:tc>
      </w:tr>
    </w:tbl>
    <w:p>
      <w:pPr>
        <w:pStyle w:val="8"/>
        <w:adjustRightInd w:val="0"/>
        <w:snapToGrid w:val="0"/>
        <w:spacing w:line="300" w:lineRule="exact"/>
        <w:rPr>
          <w:rFonts w:ascii="仿宋" w:hAnsi="仿宋" w:eastAsia="仿宋" w:cs="仿宋_GB2312"/>
          <w:b/>
          <w:sz w:val="28"/>
          <w:szCs w:val="28"/>
          <w:lang w:val="zh-CN"/>
        </w:rPr>
      </w:pPr>
    </w:p>
    <w:p>
      <w:pPr>
        <w:pStyle w:val="8"/>
        <w:adjustRightInd w:val="0"/>
        <w:snapToGrid w:val="0"/>
        <w:spacing w:line="300" w:lineRule="auto"/>
        <w:rPr>
          <w:rFonts w:hint="eastAsia" w:ascii="仿宋" w:hAnsi="仿宋" w:eastAsia="仿宋" w:cs="仿宋"/>
          <w:b/>
          <w:sz w:val="28"/>
          <w:szCs w:val="28"/>
          <w:lang w:val="zh-CN"/>
        </w:rPr>
      </w:pPr>
      <w:r>
        <w:rPr>
          <w:rFonts w:hint="eastAsia" w:ascii="仿宋" w:hAnsi="仿宋" w:eastAsia="仿宋" w:cs="仿宋"/>
          <w:b/>
          <w:sz w:val="28"/>
          <w:szCs w:val="28"/>
          <w:lang w:val="zh-CN"/>
        </w:rPr>
        <w:t>三、项目商务要求</w:t>
      </w:r>
    </w:p>
    <w:p>
      <w:pPr>
        <w:ind w:firstLine="542"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
          <w:sz w:val="28"/>
          <w:szCs w:val="28"/>
        </w:rPr>
        <w:t xml:space="preserve"> </w:t>
      </w:r>
      <w:r>
        <w:rPr>
          <w:rFonts w:hint="eastAsia" w:ascii="仿宋" w:hAnsi="仿宋" w:eastAsia="仿宋" w:cs="仿宋"/>
          <w:bCs/>
          <w:sz w:val="28"/>
          <w:szCs w:val="28"/>
        </w:rPr>
        <w:t>工期：签订合同后10个月完成。(具体施工日期及工期调整根据大沙地分公司实际计划时间而定)</w:t>
      </w:r>
    </w:p>
    <w:p>
      <w:pPr>
        <w:tabs>
          <w:tab w:val="left" w:pos="3618"/>
        </w:tabs>
        <w:autoSpaceDE w:val="0"/>
        <w:autoSpaceDN w:val="0"/>
        <w:ind w:left="560"/>
        <w:rPr>
          <w:rFonts w:hint="eastAsia" w:ascii="仿宋" w:hAnsi="仿宋" w:eastAsia="仿宋" w:cs="仿宋_GB2312"/>
          <w:color w:val="000000"/>
          <w:sz w:val="28"/>
          <w:szCs w:val="28"/>
        </w:rPr>
      </w:pPr>
      <w:r>
        <w:rPr>
          <w:rFonts w:hint="eastAsia" w:ascii="仿宋" w:hAnsi="仿宋" w:eastAsia="仿宋" w:cs="仿宋_GB2312"/>
          <w:color w:val="000000"/>
          <w:sz w:val="28"/>
          <w:szCs w:val="28"/>
        </w:rPr>
        <w:t>2.质量要求：</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1)使用的各种材料必须符合设计和规范要求。</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2)各种构件在运输过程中必须有可靠的保护措施。构件外观表面无明显的凹面和损伤。焊疤、飞溅物、毛刺应清理干净。</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3)必须用合格焊工。焊接、防锈、安装精度必须合格。</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3.安全文明施工要求：</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安全管理协议书》，自觉遵守公司安全生产相关的管理制度，承担安全主体责任。</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4.总包及分包规定：不允许分包、转包。</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5.保修期（保养期）：质保期为项目完成经验收合格之日起1年。</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6.询价人将自承包商履行完合同义务之日起二十个工作日内组织验收，验收要求、验收标准及方法如下：</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（1）项目完成之后，其使用性能应达到设计和规范及设备技术要求。</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（2）其工艺控制要求应达到设计和生产使用功能并与原来的系统相匹配。</w:t>
      </w:r>
    </w:p>
    <w:p>
      <w:pPr>
        <w:autoSpaceDE w:val="0"/>
        <w:autoSpaceDN w:val="0"/>
        <w:ind w:left="560" w:leftChars="279"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（3）设备和系统安装精度和调试记录应符合设备标准值，设备相关测试数据和运行参数必须达标，并能保证设备安全无故障运行。</w:t>
      </w:r>
    </w:p>
    <w:p>
      <w:pPr>
        <w:autoSpaceDE w:val="0"/>
        <w:autoSpaceDN w:val="0"/>
        <w:ind w:left="560"/>
        <w:rPr>
          <w:rFonts w:ascii="仿宋" w:hAnsi="仿宋" w:eastAsia="仿宋" w:cs="仿宋"/>
          <w:color w:val="000000"/>
          <w:sz w:val="28"/>
          <w:szCs w:val="28"/>
        </w:rPr>
      </w:pPr>
      <w:r>
        <w:rPr>
          <w:rFonts w:hint="eastAsia" w:ascii="仿宋" w:hAnsi="仿宋" w:eastAsia="仿宋" w:cs="仿宋"/>
          <w:color w:val="000000"/>
          <w:sz w:val="28"/>
          <w:szCs w:val="28"/>
        </w:rPr>
        <w:t>3.付款方式：</w:t>
      </w:r>
    </w:p>
    <w:p>
      <w:pPr>
        <w:autoSpaceDE w:val="0"/>
        <w:autoSpaceDN w:val="0"/>
        <w:ind w:left="560"/>
        <w:rPr>
          <w:rFonts w:hint="eastAsia" w:ascii="仿宋" w:hAnsi="仿宋" w:eastAsia="仿宋" w:cs="仿宋_GB2312"/>
          <w:color w:val="000000"/>
          <w:sz w:val="28"/>
          <w:szCs w:val="28"/>
        </w:rPr>
      </w:pPr>
      <w:r>
        <w:rPr>
          <w:rFonts w:hint="eastAsia" w:ascii="仿宋" w:hAnsi="仿宋" w:eastAsia="仿宋" w:cs="仿宋_GB2312"/>
          <w:color w:val="000000"/>
          <w:sz w:val="28"/>
          <w:szCs w:val="28"/>
        </w:rPr>
        <w:t>（1）合同签定后且收到乙方开具的相应金额增值税专用发票</w:t>
      </w:r>
      <w:r>
        <w:rPr>
          <w:rFonts w:hint="eastAsia" w:ascii="仿宋" w:hAnsi="仿宋" w:eastAsia="仿宋" w:cs="仿宋_GB2312"/>
          <w:color w:val="000000"/>
          <w:sz w:val="28"/>
          <w:szCs w:val="28"/>
          <w:lang w:val="en-US" w:eastAsia="zh-CN"/>
        </w:rPr>
        <w:t>10个工作日</w:t>
      </w:r>
      <w:r>
        <w:rPr>
          <w:rFonts w:hint="eastAsia" w:ascii="仿宋" w:hAnsi="仿宋" w:eastAsia="仿宋" w:cs="仿宋_GB2312"/>
          <w:color w:val="000000"/>
          <w:sz w:val="28"/>
          <w:szCs w:val="28"/>
        </w:rPr>
        <w:t>内，甲方按合同总价的30%作为预付款支付给乙方。</w:t>
      </w:r>
    </w:p>
    <w:p>
      <w:pPr>
        <w:autoSpaceDE w:val="0"/>
        <w:autoSpaceDN w:val="0"/>
        <w:ind w:left="560"/>
        <w:rPr>
          <w:rFonts w:hint="eastAsia" w:ascii="仿宋" w:hAnsi="仿宋" w:eastAsia="仿宋" w:cs="仿宋_GB2312"/>
          <w:color w:val="000000"/>
          <w:sz w:val="28"/>
          <w:szCs w:val="28"/>
        </w:rPr>
      </w:pPr>
      <w:r>
        <w:rPr>
          <w:rFonts w:hint="eastAsia" w:ascii="仿宋" w:hAnsi="仿宋" w:eastAsia="仿宋" w:cs="仿宋_GB2312"/>
          <w:color w:val="000000"/>
          <w:sz w:val="28"/>
          <w:szCs w:val="28"/>
        </w:rPr>
        <w:t>（2）工程总体验收合格后收到乙方开具的相应金额增值税专用发票</w:t>
      </w:r>
      <w:r>
        <w:rPr>
          <w:rFonts w:hint="eastAsia" w:ascii="仿宋" w:hAnsi="仿宋" w:eastAsia="仿宋" w:cs="仿宋_GB2312"/>
          <w:color w:val="000000"/>
          <w:sz w:val="28"/>
          <w:szCs w:val="28"/>
          <w:lang w:val="en-US" w:eastAsia="zh-CN"/>
        </w:rPr>
        <w:t>15</w:t>
      </w:r>
      <w:r>
        <w:rPr>
          <w:rFonts w:hint="eastAsia" w:ascii="仿宋" w:hAnsi="仿宋" w:eastAsia="仿宋" w:cs="仿宋_GB2312"/>
          <w:color w:val="000000"/>
          <w:sz w:val="28"/>
          <w:szCs w:val="28"/>
        </w:rPr>
        <w:t>天内，甲方支付合同总价的50％给乙方。</w:t>
      </w:r>
    </w:p>
    <w:p>
      <w:pPr>
        <w:autoSpaceDE w:val="0"/>
        <w:autoSpaceDN w:val="0"/>
        <w:ind w:left="560"/>
        <w:rPr>
          <w:rFonts w:hint="eastAsia" w:ascii="仿宋" w:hAnsi="仿宋" w:eastAsia="仿宋" w:cs="仿宋_GB2312"/>
          <w:color w:val="000000"/>
          <w:sz w:val="28"/>
          <w:szCs w:val="28"/>
        </w:rPr>
      </w:pPr>
      <w:r>
        <w:rPr>
          <w:rFonts w:hint="eastAsia" w:ascii="仿宋" w:hAnsi="仿宋" w:eastAsia="仿宋" w:cs="仿宋_GB2312"/>
          <w:color w:val="000000"/>
          <w:sz w:val="28"/>
          <w:szCs w:val="28"/>
        </w:rPr>
        <w:t>（3）工程项目结算终审后收到乙方开具的相应金额增值税专用发票，甲方支付至结算价的95%给乙方。</w:t>
      </w:r>
    </w:p>
    <w:p>
      <w:pPr>
        <w:autoSpaceDE w:val="0"/>
        <w:autoSpaceDN w:val="0"/>
        <w:ind w:left="560"/>
        <w:rPr>
          <w:rFonts w:hint="eastAsia" w:ascii="仿宋" w:hAnsi="仿宋" w:eastAsia="仿宋" w:cs="仿宋_GB2312"/>
          <w:color w:val="000000"/>
          <w:sz w:val="28"/>
          <w:szCs w:val="28"/>
        </w:rPr>
      </w:pPr>
      <w:r>
        <w:rPr>
          <w:rFonts w:hint="eastAsia" w:ascii="仿宋" w:hAnsi="仿宋" w:eastAsia="仿宋" w:cs="仿宋_GB2312"/>
          <w:color w:val="000000"/>
          <w:sz w:val="28"/>
          <w:szCs w:val="28"/>
        </w:rPr>
        <w:t>（4）1年质保期到期后收到乙方开具的相应金额收据，甲方无息支付结算总价的5％（质保金）的余款给乙方。</w:t>
      </w:r>
    </w:p>
    <w:p>
      <w:pPr>
        <w:autoSpaceDE w:val="0"/>
        <w:autoSpaceDN w:val="0"/>
        <w:ind w:left="536" w:leftChars="267" w:firstLine="542" w:firstLineChars="200"/>
        <w:rPr>
          <w:rFonts w:ascii="仿宋" w:hAnsi="仿宋" w:eastAsia="仿宋" w:cs="仿宋"/>
          <w:color w:val="000000"/>
          <w:sz w:val="28"/>
          <w:szCs w:val="28"/>
        </w:rPr>
      </w:pPr>
      <w:r>
        <w:rPr>
          <w:rFonts w:hint="eastAsia" w:ascii="仿宋" w:hAnsi="仿宋" w:eastAsia="仿宋" w:cs="仿宋"/>
          <w:color w:val="000000"/>
          <w:sz w:val="28"/>
          <w:szCs w:val="28"/>
        </w:rPr>
        <w:t>付款方式采用支票、网银转账两种形式。</w:t>
      </w:r>
    </w:p>
    <w:p>
      <w:pPr>
        <w:autoSpaceDE w:val="0"/>
        <w:autoSpaceDN w:val="0"/>
        <w:ind w:left="560"/>
        <w:rPr>
          <w:rFonts w:hint="eastAsia" w:ascii="仿宋_GB2312" w:hAnsi="仿宋_GB2312" w:eastAsia="仿宋_GB2312" w:cs="仿宋_GB2312"/>
          <w:b/>
          <w:color w:val="000000"/>
          <w:sz w:val="28"/>
          <w:szCs w:val="28"/>
          <w:lang w:val="zh-CN"/>
        </w:rPr>
      </w:pPr>
      <w:r>
        <w:rPr>
          <w:rFonts w:hint="eastAsia" w:ascii="仿宋" w:hAnsi="仿宋" w:eastAsia="仿宋" w:cs="仿宋"/>
          <w:color w:val="000000"/>
          <w:sz w:val="28"/>
          <w:szCs w:val="28"/>
        </w:rPr>
        <w:t>4.承包方式：</w:t>
      </w:r>
      <w:r>
        <w:rPr>
          <w:rFonts w:hint="eastAsia" w:ascii="仿宋" w:hAnsi="仿宋" w:eastAsia="仿宋" w:cs="仿宋"/>
          <w:color w:val="000000" w:themeColor="text1"/>
          <w:sz w:val="28"/>
          <w:szCs w:val="28"/>
          <w14:textFill>
            <w14:solidFill>
              <w14:schemeClr w14:val="tx1"/>
            </w14:solidFill>
          </w14:textFill>
        </w:rPr>
        <w:t>单价包干</w:t>
      </w:r>
      <w:r>
        <w:rPr>
          <w:rFonts w:hint="eastAsia" w:ascii="仿宋" w:hAnsi="仿宋" w:eastAsia="仿宋" w:cs="仿宋"/>
          <w:color w:val="000000"/>
          <w:sz w:val="28"/>
          <w:szCs w:val="28"/>
          <w:lang w:val="zh-CN"/>
        </w:rPr>
        <w:t>。</w:t>
      </w:r>
    </w:p>
    <w:p>
      <w:pPr>
        <w:autoSpaceDE w:val="0"/>
        <w:autoSpaceDN w:val="0"/>
        <w:ind w:firstLine="542" w:firstLineChars="200"/>
        <w:rPr>
          <w:rFonts w:hint="eastAsia" w:ascii="仿宋" w:hAnsi="仿宋" w:eastAsia="仿宋" w:cs="仿宋"/>
          <w:color w:val="FF0000"/>
          <w:sz w:val="28"/>
          <w:szCs w:val="28"/>
        </w:rPr>
      </w:pPr>
      <w:r>
        <w:rPr>
          <w:rFonts w:hint="eastAsia" w:ascii="仿宋" w:hAnsi="仿宋" w:eastAsia="仿宋" w:cs="仿宋"/>
          <w:sz w:val="28"/>
          <w:szCs w:val="28"/>
        </w:rPr>
        <w:t>综合单价：询价响应文件包含总价及综合单价时，综合单价为合同单价。合同单价在询价文件及施工合同约定的风险范围之内不可调整。</w:t>
      </w: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560"/>
        <w:rPr>
          <w:rFonts w:ascii="仿宋" w:hAnsi="仿宋" w:eastAsia="仿宋" w:cs="仿宋_GB2312"/>
          <w:sz w:val="28"/>
          <w:szCs w:val="28"/>
        </w:rPr>
      </w:pPr>
    </w:p>
    <w:p>
      <w:pPr>
        <w:tabs>
          <w:tab w:val="center" w:pos="5156"/>
        </w:tabs>
        <w:autoSpaceDE w:val="0"/>
        <w:autoSpaceDN w:val="0"/>
        <w:ind w:left="0"/>
        <w:rPr>
          <w:rFonts w:ascii="仿宋_GB2312" w:hAnsi="仿宋_GB2312" w:eastAsia="仿宋_GB2312" w:cs="仿宋_GB2312"/>
          <w:b/>
          <w:sz w:val="28"/>
          <w:szCs w:val="28"/>
          <w:lang w:val="zh-CN"/>
        </w:rPr>
      </w:pPr>
      <w:r>
        <w:rPr>
          <w:rFonts w:ascii="仿宋" w:hAnsi="仿宋" w:eastAsia="仿宋" w:cs="仿宋_GB2312"/>
          <w:sz w:val="28"/>
          <w:szCs w:val="28"/>
        </w:rPr>
        <w:tab/>
      </w:r>
    </w:p>
    <w:p>
      <w:pPr>
        <w:pStyle w:val="8"/>
        <w:adjustRightInd w:val="0"/>
        <w:snapToGrid w:val="0"/>
        <w:spacing w:line="300" w:lineRule="auto"/>
        <w:jc w:val="center"/>
        <w:rPr>
          <w:rFonts w:hint="eastAsia" w:ascii="仿宋_GB2312" w:hAnsi="仿宋_GB2312" w:eastAsia="仿宋_GB2312" w:cs="仿宋_GB2312"/>
          <w:b/>
          <w:color w:val="000000"/>
          <w:sz w:val="28"/>
          <w:szCs w:val="28"/>
          <w:lang w:val="zh-CN"/>
        </w:rPr>
      </w:pPr>
      <w:r>
        <w:rPr>
          <w:rFonts w:hint="eastAsia" w:ascii="仿宋_GB2312" w:hAnsi="仿宋_GB2312" w:eastAsia="仿宋_GB2312" w:cs="仿宋_GB2312"/>
          <w:b/>
          <w:color w:val="000000"/>
          <w:sz w:val="28"/>
          <w:szCs w:val="28"/>
          <w:lang w:val="zh-CN"/>
        </w:rPr>
        <w:br w:type="textWrapping"/>
      </w:r>
    </w:p>
    <w:p>
      <w:pPr>
        <w:pStyle w:val="8"/>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8"/>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8"/>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8"/>
        <w:adjustRightInd w:val="0"/>
        <w:snapToGrid w:val="0"/>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8"/>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一、概念释义</w:t>
      </w:r>
    </w:p>
    <w:p>
      <w:pPr>
        <w:pStyle w:val="8"/>
        <w:adjustRightInd w:val="0"/>
        <w:snapToGrid w:val="0"/>
        <w:spacing w:line="300" w:lineRule="auto"/>
        <w:ind w:left="542" w:hanging="542"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1.“询价人”是指：广州市净水有限公司。</w:t>
      </w:r>
    </w:p>
    <w:p>
      <w:pPr>
        <w:pStyle w:val="8"/>
        <w:tabs>
          <w:tab w:val="left" w:pos="360"/>
        </w:tabs>
        <w:adjustRightInd w:val="0"/>
        <w:snapToGrid w:val="0"/>
        <w:spacing w:line="300" w:lineRule="auto"/>
        <w:ind w:left="542" w:hanging="542" w:hangingChars="200"/>
        <w:rPr>
          <w:rFonts w:ascii="仿宋" w:hAnsi="仿宋" w:eastAsia="仿宋" w:cs="仿宋_GB2312"/>
          <w:color w:val="000000"/>
          <w:kern w:val="0"/>
          <w:sz w:val="28"/>
          <w:szCs w:val="28"/>
        </w:rPr>
      </w:pPr>
      <w:r>
        <w:rPr>
          <w:rFonts w:hint="eastAsia" w:ascii="仿宋" w:hAnsi="仿宋" w:eastAsia="仿宋" w:cs="仿宋_GB2312"/>
          <w:color w:val="000000"/>
          <w:sz w:val="28"/>
          <w:szCs w:val="28"/>
        </w:rPr>
        <w:t>2.合格的报价单位:</w:t>
      </w:r>
      <w:r>
        <w:rPr>
          <w:rFonts w:hint="eastAsia" w:ascii="仿宋" w:hAnsi="仿宋" w:eastAsia="仿宋" w:cs="仿宋_GB2312"/>
          <w:color w:val="000000"/>
          <w:kern w:val="0"/>
          <w:sz w:val="28"/>
          <w:szCs w:val="28"/>
        </w:rPr>
        <w:t>符合询价文件规定资格</w:t>
      </w:r>
      <w:r>
        <w:rPr>
          <w:rFonts w:hint="eastAsia" w:ascii="仿宋" w:hAnsi="仿宋" w:eastAsia="仿宋" w:cs="仿宋_GB2312"/>
          <w:color w:val="000000"/>
          <w:sz w:val="28"/>
          <w:szCs w:val="28"/>
          <w:lang w:val="zh-CN"/>
        </w:rPr>
        <w:t>要求</w:t>
      </w:r>
      <w:r>
        <w:rPr>
          <w:rFonts w:hint="eastAsia" w:ascii="仿宋" w:hAnsi="仿宋" w:eastAsia="仿宋" w:cs="仿宋_GB2312"/>
          <w:color w:val="000000"/>
          <w:kern w:val="0"/>
          <w:sz w:val="28"/>
          <w:szCs w:val="28"/>
        </w:rPr>
        <w:t>的报价单位。</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3.“承包人”是指经法定程序确认并授以合同的报价单位。</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4. 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 w:hAnsi="仿宋" w:eastAsia="仿宋" w:cs="仿宋_GB2312"/>
          <w:b/>
          <w:color w:val="000000"/>
          <w:sz w:val="28"/>
          <w:szCs w:val="28"/>
        </w:rPr>
      </w:pPr>
      <w:r>
        <w:rPr>
          <w:rFonts w:hint="eastAsia" w:ascii="仿宋" w:hAnsi="仿宋" w:eastAsia="仿宋" w:cs="仿宋_GB2312"/>
          <w:b/>
          <w:color w:val="000000"/>
          <w:sz w:val="28"/>
          <w:szCs w:val="28"/>
        </w:rPr>
        <w:t>二、询价文件</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5．适用范围:本询价文件适用于本报价邀请中所述项目的询价。</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 询价文件的构成</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6.1询价文件包括但不限于下列文件:</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1）报价邀请函</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2) 项目内容</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3) 报价单位须知</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4) 合同书格式</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5) 询价响应文件格式</w:t>
      </w:r>
    </w:p>
    <w:p>
      <w:pPr>
        <w:pStyle w:val="8"/>
        <w:adjustRightInd w:val="0"/>
        <w:snapToGrid w:val="0"/>
        <w:spacing w:line="300" w:lineRule="auto"/>
        <w:ind w:firstLine="360"/>
        <w:rPr>
          <w:rFonts w:ascii="仿宋" w:hAnsi="仿宋" w:eastAsia="仿宋" w:cs="仿宋_GB2312"/>
          <w:color w:val="000000"/>
          <w:sz w:val="28"/>
          <w:szCs w:val="28"/>
        </w:rPr>
      </w:pPr>
      <w:r>
        <w:rPr>
          <w:rFonts w:hint="eastAsia" w:ascii="仿宋" w:hAnsi="仿宋" w:eastAsia="仿宋" w:cs="仿宋_GB2312"/>
          <w:color w:val="000000"/>
          <w:sz w:val="28"/>
          <w:szCs w:val="28"/>
        </w:rPr>
        <w:t>6) 在询价过程中由询价人发出的修正和补充文件等</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7. 询价文件的澄清或修改</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７.3询价文件的修改将以书面形式通知所有购买询价文件的报价单位，并对其具有约束力。报价单位在收到上述通知后，应立即向询价人回函确认。</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7.4询价人可以视询价具体情况，延长递交询价响应文件截止时间，并将变更时间书面通知所有询价文件收受人。</w:t>
      </w:r>
    </w:p>
    <w:p>
      <w:pPr>
        <w:pStyle w:val="8"/>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三、询价响应文件的编制和数量</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8．询价响应费用</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8.1 报价单位应承担所有与准备和参加询价响应有关的费用。不论询价的结果如何，询价人均无义务和责任承担这些费用。</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9．报价的语言及计量</w:t>
      </w:r>
    </w:p>
    <w:p>
      <w:pPr>
        <w:pStyle w:val="8"/>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 w:hAnsi="仿宋" w:eastAsia="仿宋" w:cs="仿宋_GB2312"/>
          <w:color w:val="000000"/>
          <w:sz w:val="28"/>
          <w:szCs w:val="28"/>
        </w:rPr>
      </w:pPr>
      <w:r>
        <w:rPr>
          <w:rFonts w:hint="eastAsia" w:ascii="仿宋" w:hAnsi="仿宋" w:eastAsia="仿宋" w:cs="仿宋_GB2312"/>
          <w:color w:val="000000"/>
          <w:sz w:val="28"/>
          <w:szCs w:val="28"/>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10．询价响应文件的构成</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10.1报价单位编制的询价响应文件应包括但不少于本询价文件第五部分《询价响应文件格式》的所有内容。</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11. 询价响应文件编制</w:t>
      </w:r>
    </w:p>
    <w:p>
      <w:pPr>
        <w:spacing w:line="300" w:lineRule="auto"/>
        <w:ind w:left="610" w:hanging="610" w:hangingChars="225"/>
        <w:rPr>
          <w:rFonts w:ascii="仿宋" w:hAnsi="仿宋" w:eastAsia="仿宋" w:cs="仿宋_GB2312"/>
          <w:color w:val="000000"/>
          <w:sz w:val="28"/>
          <w:szCs w:val="28"/>
        </w:rPr>
      </w:pPr>
      <w:r>
        <w:rPr>
          <w:rFonts w:hint="eastAsia" w:ascii="仿宋" w:hAnsi="仿宋" w:eastAsia="仿宋" w:cs="仿宋_GB2312"/>
          <w:color w:val="000000"/>
          <w:sz w:val="28"/>
          <w:szCs w:val="28"/>
        </w:rPr>
        <w:t>11.1报价单位应按响应文件格式编制询价响应文件。</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 报价</w:t>
      </w:r>
    </w:p>
    <w:p>
      <w:pPr>
        <w:autoSpaceDE w:val="0"/>
        <w:autoSpaceDN w:val="0"/>
        <w:adjustRightInd w:val="0"/>
        <w:snapToGrid w:val="0"/>
        <w:spacing w:line="300" w:lineRule="auto"/>
        <w:ind w:left="542" w:right="-148" w:hanging="542"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12.3任何有选择性报价的报价，将被视为无效报价。</w:t>
      </w:r>
    </w:p>
    <w:p>
      <w:pPr>
        <w:pStyle w:val="8"/>
        <w:adjustRightInd w:val="0"/>
        <w:snapToGrid w:val="0"/>
        <w:spacing w:line="300" w:lineRule="auto"/>
        <w:ind w:left="544" w:leftChars="1" w:hanging="542"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 联合体报价</w:t>
      </w:r>
    </w:p>
    <w:p>
      <w:pPr>
        <w:pStyle w:val="8"/>
        <w:adjustRightInd w:val="0"/>
        <w:snapToGrid w:val="0"/>
        <w:spacing w:line="300" w:lineRule="auto"/>
        <w:ind w:left="544" w:leftChars="1" w:hanging="542"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13.1本项目不接受联合体参加报价。</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14. 报价单位资格证明文件</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14.2资格证明文件必须真实有效，复印件必须加盖单位印章。</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15. 报价有效期</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15.1询价响应文件应在</w:t>
      </w:r>
      <w:r>
        <w:rPr>
          <w:rFonts w:hint="eastAsia" w:ascii="仿宋" w:hAnsi="仿宋" w:eastAsia="仿宋" w:cs="仿宋_GB2312"/>
          <w:color w:val="000000"/>
          <w:sz w:val="28"/>
          <w:szCs w:val="28"/>
          <w:lang w:val="en-US" w:eastAsia="zh-CN"/>
        </w:rPr>
        <w:t>拆封</w:t>
      </w:r>
      <w:r>
        <w:rPr>
          <w:rFonts w:hint="eastAsia" w:ascii="仿宋" w:hAnsi="仿宋" w:eastAsia="仿宋" w:cs="仿宋_GB2312"/>
          <w:color w:val="000000"/>
          <w:sz w:val="28"/>
          <w:szCs w:val="28"/>
        </w:rPr>
        <w:t>之日起</w:t>
      </w:r>
      <w:r>
        <w:rPr>
          <w:rFonts w:hint="eastAsia" w:ascii="仿宋" w:hAnsi="仿宋" w:eastAsia="仿宋" w:cs="仿宋_GB2312"/>
          <w:color w:val="000000"/>
          <w:sz w:val="28"/>
          <w:szCs w:val="28"/>
          <w:u w:val="single"/>
        </w:rPr>
        <w:t>90</w:t>
      </w:r>
      <w:r>
        <w:rPr>
          <w:rFonts w:hint="eastAsia" w:ascii="仿宋" w:hAnsi="仿宋" w:eastAsia="仿宋" w:cs="仿宋_GB2312"/>
          <w:color w:val="000000"/>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sz w:val="28"/>
          <w:szCs w:val="28"/>
        </w:rPr>
      </w:pPr>
      <w:r>
        <w:rPr>
          <w:rFonts w:hint="eastAsia" w:ascii="仿宋" w:hAnsi="仿宋" w:eastAsia="仿宋" w:cs="仿宋_GB2312"/>
          <w:color w:val="000000"/>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16.1 报价单位应编制询价响应文件一式</w:t>
      </w:r>
      <w:r>
        <w:rPr>
          <w:rFonts w:hint="eastAsia" w:ascii="仿宋" w:hAnsi="仿宋" w:eastAsia="仿宋" w:cs="仿宋_GB2312"/>
          <w:color w:val="000000"/>
          <w:kern w:val="0"/>
          <w:sz w:val="28"/>
          <w:szCs w:val="28"/>
          <w:u w:val="single"/>
        </w:rPr>
        <w:t>2</w:t>
      </w:r>
      <w:r>
        <w:rPr>
          <w:rFonts w:hint="eastAsia" w:ascii="仿宋" w:hAnsi="仿宋" w:eastAsia="仿宋" w:cs="仿宋_GB2312"/>
          <w:color w:val="000000"/>
          <w:kern w:val="0"/>
          <w:sz w:val="28"/>
          <w:szCs w:val="28"/>
        </w:rPr>
        <w:t>份，其中正本一份和副本一</w:t>
      </w:r>
      <w:r>
        <w:rPr>
          <w:rFonts w:hint="eastAsia" w:ascii="仿宋" w:hAnsi="仿宋" w:eastAsia="仿宋" w:cs="仿宋_GB2312"/>
          <w:color w:val="000000"/>
          <w:kern w:val="0"/>
          <w:sz w:val="28"/>
          <w:szCs w:val="28"/>
          <w:u w:val="single"/>
        </w:rPr>
        <w:t xml:space="preserve"> </w:t>
      </w:r>
      <w:r>
        <w:rPr>
          <w:rFonts w:hint="eastAsia" w:ascii="仿宋" w:hAnsi="仿宋" w:eastAsia="仿宋" w:cs="仿宋_GB2312"/>
          <w:color w:val="000000"/>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16.3 询价响应文件中的任何重要的插字、涂改和增删，必须由法定代表人或经其正式授权的代表在旁边签字或盖私章才有效。</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000000"/>
          <w:sz w:val="28"/>
          <w:szCs w:val="28"/>
        </w:rPr>
      </w:pPr>
      <w:r>
        <w:rPr>
          <w:rFonts w:hint="eastAsia" w:ascii="仿宋" w:hAnsi="仿宋" w:eastAsia="仿宋" w:cs="仿宋_GB2312"/>
          <w:b/>
          <w:color w:val="000000"/>
          <w:sz w:val="28"/>
          <w:szCs w:val="28"/>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 询价响应文件的密封和标记</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17.1报价单位应将询价响应文件正本和副本用单独的信封密封，注明“正本”或“副本”字样。</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17.2每一密封信封均应：</w:t>
      </w:r>
    </w:p>
    <w:p>
      <w:pPr>
        <w:pStyle w:val="8"/>
        <w:adjustRightInd w:val="0"/>
        <w:snapToGrid w:val="0"/>
        <w:spacing w:line="300" w:lineRule="auto"/>
        <w:ind w:left="1385" w:leftChars="343" w:hanging="696"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（1）标明项目编号、项目名称，并注明“正本”或“副本”字样；</w:t>
      </w:r>
    </w:p>
    <w:p>
      <w:pPr>
        <w:pStyle w:val="8"/>
        <w:adjustRightInd w:val="0"/>
        <w:snapToGrid w:val="0"/>
        <w:spacing w:line="300" w:lineRule="auto"/>
        <w:ind w:left="1385" w:leftChars="343" w:hanging="696" w:hangingChars="257"/>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（2）注明“于（递交询价响应文件截止时间）之前不准启封”的字样。</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17.3如果信封未按本须知第17.1条和第17.2条要求密封的，询价人对误投或过早启封概不负责。</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000000"/>
          <w:sz w:val="28"/>
          <w:szCs w:val="28"/>
        </w:rPr>
      </w:pPr>
      <w:r>
        <w:rPr>
          <w:rFonts w:hint="eastAsia" w:ascii="仿宋" w:hAnsi="仿宋" w:eastAsia="仿宋" w:cs="仿宋_GB2312"/>
          <w:color w:val="000000"/>
          <w:sz w:val="28"/>
          <w:szCs w:val="28"/>
        </w:rPr>
        <w:t>18. 询价响应文件递交截止时间</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 w:hAnsi="仿宋" w:eastAsia="仿宋" w:cs="仿宋_GB2312"/>
          <w:color w:val="000000"/>
          <w:sz w:val="28"/>
          <w:szCs w:val="28"/>
        </w:rPr>
      </w:pPr>
      <w:r>
        <w:rPr>
          <w:rFonts w:hint="eastAsia" w:ascii="仿宋" w:hAnsi="仿宋" w:eastAsia="仿宋" w:cs="仿宋_GB2312"/>
          <w:color w:val="000000"/>
          <w:sz w:val="28"/>
          <w:szCs w:val="28"/>
        </w:rPr>
        <w:t>19. 询价响应文件的修改和撤回</w:t>
      </w:r>
    </w:p>
    <w:p>
      <w:pPr>
        <w:pStyle w:val="8"/>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19.3 报价单位所提交的询价响应文件在询价结束后，无论成交与否都不退还。</w:t>
      </w:r>
    </w:p>
    <w:p>
      <w:pPr>
        <w:pStyle w:val="8"/>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五、评审</w:t>
      </w:r>
    </w:p>
    <w:p>
      <w:pPr>
        <w:pStyle w:val="8"/>
        <w:adjustRightInd w:val="0"/>
        <w:snapToGrid w:val="0"/>
        <w:spacing w:line="300" w:lineRule="auto"/>
        <w:rPr>
          <w:rFonts w:ascii="仿宋" w:hAnsi="仿宋" w:eastAsia="仿宋" w:cs="仿宋_GB2312"/>
          <w:color w:val="000000"/>
          <w:sz w:val="28"/>
          <w:szCs w:val="28"/>
        </w:rPr>
      </w:pPr>
      <w:r>
        <w:rPr>
          <w:rFonts w:hint="eastAsia" w:ascii="仿宋" w:hAnsi="仿宋" w:eastAsia="仿宋" w:cs="仿宋_GB2312"/>
          <w:color w:val="000000"/>
          <w:sz w:val="28"/>
          <w:szCs w:val="28"/>
        </w:rPr>
        <w:t>20. 询价小组</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 xml:space="preserve">20.1 </w:t>
      </w:r>
      <w:r>
        <w:rPr>
          <w:rFonts w:hint="eastAsia" w:ascii="仿宋" w:hAnsi="仿宋" w:eastAsia="仿宋" w:cs="仿宋_GB2312"/>
          <w:color w:val="000000"/>
          <w:kern w:val="0"/>
          <w:sz w:val="28"/>
          <w:szCs w:val="28"/>
        </w:rPr>
        <w:t>评审由</w:t>
      </w:r>
      <w:r>
        <w:rPr>
          <w:rFonts w:hint="eastAsia" w:ascii="仿宋" w:hAnsi="仿宋" w:eastAsia="仿宋" w:cs="仿宋_GB2312"/>
          <w:color w:val="000000"/>
          <w:sz w:val="28"/>
          <w:szCs w:val="28"/>
          <w:u w:val="single"/>
        </w:rPr>
        <w:t>询价人</w:t>
      </w:r>
      <w:r>
        <w:rPr>
          <w:rFonts w:hint="eastAsia" w:ascii="仿宋" w:hAnsi="仿宋" w:eastAsia="仿宋" w:cs="仿宋_GB2312"/>
          <w:color w:val="000000"/>
          <w:kern w:val="0"/>
          <w:sz w:val="28"/>
          <w:szCs w:val="28"/>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21.1参加询价的报价单位</w:t>
      </w:r>
      <w:r>
        <w:rPr>
          <w:rFonts w:hint="eastAsia" w:ascii="仿宋" w:hAnsi="仿宋" w:eastAsia="仿宋" w:cs="仿宋_GB2312"/>
          <w:color w:val="000000"/>
          <w:kern w:val="0"/>
          <w:sz w:val="28"/>
          <w:szCs w:val="28"/>
          <w:lang w:val="en-US" w:eastAsia="zh-CN"/>
        </w:rPr>
        <w:t>经自行报名</w:t>
      </w:r>
      <w:r>
        <w:rPr>
          <w:rFonts w:hint="eastAsia" w:ascii="仿宋" w:hAnsi="仿宋" w:eastAsia="仿宋" w:cs="仿宋_GB2312"/>
          <w:color w:val="000000"/>
          <w:kern w:val="0"/>
          <w:sz w:val="28"/>
          <w:szCs w:val="28"/>
        </w:rPr>
        <w:t>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color w:val="000000"/>
          <w:kern w:val="0"/>
          <w:sz w:val="28"/>
          <w:szCs w:val="28"/>
        </w:rPr>
      </w:pPr>
      <w:r>
        <w:rPr>
          <w:rFonts w:hint="eastAsia" w:ascii="仿宋" w:hAnsi="仿宋" w:eastAsia="仿宋" w:cs="仿宋_GB2312"/>
          <w:color w:val="000000"/>
          <w:kern w:val="0"/>
          <w:sz w:val="28"/>
          <w:szCs w:val="28"/>
        </w:rPr>
        <w:t xml:space="preserve">21.4  </w:t>
      </w:r>
      <w:r>
        <w:rPr>
          <w:rFonts w:hint="eastAsia" w:ascii="仿宋" w:hAnsi="仿宋" w:eastAsia="仿宋" w:cs="仿宋_GB2312"/>
          <w:b/>
          <w:bCs/>
          <w:color w:val="000000"/>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22.报价的评审</w:t>
      </w:r>
    </w:p>
    <w:p>
      <w:pPr>
        <w:autoSpaceDE w:val="0"/>
        <w:autoSpaceDN w:val="0"/>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大写金额与小写金额不一致的，以大写金额为准；</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sz w:val="28"/>
          <w:szCs w:val="28"/>
        </w:rPr>
      </w:pPr>
      <w:r>
        <w:rPr>
          <w:rFonts w:hint="eastAsia" w:ascii="仿宋" w:hAnsi="仿宋" w:eastAsia="仿宋" w:cs="仿宋_GB2312"/>
          <w:color w:val="000000"/>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22.3超过最高限价的报价将被拒绝。</w:t>
      </w:r>
    </w:p>
    <w:p>
      <w:pPr>
        <w:spacing w:line="25" w:lineRule="atLeast"/>
        <w:rPr>
          <w:rFonts w:ascii="仿宋" w:hAnsi="仿宋" w:eastAsia="仿宋" w:cs="仿宋_GB2312"/>
          <w:b/>
          <w:color w:val="000000"/>
          <w:sz w:val="28"/>
          <w:szCs w:val="28"/>
        </w:rPr>
      </w:pPr>
      <w:r>
        <w:rPr>
          <w:rFonts w:hint="eastAsia" w:ascii="仿宋" w:hAnsi="仿宋" w:eastAsia="仿宋" w:cs="仿宋_GB2312"/>
          <w:b/>
          <w:color w:val="000000"/>
          <w:sz w:val="28"/>
          <w:szCs w:val="28"/>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kern w:val="0"/>
          <w:sz w:val="28"/>
          <w:szCs w:val="28"/>
        </w:rPr>
      </w:pPr>
      <w:r>
        <w:rPr>
          <w:rFonts w:hint="eastAsia" w:ascii="仿宋" w:hAnsi="仿宋" w:eastAsia="仿宋" w:cs="仿宋_GB2312"/>
          <w:color w:val="000000"/>
          <w:sz w:val="28"/>
          <w:szCs w:val="28"/>
        </w:rPr>
        <w:t>23.2承包人确定后，询价人</w:t>
      </w:r>
      <w:r>
        <w:rPr>
          <w:rFonts w:hint="eastAsia" w:ascii="仿宋" w:hAnsi="仿宋" w:eastAsia="仿宋" w:cs="仿宋_GB2312"/>
          <w:color w:val="000000"/>
          <w:kern w:val="0"/>
          <w:sz w:val="28"/>
          <w:szCs w:val="28"/>
        </w:rPr>
        <w:t>向承包人发出《发包通知书》，</w:t>
      </w:r>
      <w:r>
        <w:rPr>
          <w:rFonts w:hint="eastAsia" w:ascii="仿宋" w:hAnsi="仿宋" w:eastAsia="仿宋" w:cs="仿宋_GB2312"/>
          <w:color w:val="000000"/>
          <w:sz w:val="28"/>
          <w:szCs w:val="28"/>
        </w:rPr>
        <w:t>对承包人和询价人具有同等法律效力</w:t>
      </w:r>
      <w:r>
        <w:rPr>
          <w:rFonts w:hint="eastAsia" w:ascii="仿宋" w:hAnsi="仿宋" w:eastAsia="仿宋" w:cs="仿宋_GB2312"/>
          <w:color w:val="000000"/>
          <w:kern w:val="0"/>
          <w:sz w:val="28"/>
          <w:szCs w:val="28"/>
        </w:rPr>
        <w:t>。</w:t>
      </w:r>
    </w:p>
    <w:p>
      <w:pPr>
        <w:pStyle w:val="8"/>
        <w:adjustRightInd w:val="0"/>
        <w:snapToGrid w:val="0"/>
        <w:spacing w:line="300" w:lineRule="auto"/>
        <w:rPr>
          <w:rFonts w:ascii="仿宋" w:hAnsi="仿宋" w:eastAsia="仿宋" w:cs="仿宋_GB2312"/>
          <w:b/>
          <w:color w:val="000000"/>
          <w:sz w:val="28"/>
          <w:szCs w:val="28"/>
        </w:rPr>
      </w:pPr>
      <w:r>
        <w:rPr>
          <w:rFonts w:hint="eastAsia" w:ascii="仿宋" w:hAnsi="仿宋" w:eastAsia="仿宋" w:cs="仿宋_GB2312"/>
          <w:b/>
          <w:color w:val="000000"/>
          <w:sz w:val="28"/>
          <w:szCs w:val="28"/>
        </w:rPr>
        <w:t>七、 合同的订立和履行</w:t>
      </w:r>
    </w:p>
    <w:p>
      <w:pPr>
        <w:autoSpaceDE w:val="0"/>
        <w:autoSpaceDN w:val="0"/>
        <w:adjustRightInd w:val="0"/>
        <w:snapToGrid w:val="0"/>
        <w:spacing w:line="300" w:lineRule="auto"/>
        <w:ind w:right="32"/>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24. 合同的订立</w:t>
      </w:r>
    </w:p>
    <w:p>
      <w:pPr>
        <w:autoSpaceDE w:val="0"/>
        <w:autoSpaceDN w:val="0"/>
        <w:adjustRightInd w:val="0"/>
        <w:snapToGrid w:val="0"/>
        <w:spacing w:line="300" w:lineRule="auto"/>
        <w:ind w:left="677" w:right="32" w:hanging="678" w:hangingChars="250"/>
        <w:rPr>
          <w:rFonts w:ascii="仿宋" w:hAnsi="仿宋" w:eastAsia="仿宋" w:cs="仿宋_GB2312"/>
          <w:color w:val="000000"/>
          <w:sz w:val="28"/>
          <w:szCs w:val="28"/>
        </w:rPr>
      </w:pPr>
      <w:r>
        <w:rPr>
          <w:rFonts w:hint="eastAsia" w:ascii="仿宋" w:hAnsi="仿宋" w:eastAsia="仿宋" w:cs="仿宋_GB2312"/>
          <w:color w:val="000000"/>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color w:val="000000"/>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 合同的履行</w:t>
      </w:r>
    </w:p>
    <w:p>
      <w:pPr>
        <w:autoSpaceDE w:val="0"/>
        <w:autoSpaceDN w:val="0"/>
        <w:adjustRightInd w:val="0"/>
        <w:snapToGrid w:val="0"/>
        <w:spacing w:line="300" w:lineRule="auto"/>
        <w:ind w:left="677" w:right="32" w:hanging="678"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677" w:right="32" w:hanging="678" w:hangingChars="250"/>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25.2 承包人因不可抗力或者自身原因不能履行承包合同的，询价人</w:t>
      </w:r>
      <w:r>
        <w:rPr>
          <w:rFonts w:hint="eastAsia" w:ascii="仿宋" w:hAnsi="仿宋" w:eastAsia="仿宋" w:cs="仿宋_GB2312"/>
          <w:color w:val="000000"/>
          <w:sz w:val="28"/>
          <w:szCs w:val="28"/>
        </w:rPr>
        <w:t>可以与排位在承包人之后第一位的成交候选报价单位签订承包</w:t>
      </w:r>
      <w:r>
        <w:rPr>
          <w:rFonts w:hint="eastAsia" w:ascii="仿宋" w:hAnsi="仿宋" w:eastAsia="仿宋" w:cs="仿宋_GB2312"/>
          <w:color w:val="000000"/>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kern w:val="0"/>
          <w:sz w:val="28"/>
          <w:szCs w:val="28"/>
        </w:rPr>
      </w:pPr>
      <w:r>
        <w:rPr>
          <w:rFonts w:hint="eastAsia" w:ascii="仿宋" w:hAnsi="仿宋" w:eastAsia="仿宋" w:cs="仿宋_GB2312"/>
          <w:b/>
          <w:color w:val="000000"/>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color w:val="000000"/>
          <w:sz w:val="28"/>
          <w:szCs w:val="28"/>
        </w:rPr>
      </w:pPr>
      <w:r>
        <w:rPr>
          <w:rFonts w:hint="eastAsia" w:ascii="仿宋" w:hAnsi="仿宋" w:eastAsia="仿宋" w:cs="仿宋_GB2312"/>
          <w:color w:val="000000"/>
          <w:sz w:val="28"/>
          <w:szCs w:val="28"/>
        </w:rPr>
        <w:t>26. 如果报价人认为询价文件或询价过程或询价结果使其权益受到损害的，可向询价人提出书面质疑。询价人应在3天内给与答复。</w:t>
      </w:r>
    </w:p>
    <w:p>
      <w:pPr>
        <w:rPr>
          <w:rFonts w:hint="eastAsia" w:ascii="仿宋_GB2312" w:hAnsi="仿宋_GB2312" w:eastAsia="仿宋_GB2312" w:cs="仿宋_GB2312"/>
          <w:b/>
          <w:bCs/>
          <w:color w:val="000000"/>
          <w:sz w:val="28"/>
          <w:szCs w:val="28"/>
        </w:rPr>
      </w:pPr>
      <w:bookmarkStart w:id="0" w:name="_Toc152042358"/>
      <w:bookmarkStart w:id="1" w:name="_Toc152045581"/>
      <w:bookmarkStart w:id="2" w:name="_Toc247085739"/>
      <w:bookmarkStart w:id="3" w:name="_Toc144974548"/>
      <w:bookmarkStart w:id="4" w:name="_Toc179632599"/>
      <w:bookmarkStart w:id="5" w:name="_Toc371433002"/>
    </w:p>
    <w:p>
      <w:pPr>
        <w:rPr>
          <w:rFonts w:hint="eastAsia"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hint="eastAsia" w:ascii="仿宋_GB2312" w:hAnsi="仿宋_GB2312" w:eastAsia="仿宋_GB2312" w:cs="仿宋_GB2312"/>
          <w:b/>
          <w:bCs/>
          <w:color w:val="000000"/>
          <w:sz w:val="28"/>
          <w:szCs w:val="28"/>
        </w:rPr>
      </w:pPr>
    </w:p>
    <w:p>
      <w:pP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附件一</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报价记录表</w:t>
      </w:r>
    </w:p>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广州市净水有限公司大沙地分公司一期粗格栅技改项目 </w:t>
      </w:r>
      <w:r>
        <w:rPr>
          <w:rFonts w:hint="eastAsia" w:ascii="仿宋_GB2312" w:hAnsi="仿宋_GB2312" w:eastAsia="仿宋_GB2312" w:cs="仿宋_GB2312"/>
          <w:color w:val="000000"/>
          <w:sz w:val="28"/>
          <w:szCs w:val="28"/>
        </w:rPr>
        <w:t>报价记录表</w:t>
      </w:r>
    </w:p>
    <w:p>
      <w:pPr>
        <w:spacing w:line="500" w:lineRule="exact"/>
        <w:ind w:firstLine="3317" w:firstLineChars="1650"/>
        <w:rPr>
          <w:rFonts w:ascii="仿宋_GB2312" w:hAnsi="仿宋_GB2312" w:eastAsia="仿宋_GB2312" w:cs="仿宋_GB2312"/>
          <w:color w:val="000000"/>
        </w:rPr>
      </w:pPr>
      <w:r>
        <w:rPr>
          <w:rFonts w:hint="eastAsia" w:ascii="仿宋_GB2312" w:hAnsi="仿宋_GB2312" w:eastAsia="仿宋_GB2312" w:cs="仿宋_GB2312"/>
          <w:color w:val="000000"/>
          <w:szCs w:val="21"/>
        </w:rPr>
        <w:t>报价文件开启时间：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时</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分</w:t>
      </w:r>
    </w:p>
    <w:tbl>
      <w:tblPr>
        <w:tblStyle w:val="15"/>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报价人</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bl>
    <w:p>
      <w:pPr>
        <w:spacing w:line="440" w:lineRule="exact"/>
        <w:rPr>
          <w:rFonts w:ascii="仿宋_GB2312" w:hAnsi="仿宋_GB2312" w:eastAsia="仿宋_GB2312" w:cs="仿宋_GB2312"/>
          <w:color w:val="000000"/>
        </w:rPr>
      </w:pPr>
    </w:p>
    <w:p>
      <w:pPr>
        <w:spacing w:line="440" w:lineRule="exact"/>
        <w:jc w:val="left"/>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经办人：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u w:val="single"/>
          <w:lang w:val="en-US" w:eastAsia="zh-CN"/>
        </w:rPr>
        <w:t xml:space="preserve">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t>记录人：</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u w:val="single"/>
        </w:rPr>
        <w:t xml:space="preserve">                </w:t>
      </w:r>
    </w:p>
    <w:p>
      <w:pPr>
        <w:spacing w:line="440" w:lineRule="exact"/>
        <w:jc w:val="right"/>
        <w:rPr>
          <w:rFonts w:ascii="仿宋_GB2312" w:hAnsi="仿宋_GB2312" w:eastAsia="仿宋_GB2312" w:cs="仿宋_GB2312"/>
          <w:color w:val="000000"/>
          <w:u w:val="single"/>
        </w:rPr>
      </w:pPr>
      <w:r>
        <w:rPr>
          <w:rFonts w:hint="eastAsia" w:ascii="仿宋_GB2312" w:hAnsi="仿宋_GB2312" w:eastAsia="仿宋_GB2312" w:cs="仿宋_GB2312"/>
          <w:color w:val="000000"/>
        </w:rPr>
        <w:t>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月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日</w:t>
      </w:r>
    </w:p>
    <w:p>
      <w:pPr>
        <w:rPr>
          <w:rFonts w:ascii="仿宋" w:hAnsi="仿宋" w:eastAsia="仿宋" w:cs="仿宋_GB2312"/>
          <w:color w:val="000000"/>
          <w:sz w:val="28"/>
          <w:szCs w:val="28"/>
        </w:rPr>
      </w:pPr>
      <w:r>
        <w:rPr>
          <w:rFonts w:hint="eastAsia" w:ascii="仿宋_GB2312" w:hAnsi="仿宋_GB2312" w:eastAsia="仿宋_GB2312"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color w:val="000000"/>
          <w:sz w:val="36"/>
          <w:szCs w:val="36"/>
        </w:rPr>
      </w:pPr>
      <w:r>
        <w:rPr>
          <w:rFonts w:hint="eastAsia" w:ascii="仿宋" w:hAnsi="仿宋" w:eastAsia="仿宋"/>
          <w:b/>
          <w:bCs/>
          <w:color w:val="000000"/>
          <w:sz w:val="36"/>
          <w:szCs w:val="36"/>
        </w:rPr>
        <w:t>广州市净水有限公司</w:t>
      </w:r>
      <w:r>
        <w:rPr>
          <w:rFonts w:hint="eastAsia" w:ascii="仿宋" w:hAnsi="仿宋" w:eastAsia="仿宋"/>
          <w:b/>
          <w:color w:val="000000"/>
          <w:sz w:val="36"/>
          <w:szCs w:val="36"/>
        </w:rPr>
        <w:t>非公开招标项目询价评审记录表</w:t>
      </w:r>
    </w:p>
    <w:p>
      <w:pPr>
        <w:spacing w:line="360" w:lineRule="auto"/>
        <w:ind w:left="1155" w:hanging="1155" w:hangingChars="500"/>
        <w:rPr>
          <w:rFonts w:ascii="仿宋" w:hAnsi="仿宋" w:eastAsia="仿宋"/>
          <w:color w:val="000000"/>
          <w:sz w:val="24"/>
        </w:rPr>
      </w:pPr>
      <w:r>
        <w:rPr>
          <w:rFonts w:hint="eastAsia" w:ascii="仿宋" w:hAnsi="仿宋" w:eastAsia="仿宋"/>
          <w:color w:val="000000"/>
          <w:sz w:val="24"/>
        </w:rPr>
        <w:t xml:space="preserve">项目名称: </w:t>
      </w:r>
      <w:r>
        <w:rPr>
          <w:rFonts w:hint="eastAsia" w:ascii="仿宋_GB2312" w:hAnsi="仿宋_GB2312" w:eastAsia="仿宋_GB2312" w:cs="仿宋_GB2312"/>
          <w:b/>
          <w:bCs/>
          <w:color w:val="000000"/>
          <w:sz w:val="28"/>
          <w:szCs w:val="28"/>
          <w:u w:val="single"/>
        </w:rPr>
        <w:t xml:space="preserve">    </w:t>
      </w:r>
      <w:r>
        <w:rPr>
          <w:rFonts w:hint="eastAsia" w:ascii="仿宋_GB2312" w:hAnsi="仿宋_GB2312" w:eastAsia="仿宋_GB2312" w:cs="仿宋_GB2312"/>
          <w:color w:val="000000"/>
          <w:sz w:val="28"/>
          <w:szCs w:val="28"/>
          <w:u w:val="single"/>
        </w:rPr>
        <w:t>广州市净水有限公司大沙地分公司一期粗格栅技改项目</w:t>
      </w:r>
      <w:r>
        <w:rPr>
          <w:rFonts w:hint="eastAsia" w:ascii="仿宋_GB2312" w:hAnsi="仿宋_GB2312" w:eastAsia="仿宋_GB2312" w:cs="仿宋_GB2312"/>
          <w:b/>
          <w:bCs/>
          <w:color w:val="000000"/>
          <w:sz w:val="28"/>
          <w:szCs w:val="28"/>
          <w:u w:val="single"/>
        </w:rPr>
        <w:t xml:space="preserve">  </w:t>
      </w:r>
      <w:r>
        <w:rPr>
          <w:rFonts w:hint="eastAsia" w:ascii="仿宋" w:hAnsi="仿宋" w:eastAsia="仿宋"/>
          <w:color w:val="000000"/>
          <w:sz w:val="24"/>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序号</w:t>
            </w:r>
          </w:p>
        </w:tc>
        <w:tc>
          <w:tcPr>
            <w:tcW w:w="4137" w:type="dxa"/>
            <w:vMerge w:val="restart"/>
            <w:tcBorders>
              <w:top w:val="double" w:color="auto" w:sz="4" w:space="0"/>
              <w:left w:val="single" w:color="auto" w:sz="4" w:space="0"/>
              <w:right w:val="single" w:color="auto" w:sz="4" w:space="0"/>
            </w:tcBorders>
            <w:noWrap w:val="0"/>
            <w:vAlign w:val="center"/>
          </w:tcPr>
          <w:p>
            <w:pPr>
              <w:jc w:val="center"/>
              <w:rPr>
                <w:rFonts w:ascii="仿宋" w:hAnsi="仿宋" w:eastAsia="仿宋"/>
                <w:color w:val="000000"/>
                <w:sz w:val="24"/>
              </w:rPr>
            </w:pPr>
            <w:r>
              <w:rPr>
                <w:rFonts w:hint="eastAsia" w:ascii="仿宋" w:hAnsi="仿宋" w:eastAsia="仿宋"/>
                <w:b/>
                <w:color w:val="000000"/>
                <w:sz w:val="24"/>
              </w:rPr>
              <w:t>项目资料</w:t>
            </w:r>
          </w:p>
        </w:tc>
        <w:tc>
          <w:tcPr>
            <w:tcW w:w="1078" w:type="dxa"/>
            <w:vMerge w:val="restart"/>
            <w:tcBorders>
              <w:top w:val="double" w:color="auto" w:sz="4" w:space="0"/>
              <w:left w:val="single" w:color="auto" w:sz="4" w:space="0"/>
              <w:right w:val="single" w:color="auto" w:sz="4" w:space="0"/>
            </w:tcBorders>
            <w:noWrap w:val="0"/>
            <w:vAlign w:val="center"/>
          </w:tcPr>
          <w:p>
            <w:pPr>
              <w:jc w:val="center"/>
              <w:rPr>
                <w:rFonts w:ascii="仿宋" w:hAnsi="仿宋" w:eastAsia="仿宋"/>
                <w:color w:val="000000"/>
                <w:sz w:val="24"/>
              </w:rPr>
            </w:pPr>
            <w:r>
              <w:rPr>
                <w:rFonts w:hint="eastAsia" w:ascii="仿宋" w:hAnsi="仿宋" w:eastAsia="仿宋"/>
                <w:b/>
                <w:color w:val="000000"/>
                <w:sz w:val="24"/>
              </w:rPr>
              <w:t>提交资料要求</w:t>
            </w:r>
          </w:p>
        </w:tc>
        <w:tc>
          <w:tcPr>
            <w:tcW w:w="3976" w:type="dxa"/>
            <w:gridSpan w:val="4"/>
            <w:tcBorders>
              <w:top w:val="double" w:color="auto" w:sz="4" w:space="0"/>
              <w:left w:val="single" w:color="auto" w:sz="4" w:space="0"/>
              <w:right w:val="single" w:color="auto" w:sz="4"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审核情况</w:t>
            </w:r>
          </w:p>
        </w:tc>
        <w:tc>
          <w:tcPr>
            <w:tcW w:w="803" w:type="dxa"/>
            <w:tcBorders>
              <w:top w:val="double" w:color="auto" w:sz="4" w:space="0"/>
              <w:left w:val="single" w:color="auto" w:sz="4" w:space="0"/>
              <w:bottom w:val="single" w:color="auto" w:sz="4" w:space="0"/>
              <w:right w:val="double" w:color="auto" w:sz="4" w:space="0"/>
            </w:tcBorders>
            <w:noWrap w:val="0"/>
            <w:vAlign w:val="center"/>
          </w:tcPr>
          <w:p>
            <w:pPr>
              <w:jc w:val="center"/>
              <w:rPr>
                <w:rFonts w:ascii="仿宋" w:hAnsi="仿宋" w:eastAsia="仿宋"/>
                <w:color w:val="000000"/>
                <w:sz w:val="24"/>
              </w:rPr>
            </w:pPr>
            <w:r>
              <w:rPr>
                <w:rFonts w:hint="eastAsia" w:ascii="仿宋" w:hAnsi="仿宋" w:eastAsia="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p>
        </w:tc>
        <w:tc>
          <w:tcPr>
            <w:tcW w:w="4137" w:type="dxa"/>
            <w:vMerge w:val="continue"/>
            <w:tcBorders>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078" w:type="dxa"/>
            <w:vMerge w:val="continue"/>
            <w:tcBorders>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 w:val="18"/>
                <w:szCs w:val="18"/>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 w:val="18"/>
                <w:szCs w:val="18"/>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1</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2</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3</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关于资格的声明函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4</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olor w:val="000000"/>
                <w:szCs w:val="21"/>
                <w:lang w:val="en-US" w:eastAsia="zh-CN"/>
              </w:rPr>
            </w:pPr>
            <w:r>
              <w:rPr>
                <w:rFonts w:hint="eastAsia" w:ascii="仿宋" w:hAnsi="仿宋" w:eastAsia="仿宋"/>
                <w:color w:val="000000"/>
                <w:szCs w:val="21"/>
                <w:lang w:val="en-US" w:eastAsia="zh-CN"/>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复印件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 w:hAnsi="仿宋" w:eastAsia="仿宋"/>
                <w:color w:val="000000"/>
                <w:szCs w:val="21"/>
                <w:lang w:val="en-US" w:eastAsia="zh-CN"/>
              </w:rPr>
            </w:pPr>
            <w:r>
              <w:rPr>
                <w:rFonts w:hint="eastAsia" w:ascii="仿宋" w:hAnsi="仿宋" w:eastAsia="仿宋"/>
                <w:color w:val="000000"/>
                <w:szCs w:val="21"/>
                <w:lang w:val="en-US" w:eastAsia="zh-CN"/>
              </w:rPr>
              <w:t>响应询价文件第二部分项目内容的技术、商务要求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复印件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5</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6</w:t>
            </w:r>
          </w:p>
        </w:tc>
        <w:tc>
          <w:tcPr>
            <w:tcW w:w="413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r>
              <w:rPr>
                <w:rFonts w:hint="eastAsia" w:ascii="仿宋" w:hAnsi="仿宋" w:eastAsia="仿宋"/>
                <w:color w:val="000000"/>
                <w:szCs w:val="21"/>
              </w:rPr>
              <w:t>原件</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结论</w:t>
            </w:r>
          </w:p>
        </w:tc>
        <w:tc>
          <w:tcPr>
            <w:tcW w:w="99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olor w:val="000000"/>
                <w:szCs w:val="21"/>
              </w:rPr>
            </w:pPr>
          </w:p>
        </w:tc>
        <w:tc>
          <w:tcPr>
            <w:tcW w:w="803" w:type="dxa"/>
            <w:tcBorders>
              <w:top w:val="single" w:color="auto" w:sz="4" w:space="0"/>
              <w:left w:val="single" w:color="auto" w:sz="4" w:space="0"/>
              <w:bottom w:val="single" w:color="auto" w:sz="4" w:space="0"/>
              <w:right w:val="double" w:color="auto" w:sz="4" w:space="0"/>
            </w:tcBorders>
            <w:noWrap w:val="0"/>
            <w:vAlign w:val="center"/>
          </w:tcPr>
          <w:p>
            <w:pP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r>
              <w:rPr>
                <w:rFonts w:hint="eastAsia" w:ascii="仿宋" w:hAnsi="仿宋" w:eastAsia="仿宋"/>
                <w:color w:val="000000"/>
                <w:szCs w:val="21"/>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val="0"/>
            <w:vAlign w:val="top"/>
          </w:tcPr>
          <w:p>
            <w:pPr>
              <w:rPr>
                <w:rFonts w:ascii="仿宋" w:hAnsi="仿宋" w:eastAsia="仿宋"/>
                <w:color w:val="000000"/>
                <w:szCs w:val="21"/>
              </w:rPr>
            </w:pPr>
          </w:p>
        </w:tc>
      </w:tr>
    </w:tbl>
    <w:p>
      <w:pPr>
        <w:ind w:left="804" w:hanging="804" w:hangingChars="400"/>
        <w:rPr>
          <w:rFonts w:ascii="仿宋" w:hAnsi="仿宋" w:eastAsia="仿宋"/>
          <w:color w:val="000000"/>
        </w:rPr>
      </w:pPr>
      <w:r>
        <w:rPr>
          <w:rFonts w:hint="eastAsia" w:ascii="仿宋" w:hAnsi="仿宋" w:eastAsia="仿宋"/>
          <w:color w:val="000000"/>
        </w:rPr>
        <w:t>备注：1、审核情况填写“符合”或“不符合；或者打“√”或“×”。</w:t>
      </w:r>
    </w:p>
    <w:p>
      <w:pPr>
        <w:numPr>
          <w:ilvl w:val="0"/>
          <w:numId w:val="4"/>
        </w:numPr>
        <w:ind w:firstLine="603" w:firstLineChars="300"/>
        <w:rPr>
          <w:rFonts w:ascii="仿宋" w:hAnsi="仿宋" w:eastAsia="仿宋"/>
          <w:color w:val="000000"/>
        </w:rPr>
      </w:pPr>
      <w:r>
        <w:rPr>
          <w:rFonts w:hint="eastAsia" w:ascii="仿宋" w:hAnsi="仿宋" w:eastAsia="仿宋"/>
          <w:color w:val="000000"/>
        </w:rPr>
        <w:t>本表所有审核情况均为符合的，结论为报名成功。若有一项或以上审核情况为不符合的，结论为报名不成功。</w:t>
      </w:r>
    </w:p>
    <w:p>
      <w:pPr>
        <w:ind w:left="0" w:firstLine="0" w:firstLineChars="0"/>
        <w:rPr>
          <w:rFonts w:hint="eastAsia"/>
        </w:rPr>
      </w:pPr>
    </w:p>
    <w:p>
      <w:pPr>
        <w:ind w:left="0" w:firstLine="0" w:firstLineChars="0"/>
        <w:rPr>
          <w:rFonts w:hint="eastAsia"/>
        </w:rPr>
      </w:pPr>
    </w:p>
    <w:p>
      <w:pPr>
        <w:rPr>
          <w:rFonts w:ascii="仿宋_GB2312" w:hAnsi="仿宋_GB2312" w:eastAsia="仿宋_GB2312"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color w:val="000000"/>
          <w:sz w:val="28"/>
          <w:szCs w:val="28"/>
        </w:rPr>
      </w:pPr>
    </w:p>
    <w:p>
      <w:pPr>
        <w:tabs>
          <w:tab w:val="left" w:pos="5740"/>
        </w:tabs>
        <w:autoSpaceDE w:val="0"/>
        <w:autoSpaceDN w:val="0"/>
        <w:adjustRightInd w:val="0"/>
        <w:jc w:val="center"/>
        <w:rPr>
          <w:rFonts w:ascii="方正小标宋简体" w:hAnsi="宋体" w:eastAsia="方正小标宋简体"/>
          <w:color w:val="000000"/>
          <w:sz w:val="44"/>
          <w:szCs w:val="44"/>
        </w:rPr>
      </w:pPr>
      <w:r>
        <w:rPr>
          <w:rFonts w:hint="eastAsia" w:ascii="方正小标宋简体" w:hAnsi="宋体" w:eastAsia="方正小标宋简体" w:cs="宋体"/>
          <w:bCs/>
          <w:color w:val="000000"/>
          <w:kern w:val="0"/>
          <w:sz w:val="44"/>
          <w:szCs w:val="44"/>
        </w:rPr>
        <w:t>广州市净水有限公司</w:t>
      </w:r>
      <w:r>
        <w:rPr>
          <w:rFonts w:hint="eastAsia" w:ascii="方正小标宋简体" w:hAnsi="宋体" w:eastAsia="方正小标宋简体"/>
          <w:color w:val="000000"/>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广净（非公招）字 [20</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 第 [</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 号</w:t>
      </w:r>
    </w:p>
    <w:p>
      <w:pPr>
        <w:autoSpaceDE w:val="0"/>
        <w:autoSpaceDN w:val="0"/>
        <w:adjustRightInd w:val="0"/>
        <w:spacing w:after="3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经询价小组评审推荐，确定你单位为</w:t>
      </w:r>
      <w:r>
        <w:rPr>
          <w:rFonts w:hint="eastAsia" w:ascii="仿宋_GB2312" w:hAnsi="STSong-Light" w:eastAsia="仿宋_GB2312" w:cs="STSong-Light"/>
          <w:b/>
          <w:bCs/>
          <w:color w:val="000000"/>
          <w:kern w:val="0"/>
          <w:sz w:val="32"/>
          <w:szCs w:val="32"/>
          <w:u w:val="single"/>
        </w:rPr>
        <w:t>大沙地分公司一期粗格栅技改</w:t>
      </w:r>
      <w:r>
        <w:rPr>
          <w:rFonts w:hint="eastAsia" w:ascii="仿宋_GB2312" w:hAnsi="宋体" w:eastAsia="仿宋_GB2312" w:cs="STSong-Light"/>
          <w:color w:val="000000"/>
          <w:kern w:val="0"/>
          <w:sz w:val="32"/>
          <w:szCs w:val="32"/>
        </w:rPr>
        <w:t>项目的</w:t>
      </w:r>
      <w:r>
        <w:rPr>
          <w:rFonts w:hint="eastAsia" w:ascii="仿宋_GB2312" w:hAnsi="STSong-Light" w:eastAsia="仿宋_GB2312" w:cs="STSong-Light"/>
          <w:color w:val="000000"/>
          <w:kern w:val="0"/>
          <w:sz w:val="32"/>
          <w:szCs w:val="32"/>
        </w:rPr>
        <w:t>承包单位，承包内容为询价文件所规定的发包内容，报价为 人民币</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拾</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万</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仟</w:t>
      </w:r>
      <w:r>
        <w:rPr>
          <w:rFonts w:hint="eastAsia" w:ascii="仿宋_GB2312" w:hAnsi="宋体" w:eastAsia="仿宋_GB2312" w:cs="STSong-Light"/>
          <w:color w:val="000000"/>
          <w:kern w:val="0"/>
          <w:sz w:val="32"/>
          <w:szCs w:val="32"/>
        </w:rPr>
        <w:t>×</w:t>
      </w:r>
      <w:r>
        <w:rPr>
          <w:rFonts w:hint="eastAsia" w:ascii="仿宋_GB2312" w:hAnsi="STSong-Light" w:eastAsia="仿宋_GB2312" w:cs="STSong-Light"/>
          <w:color w:val="000000"/>
          <w:kern w:val="0"/>
          <w:sz w:val="32"/>
          <w:szCs w:val="32"/>
        </w:rPr>
        <w:t>佰元（￥元）。</w:t>
      </w:r>
    </w:p>
    <w:p>
      <w:pPr>
        <w:autoSpaceDE w:val="0"/>
        <w:autoSpaceDN w:val="0"/>
        <w:adjustRightInd w:val="0"/>
        <w:spacing w:after="2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其中：</w:t>
      </w:r>
    </w:p>
    <w:p>
      <w:pPr>
        <w:autoSpaceDE w:val="0"/>
        <w:autoSpaceDN w:val="0"/>
        <w:adjustRightInd w:val="0"/>
        <w:spacing w:after="5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发包单位（盖章）：</w:t>
      </w:r>
    </w:p>
    <w:p>
      <w:pPr>
        <w:autoSpaceDE w:val="0"/>
        <w:autoSpaceDN w:val="0"/>
        <w:adjustRightInd w:val="0"/>
        <w:spacing w:after="200"/>
        <w:jc w:val="left"/>
        <w:rPr>
          <w:rFonts w:ascii="仿宋_GB2312" w:hAnsi="STSong-Light" w:eastAsia="仿宋_GB2312" w:cs="STSong-Light"/>
          <w:color w:val="000000"/>
          <w:kern w:val="0"/>
          <w:sz w:val="32"/>
          <w:szCs w:val="32"/>
        </w:rPr>
      </w:pPr>
      <w:r>
        <w:rPr>
          <w:rFonts w:hint="eastAsia" w:ascii="仿宋_GB2312" w:hAnsi="STSong-Light" w:eastAsia="仿宋_GB2312" w:cs="STSong-Light"/>
          <w:color w:val="000000"/>
          <w:kern w:val="0"/>
          <w:sz w:val="32"/>
          <w:szCs w:val="32"/>
        </w:rPr>
        <w:t xml:space="preserve">                                        年  月  日</w:t>
      </w:r>
    </w:p>
    <w:p>
      <w:pPr>
        <w:autoSpaceDE w:val="0"/>
        <w:autoSpaceDN w:val="0"/>
        <w:adjustRightInd w:val="0"/>
        <w:spacing w:before="600" w:after="200"/>
        <w:ind w:left="5760"/>
        <w:jc w:val="left"/>
        <w:rPr>
          <w:rFonts w:ascii="STSong-Light" w:hAnsi="STSong-Light" w:cs="STSong-Light"/>
          <w:color w:val="000000"/>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720" w:num="1"/>
          <w:docGrid w:type="linesAndChars" w:linePitch="289" w:charSpace="-1844"/>
        </w:sectPr>
      </w:pPr>
    </w:p>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第四部分 合同书格式</w:t>
      </w:r>
    </w:p>
    <w:p>
      <w:pPr>
        <w:jc w:val="center"/>
        <w:rPr>
          <w:rFonts w:ascii="仿宋_GB2312" w:hAnsi="仿宋_GB2312" w:eastAsia="仿宋_GB2312" w:cs="仿宋_GB2312"/>
          <w:b/>
          <w:color w:val="000000"/>
          <w:sz w:val="28"/>
          <w:szCs w:val="28"/>
        </w:rPr>
      </w:pPr>
    </w:p>
    <w:p>
      <w:pPr>
        <w:jc w:val="right"/>
        <w:rPr>
          <w:rFonts w:ascii="仿宋_GB2312" w:hAnsi="仿宋_GB2312" w:eastAsia="仿宋_GB2312" w:cs="仿宋_GB2312"/>
          <w:bCs/>
          <w:sz w:val="28"/>
          <w:szCs w:val="28"/>
        </w:rPr>
      </w:pPr>
      <w:r>
        <w:rPr>
          <w:rFonts w:hint="eastAsia" w:ascii="宋体" w:hAnsi="宋体"/>
          <w:b/>
          <w:szCs w:val="21"/>
        </w:rPr>
        <w:t>2020年</w:t>
      </w:r>
      <w:r>
        <w:rPr>
          <w:rFonts w:ascii="宋体" w:hAnsi="宋体"/>
          <w:b/>
          <w:szCs w:val="21"/>
        </w:rPr>
        <w:t>10</w:t>
      </w:r>
      <w:r>
        <w:rPr>
          <w:rFonts w:hint="eastAsia" w:ascii="宋体" w:hAnsi="宋体"/>
          <w:b/>
          <w:szCs w:val="21"/>
        </w:rPr>
        <w:t>月版</w:t>
      </w:r>
    </w:p>
    <w:p>
      <w:pPr>
        <w:rPr>
          <w:rFonts w:ascii="仿宋_GB2312" w:hAnsi="仿宋_GB2312" w:eastAsia="仿宋_GB2312" w:cs="仿宋_GB2312"/>
          <w:bCs/>
          <w:sz w:val="28"/>
          <w:szCs w:val="28"/>
        </w:rPr>
      </w:pP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Cs/>
          <w:sz w:val="28"/>
        </w:rPr>
      </w:pPr>
      <w:r>
        <w:rPr>
          <w:rFonts w:hint="eastAsia" w:ascii="宋体" w:hAnsi="宋体"/>
          <w:bCs/>
          <w:sz w:val="28"/>
        </w:rPr>
        <w:t>（示范文本）</w:t>
      </w: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cs="宋体"/>
          <w:b/>
          <w:sz w:val="30"/>
          <w:szCs w:val="30"/>
        </w:rPr>
      </w:pPr>
      <w:r>
        <w:rPr>
          <w:rFonts w:hint="eastAsia" w:ascii="宋体" w:hAnsi="宋体" w:cs="宋体"/>
          <w:b/>
          <w:sz w:val="30"/>
          <w:szCs w:val="30"/>
        </w:rPr>
        <w:t>项目名称: 大沙地分公司一期粗格栅技改项目</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r>
        <w:rPr>
          <w:rFonts w:hint="eastAsia" w:ascii="宋体" w:hAnsi="宋体" w:cs="宋体"/>
          <w:b/>
          <w:sz w:val="30"/>
          <w:szCs w:val="30"/>
        </w:rPr>
        <w:t xml:space="preserve"> </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sz w:val="24"/>
          <w:u w:val="single"/>
        </w:rPr>
      </w:pPr>
      <w:r>
        <w:rPr>
          <w:rFonts w:hint="eastAsia" w:ascii="宋体" w:hAnsi="宋体" w:cs="宋体"/>
          <w:b/>
          <w:sz w:val="30"/>
        </w:rPr>
        <w:t>签约地点：广州市</w:t>
      </w:r>
    </w:p>
    <w:p>
      <w:pPr>
        <w:spacing w:before="93" w:beforeLines="30" w:line="384" w:lineRule="auto"/>
        <w:ind w:left="210" w:leftChars="100" w:firstLine="600" w:firstLineChars="250"/>
        <w:rPr>
          <w:rFonts w:hint="eastAsia" w:ascii="宋体" w:hAnsi="宋体" w:cs="宋体"/>
          <w:sz w:val="24"/>
        </w:rPr>
      </w:pPr>
    </w:p>
    <w:p>
      <w:pPr>
        <w:spacing w:before="93"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根据《中华人民共和国合同法》及其他有关法律、行政法规，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hint="eastAsia" w:ascii="宋体" w:hAnsi="宋体" w:cs="宋体"/>
          <w:sz w:val="24"/>
        </w:rPr>
        <w:t xml:space="preserve"> （以下简称“乙方”）就 </w:t>
      </w:r>
      <w:r>
        <w:rPr>
          <w:rFonts w:hint="eastAsia" w:ascii="宋体" w:hAnsi="宋体" w:cs="宋体"/>
          <w:sz w:val="24"/>
          <w:u w:val="single"/>
        </w:rPr>
        <w:t xml:space="preserve">          </w:t>
      </w:r>
      <w:r>
        <w:rPr>
          <w:rFonts w:hint="eastAsia" w:ascii="宋体" w:hAnsi="宋体" w:cs="宋体"/>
          <w:sz w:val="24"/>
        </w:rPr>
        <w:t>项目承接工作事宜，遵循平等、自愿、公平和诚实信用的原则，双方协商一致，订立本合同。</w:t>
      </w:r>
    </w:p>
    <w:p>
      <w:pPr>
        <w:spacing w:before="93"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lang w:val="en-US" w:eastAsia="zh-CN"/>
        </w:rPr>
        <w:t>广州市净水有限公司</w:t>
      </w:r>
      <w:r>
        <w:rPr>
          <w:rFonts w:hint="eastAsia" w:ascii="宋体" w:hAnsi="宋体" w:cs="宋体"/>
          <w:sz w:val="24"/>
          <w:u w:val="single"/>
        </w:rPr>
        <w:t>大沙地分公司一期粗格栅技改项目</w:t>
      </w:r>
      <w:r>
        <w:rPr>
          <w:rFonts w:hint="eastAsia" w:ascii="宋体" w:hAnsi="宋体" w:cs="宋体"/>
          <w:sz w:val="24"/>
          <w:u w:val="single"/>
        </w:rPr>
        <w:t xml:space="preserve"> 。</w:t>
      </w:r>
    </w:p>
    <w:p>
      <w:pPr>
        <w:spacing w:line="384" w:lineRule="auto"/>
        <w:ind w:firstLine="480" w:firstLineChars="200"/>
        <w:rPr>
          <w:rFonts w:ascii="宋体" w:hAnsi="宋体" w:cs="宋体"/>
          <w:sz w:val="24"/>
          <w:u w:val="single"/>
        </w:rPr>
      </w:pPr>
      <w:r>
        <w:rPr>
          <w:rFonts w:hint="eastAsia" w:ascii="宋体" w:hAnsi="宋体" w:cs="宋体"/>
          <w:sz w:val="24"/>
        </w:rPr>
        <w:t>2.2项目地点：</w:t>
      </w:r>
      <w:r>
        <w:rPr>
          <w:rFonts w:hint="eastAsia" w:ascii="宋体" w:hAnsi="宋体" w:cs="宋体"/>
          <w:sz w:val="24"/>
          <w:u w:val="single"/>
        </w:rPr>
        <w:t xml:space="preserve">  </w:t>
      </w:r>
      <w:r>
        <w:rPr>
          <w:rFonts w:hint="eastAsia" w:ascii="宋体" w:hAnsi="宋体" w:cs="宋体"/>
          <w:sz w:val="24"/>
          <w:u w:val="single"/>
          <w:lang w:val="en-US" w:eastAsia="zh-CN"/>
        </w:rPr>
        <w:t>广州市净水有限公司大沙地分公司</w:t>
      </w:r>
      <w:r>
        <w:rPr>
          <w:rFonts w:hint="eastAsia" w:ascii="宋体" w:hAnsi="宋体" w:cs="宋体"/>
          <w:sz w:val="24"/>
          <w:u w:val="single"/>
        </w:rPr>
        <w:t xml:space="preserve">    。</w:t>
      </w:r>
    </w:p>
    <w:p>
      <w:pPr>
        <w:spacing w:line="384" w:lineRule="auto"/>
        <w:ind w:firstLine="480" w:firstLineChars="200"/>
        <w:rPr>
          <w:rFonts w:ascii="宋体" w:hAnsi="宋体" w:cs="宋体"/>
          <w:spacing w:val="8"/>
          <w:sz w:val="24"/>
        </w:rPr>
      </w:pPr>
      <w:r>
        <w:rPr>
          <w:rFonts w:hint="eastAsia" w:ascii="宋体" w:hAnsi="宋体" w:cs="宋体"/>
          <w:sz w:val="24"/>
        </w:rPr>
        <w:t>2.3项目内容：</w:t>
      </w:r>
      <w:r>
        <w:rPr>
          <w:rFonts w:hint="eastAsia" w:ascii="宋体" w:hAnsi="宋体" w:cs="宋体"/>
          <w:sz w:val="24"/>
          <w:u w:val="single"/>
        </w:rPr>
        <w:t xml:space="preserve">  </w:t>
      </w:r>
      <w:r>
        <w:rPr>
          <w:rFonts w:hint="eastAsia" w:ascii="宋体" w:hAnsi="宋体" w:cs="宋体"/>
          <w:sz w:val="24"/>
          <w:u w:val="single"/>
          <w:lang w:val="en-US" w:eastAsia="zh-CN"/>
        </w:rPr>
        <w:t>对大沙地分公司一期三台粗格栅进行更换（详见工程量清单）</w:t>
      </w:r>
      <w:r>
        <w:rPr>
          <w:rFonts w:hint="eastAsia" w:ascii="宋体" w:hAnsi="宋体" w:cs="宋体"/>
          <w:sz w:val="24"/>
          <w:u w:val="single"/>
        </w:rPr>
        <w:t xml:space="preserve"> 。</w:t>
      </w:r>
    </w:p>
    <w:p>
      <w:pPr>
        <w:spacing w:line="384" w:lineRule="auto"/>
        <w:ind w:firstLine="480" w:firstLineChars="200"/>
        <w:rPr>
          <w:rFonts w:ascii="宋体" w:hAnsi="宋体" w:cs="宋体"/>
          <w:sz w:val="24"/>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15"/>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rPr>
            </w:pPr>
            <w:r>
              <w:rPr>
                <w:rFonts w:hint="eastAsia" w:ascii="宋体" w:hAnsi="宋体" w:cs="宋体"/>
                <w:sz w:val="24"/>
              </w:rPr>
              <w:t>参数要求</w:t>
            </w:r>
          </w:p>
        </w:tc>
        <w:tc>
          <w:tcPr>
            <w:tcW w:w="1305"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数量</w:t>
            </w:r>
          </w:p>
        </w:tc>
        <w:tc>
          <w:tcPr>
            <w:tcW w:w="963" w:type="dxa"/>
            <w:tcBorders>
              <w:lef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bl>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hint="eastAsia" w:ascii="宋体" w:hAnsi="宋体" w:cs="宋体"/>
          <w:szCs w:val="21"/>
        </w:rPr>
        <w:sym w:font="Wingdings 2" w:char="0052"/>
      </w:r>
      <w:r>
        <w:rPr>
          <w:rFonts w:ascii="宋体" w:hAnsi="宋体" w:cs="宋体"/>
          <w:szCs w:val="21"/>
        </w:rPr>
        <w:t xml:space="preserve"> </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hint="eastAsia" w:ascii="宋体" w:hAnsi="宋体" w:cs="宋体"/>
          <w:szCs w:val="21"/>
        </w:rPr>
        <w:t>□</w:t>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b/>
          <w:bCs/>
          <w:sz w:val="24"/>
        </w:rPr>
        <w:t>合同价款</w:t>
      </w:r>
    </w:p>
    <w:p>
      <w:pPr>
        <w:spacing w:line="384" w:lineRule="auto"/>
        <w:ind w:firstLine="480" w:firstLineChars="200"/>
        <w:rPr>
          <w:rFonts w:ascii="宋体" w:hAnsi="宋体" w:cs="宋体"/>
          <w:bCs/>
          <w:color w:val="000000" w:themeColor="text1"/>
          <w:sz w:val="24"/>
          <w:bdr w:val="single" w:color="auto" w:sz="4" w:space="0"/>
          <w14:textFill>
            <w14:solidFill>
              <w14:schemeClr w14:val="tx1"/>
            </w14:solidFill>
          </w14:textFill>
        </w:rPr>
      </w:pPr>
      <w:r>
        <w:rPr>
          <w:rFonts w:ascii="宋体" w:hAnsi="宋体" w:cs="宋体"/>
          <w:color w:val="000000" w:themeColor="text1"/>
          <w:sz w:val="24"/>
          <w14:textFill>
            <w14:solidFill>
              <w14:schemeClr w14:val="tx1"/>
            </w14:solidFill>
          </w14:textFill>
        </w:rPr>
        <w:t>4.1</w:t>
      </w:r>
      <w:r>
        <w:rPr>
          <w:rFonts w:hint="eastAsia" w:ascii="宋体" w:hAnsi="宋体" w:cs="宋体"/>
          <w:color w:val="000000" w:themeColor="text1"/>
          <w:sz w:val="24"/>
          <w14:textFill>
            <w14:solidFill>
              <w14:schemeClr w14:val="tx1"/>
            </w14:solidFill>
          </w14:textFill>
        </w:rPr>
        <w:t>合同价款按以下</w:t>
      </w:r>
      <w:r>
        <w:rPr>
          <w:rFonts w:ascii="宋体" w:hAnsi="宋体" w:cs="宋体"/>
          <w:color w:val="auto"/>
          <w:sz w:val="24"/>
          <w:u w:val="single"/>
        </w:rPr>
        <w:t xml:space="preserve"> </w:t>
      </w:r>
      <w:r>
        <w:rPr>
          <w:rFonts w:hint="eastAsia" w:ascii="宋体" w:hAnsi="宋体" w:cs="宋体"/>
          <w:color w:val="auto"/>
          <w:sz w:val="24"/>
          <w:u w:val="single"/>
        </w:rPr>
        <w:t>（1）</w:t>
      </w:r>
      <w:r>
        <w:rPr>
          <w:rFonts w:ascii="宋体" w:hAnsi="宋体" w:cs="宋体"/>
          <w:color w:val="auto"/>
          <w:sz w:val="24"/>
          <w:u w:val="single"/>
        </w:rPr>
        <w:t xml:space="preserve"> </w:t>
      </w:r>
      <w:r>
        <w:rPr>
          <w:rFonts w:hint="eastAsia" w:ascii="宋体" w:hAnsi="宋体" w:cs="宋体"/>
          <w:color w:val="000000" w:themeColor="text1"/>
          <w:sz w:val="24"/>
          <w14:textFill>
            <w14:solidFill>
              <w14:schemeClr w14:val="tx1"/>
            </w14:solidFill>
          </w14:textFill>
        </w:rPr>
        <w:t>执行。</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ascii="宋体" w:hAnsi="宋体" w:cs="宋体"/>
          <w:sz w:val="24"/>
          <w:u w:val="single"/>
        </w:rPr>
        <w:t xml:space="preserve"> </w:t>
      </w:r>
      <w:r>
        <w:rPr>
          <w:rFonts w:hint="eastAsia" w:ascii="宋体" w:hAnsi="宋体" w:cs="宋体"/>
          <w:sz w:val="24"/>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rPr>
      </w:pPr>
      <w:r>
        <w:rPr>
          <w:rFonts w:hint="eastAsia" w:ascii="宋体" w:hAnsi="宋体" w:cs="宋体"/>
          <w:sz w:val="24"/>
        </w:rPr>
        <w:t>综合单价为：人民币</w:t>
      </w:r>
      <w:r>
        <w:rPr>
          <w:rFonts w:ascii="宋体" w:hAnsi="宋体" w:cs="宋体"/>
          <w:sz w:val="24"/>
          <w:u w:val="single"/>
        </w:rPr>
        <w:t xml:space="preserve">      </w:t>
      </w:r>
      <w:r>
        <w:rPr>
          <w:rFonts w:hint="eastAsia" w:ascii="宋体" w:hAnsi="宋体" w:cs="宋体"/>
          <w:sz w:val="24"/>
        </w:rPr>
        <w:t>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u w:val="single"/>
        </w:rPr>
        <w:t xml:space="preserve">               </w:t>
      </w:r>
      <w:r>
        <w:rPr>
          <w:rFonts w:ascii="宋体" w:hAnsi="宋体" w:cs="宋体"/>
          <w:sz w:val="24"/>
        </w:rPr>
        <w:t>)</w:t>
      </w:r>
      <w:r>
        <w:rPr>
          <w:rFonts w:hint="eastAsia" w:ascii="宋体" w:hAnsi="宋体" w:cs="宋体"/>
          <w:sz w:val="24"/>
        </w:rPr>
        <w:t>。</w:t>
      </w:r>
    </w:p>
    <w:p>
      <w:pPr>
        <w:autoSpaceDE w:val="0"/>
        <w:autoSpaceDN w:val="0"/>
        <w:adjustRightInd w:val="0"/>
        <w:spacing w:line="384"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ascii="宋体" w:hAnsi="宋体" w:cs="宋体"/>
          <w:sz w:val="24"/>
          <w:u w:val="single"/>
        </w:rPr>
        <w:t xml:space="preserve"> </w:t>
      </w:r>
      <w:r>
        <w:rPr>
          <w:rFonts w:hint="eastAsia" w:ascii="宋体" w:hAnsi="宋体" w:cs="宋体"/>
          <w:sz w:val="24"/>
        </w:rPr>
        <w:t>）。</w:t>
      </w:r>
      <w:r>
        <w:rPr>
          <w:rFonts w:ascii="宋体" w:hAnsi="宋体" w:cs="宋体"/>
          <w:sz w:val="24"/>
        </w:rPr>
        <w:t xml:space="preserve"> </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w:t>
      </w:r>
      <w:r>
        <w:rPr>
          <w:rFonts w:ascii="宋体" w:hAnsi="宋体" w:cs="宋体"/>
          <w:b/>
          <w:bCs/>
          <w:sz w:val="24"/>
        </w:rPr>
        <w:t xml:space="preserve"> </w:t>
      </w:r>
      <w:r>
        <w:rPr>
          <w:rFonts w:hint="eastAsia" w:ascii="宋体" w:hAnsi="宋体" w:cs="宋体"/>
          <w:b/>
          <w:bCs/>
          <w:sz w:val="24"/>
        </w:rPr>
        <w:t>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w:t>
      </w:r>
      <w:r>
        <w:rPr>
          <w:rFonts w:hint="eastAsia" w:ascii="宋体" w:hAnsi="宋体" w:cs="宋体"/>
          <w:sz w:val="24"/>
          <w:lang w:val="en-US" w:eastAsia="zh-CN"/>
        </w:rPr>
        <w:t xml:space="preserve">暂定10个月 </w:t>
      </w:r>
      <w:r>
        <w:rPr>
          <w:rFonts w:hint="eastAsia" w:ascii="宋体" w:hAnsi="宋体" w:cs="宋体"/>
          <w:sz w:val="24"/>
        </w:rPr>
        <w:t>。乙方未能按合同工期竣工验收的，每逾期一天，甲方有权要求乙方按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 xml:space="preserve"> </w:t>
      </w:r>
      <w:r>
        <w:rPr>
          <w:rFonts w:hint="eastAsia" w:ascii="宋体" w:hAnsi="宋体" w:cs="宋体"/>
          <w:sz w:val="24"/>
          <w:u w:val="single"/>
          <w:lang w:val="en-US" w:eastAsia="zh-CN"/>
        </w:rPr>
        <w:t>30</w:t>
      </w:r>
      <w:r>
        <w:rPr>
          <w:rFonts w:ascii="宋体" w:hAnsi="宋体" w:cs="宋体"/>
          <w:sz w:val="24"/>
          <w:u w:val="single"/>
        </w:rPr>
        <w:t xml:space="preserve">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 xml:space="preserve"> </w:t>
      </w:r>
      <w:r>
        <w:rPr>
          <w:rFonts w:hint="eastAsia" w:ascii="宋体" w:hAnsi="宋体" w:cs="宋体"/>
          <w:bCs/>
          <w:sz w:val="24"/>
          <w:u w:val="single"/>
          <w:lang w:val="en-US" w:eastAsia="zh-CN"/>
        </w:rPr>
        <w:t>15</w:t>
      </w:r>
      <w:r>
        <w:rPr>
          <w:rFonts w:ascii="宋体" w:hAnsi="宋体" w:cs="宋体"/>
          <w:bCs/>
          <w:sz w:val="24"/>
          <w:u w:val="single"/>
        </w:rPr>
        <w:t xml:space="preserve"> </w:t>
      </w:r>
      <w:r>
        <w:rPr>
          <w:rFonts w:hint="eastAsia" w:ascii="宋体" w:hAnsi="宋体" w:cs="宋体"/>
          <w:bCs/>
          <w:sz w:val="24"/>
        </w:rPr>
        <w:t>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Cs/>
          <w:sz w:val="24"/>
          <w:u w:val="single"/>
          <w:lang w:val="en-US" w:eastAsia="zh-CN"/>
        </w:rPr>
        <w:t>30</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spacing w:line="384" w:lineRule="auto"/>
        <w:rPr>
          <w:rFonts w:ascii="宋体" w:hAnsi="宋体" w:cs="宋体"/>
          <w:b/>
          <w:sz w:val="24"/>
        </w:rPr>
      </w:pPr>
      <w:r>
        <w:rPr>
          <w:rFonts w:ascii="宋体" w:hAnsi="宋体" w:cs="宋体"/>
          <w:b/>
          <w:sz w:val="24"/>
        </w:rPr>
        <w:t xml:space="preserve">    </w:t>
      </w:r>
      <w:r>
        <w:rPr>
          <w:rFonts w:hint="eastAsia" w:ascii="宋体" w:hAnsi="宋体" w:cs="宋体"/>
          <w:b/>
          <w:sz w:val="24"/>
        </w:rPr>
        <w:t>第六条</w:t>
      </w:r>
      <w:r>
        <w:rPr>
          <w:rFonts w:ascii="宋体" w:hAnsi="宋体" w:cs="宋体"/>
          <w:b/>
          <w:sz w:val="24"/>
        </w:rPr>
        <w:t xml:space="preserve"> </w:t>
      </w:r>
      <w:r>
        <w:rPr>
          <w:rFonts w:hint="eastAsia" w:ascii="宋体" w:hAnsi="宋体" w:cs="宋体"/>
          <w:b/>
          <w:sz w:val="24"/>
        </w:rPr>
        <w:t>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6.2</w:t>
      </w:r>
      <w:r>
        <w:rPr>
          <w:rFonts w:hint="eastAsia" w:ascii="宋体" w:hAnsi="宋体" w:cs="宋体"/>
          <w:color w:val="000000" w:themeColor="text1"/>
          <w:sz w:val="24"/>
          <w14:textFill>
            <w14:solidFill>
              <w14:schemeClr w14:val="tx1"/>
            </w14:solidFill>
          </w14:textFill>
        </w:rPr>
        <w:t>施工用水用电采用以下</w:t>
      </w:r>
      <w:r>
        <w:rPr>
          <w:rFonts w:ascii="宋体" w:hAnsi="宋体" w:cs="宋体"/>
          <w:color w:val="auto"/>
          <w:sz w:val="24"/>
          <w:u w:val="single"/>
        </w:rPr>
        <w:t xml:space="preserve"> </w:t>
      </w:r>
      <w:r>
        <w:rPr>
          <w:rFonts w:hint="eastAsia" w:ascii="宋体" w:hAnsi="宋体" w:cs="宋体"/>
          <w:color w:val="auto"/>
          <w:sz w:val="24"/>
          <w:u w:val="single"/>
        </w:rPr>
        <w:t>（1）</w:t>
      </w:r>
      <w:r>
        <w:rPr>
          <w:rFonts w:ascii="宋体" w:hAnsi="宋体" w:cs="宋体"/>
          <w:color w:val="auto"/>
          <w:sz w:val="24"/>
          <w:u w:val="single"/>
        </w:rPr>
        <w:t xml:space="preserve">  </w:t>
      </w:r>
      <w:r>
        <w:rPr>
          <w:rFonts w:hint="eastAsia" w:ascii="宋体" w:hAnsi="宋体" w:cs="宋体"/>
          <w:color w:val="000000" w:themeColor="text1"/>
          <w:sz w:val="24"/>
          <w14:textFill>
            <w14:solidFill>
              <w14:schemeClr w14:val="tx1"/>
            </w14:solidFill>
          </w14:textFill>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8"/>
        <w:spacing w:line="384" w:lineRule="auto"/>
        <w:rPr>
          <w:rFonts w:hAnsi="宋体" w:cs="宋体"/>
          <w:b/>
          <w:bCs/>
          <w:sz w:val="24"/>
          <w:szCs w:val="24"/>
        </w:rPr>
      </w:pPr>
      <w:r>
        <w:rPr>
          <w:rFonts w:hAnsi="宋体" w:cs="宋体"/>
          <w:sz w:val="24"/>
          <w:szCs w:val="24"/>
        </w:rPr>
        <w:t xml:space="preserve">    </w:t>
      </w:r>
      <w:r>
        <w:rPr>
          <w:rFonts w:hint="eastAsia" w:hAnsi="宋体" w:cs="宋体"/>
          <w:b/>
          <w:bCs/>
          <w:sz w:val="24"/>
          <w:szCs w:val="24"/>
        </w:rPr>
        <w:t>第七条</w:t>
      </w:r>
      <w:r>
        <w:rPr>
          <w:rFonts w:hAnsi="宋体" w:cs="宋体"/>
          <w:b/>
          <w:bCs/>
          <w:sz w:val="24"/>
          <w:szCs w:val="24"/>
        </w:rPr>
        <w:t xml:space="preserve"> </w:t>
      </w:r>
      <w:r>
        <w:rPr>
          <w:rFonts w:hint="eastAsia" w:hAnsi="宋体" w:cs="宋体"/>
          <w:b/>
          <w:bCs/>
          <w:sz w:val="24"/>
          <w:szCs w:val="24"/>
        </w:rPr>
        <w:t>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b/>
          <w:bCs/>
          <w:sz w:val="24"/>
        </w:rPr>
        <w:t>第八条</w:t>
      </w:r>
      <w:r>
        <w:rPr>
          <w:rFonts w:ascii="宋体" w:hAnsi="宋体" w:cs="宋体"/>
          <w:b/>
          <w:bCs/>
          <w:sz w:val="24"/>
        </w:rPr>
        <w:t xml:space="preserve"> </w:t>
      </w:r>
      <w:r>
        <w:rPr>
          <w:rFonts w:hint="eastAsia" w:ascii="宋体" w:hAnsi="宋体" w:cs="宋体"/>
          <w:b/>
          <w:bCs/>
          <w:sz w:val="24"/>
        </w:rPr>
        <w:t>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A8"/>
      </w:r>
      <w:r>
        <w:rPr>
          <w:rFonts w:hint="eastAsia" w:ascii="宋体" w:hAnsi="宋体" w:cs="宋体"/>
          <w:bCs/>
          <w:sz w:val="24"/>
        </w:rPr>
        <w:t>无；</w:t>
      </w:r>
      <w:r>
        <w:rPr>
          <w:rFonts w:ascii="宋体" w:hAnsi="宋体" w:cs="宋体"/>
          <w:bCs/>
          <w:sz w:val="24"/>
        </w:rPr>
        <w:t xml:space="preserve">     </w:t>
      </w:r>
      <w:r>
        <w:rPr>
          <w:rFonts w:ascii="宋体" w:hAnsi="宋体" w:cs="宋体"/>
          <w:bCs/>
          <w:sz w:val="24"/>
        </w:rPr>
        <w:sym w:font="Wingdings" w:char="00FE"/>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8"/>
        <w:spacing w:line="384" w:lineRule="auto"/>
        <w:ind w:firstLine="480" w:firstLineChars="200"/>
        <w:outlineLvl w:val="1"/>
        <w:rPr>
          <w:rFonts w:hAnsi="宋体" w:cs="宋体"/>
          <w:sz w:val="24"/>
          <w:szCs w:val="24"/>
        </w:rPr>
      </w:pPr>
      <w:r>
        <w:rPr>
          <w:rFonts w:hAnsi="宋体" w:cs="宋体"/>
          <w:sz w:val="24"/>
          <w:szCs w:val="24"/>
        </w:rPr>
        <w:t>8.2</w:t>
      </w:r>
      <w:r>
        <w:rPr>
          <w:rFonts w:hint="eastAsia" w:hAnsi="宋体" w:cs="宋体"/>
          <w:sz w:val="24"/>
          <w:szCs w:val="24"/>
        </w:rPr>
        <w:t>项目验收合格后，由乙方提交申请支付资料</w:t>
      </w:r>
      <w:r>
        <w:rPr>
          <w:rFonts w:hAnsi="宋体" w:cs="宋体"/>
          <w:sz w:val="24"/>
          <w:szCs w:val="24"/>
          <w:u w:val="single"/>
        </w:rPr>
        <w:t xml:space="preserve"> 15 </w:t>
      </w:r>
      <w:r>
        <w:rPr>
          <w:rFonts w:hint="eastAsia" w:hAnsi="宋体" w:cs="宋体"/>
          <w:sz w:val="24"/>
          <w:szCs w:val="24"/>
        </w:rPr>
        <w:t>个工作日内，甲方支付合同暂定总价的</w:t>
      </w:r>
      <w:r>
        <w:rPr>
          <w:rFonts w:hAnsi="宋体" w:cs="宋体"/>
          <w:sz w:val="24"/>
          <w:szCs w:val="24"/>
          <w:u w:val="single"/>
        </w:rPr>
        <w:t xml:space="preserve"> </w:t>
      </w:r>
      <w:r>
        <w:rPr>
          <w:rFonts w:hint="eastAsia" w:hAnsi="宋体" w:cs="宋体"/>
          <w:sz w:val="24"/>
          <w:szCs w:val="24"/>
          <w:u w:val="single"/>
          <w:lang w:val="en-US" w:eastAsia="zh-CN"/>
        </w:rPr>
        <w:t>50</w:t>
      </w:r>
      <w:r>
        <w:rPr>
          <w:rFonts w:hAnsi="宋体" w:cs="宋体"/>
          <w:sz w:val="24"/>
          <w:szCs w:val="24"/>
          <w:u w:val="single"/>
        </w:rPr>
        <w:t xml:space="preserve"> </w:t>
      </w:r>
      <w:r>
        <w:rPr>
          <w:rFonts w:hint="eastAsia" w:hAnsi="宋体" w:cs="宋体"/>
          <w:sz w:val="24"/>
          <w:szCs w:val="24"/>
        </w:rPr>
        <w:t>％即￥</w:t>
      </w:r>
      <w:r>
        <w:rPr>
          <w:rFonts w:hAnsi="宋体" w:cs="宋体"/>
          <w:sz w:val="24"/>
          <w:szCs w:val="24"/>
          <w:u w:val="single"/>
        </w:rPr>
        <w:t xml:space="preserve">        </w:t>
      </w:r>
      <w:r>
        <w:rPr>
          <w:rFonts w:hint="eastAsia" w:hAnsi="宋体" w:cs="宋体"/>
          <w:sz w:val="24"/>
          <w:szCs w:val="24"/>
        </w:rPr>
        <w:t>万元给乙方。</w:t>
      </w:r>
    </w:p>
    <w:p>
      <w:pPr>
        <w:spacing w:line="384"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个工作日内，甲方支付至合同结算价的</w:t>
      </w:r>
      <w:r>
        <w:rPr>
          <w:rFonts w:ascii="宋体" w:hAnsi="宋体" w:cs="宋体"/>
          <w:sz w:val="24"/>
          <w:u w:val="single"/>
        </w:rPr>
        <w:t>95%</w:t>
      </w:r>
      <w:r>
        <w:rPr>
          <w:rFonts w:hint="eastAsia" w:ascii="宋体" w:hAnsi="宋体" w:cs="宋体"/>
          <w:sz w:val="24"/>
        </w:rPr>
        <w:t>。</w:t>
      </w:r>
    </w:p>
    <w:p>
      <w:pPr>
        <w:spacing w:line="384" w:lineRule="auto"/>
        <w:ind w:firstLine="480" w:firstLineChars="200"/>
        <w:outlineLvl w:val="1"/>
        <w:rPr>
          <w:rFonts w:hAnsi="宋体" w:cs="宋体"/>
          <w:sz w:val="24"/>
        </w:rPr>
      </w:pPr>
      <w:r>
        <w:rPr>
          <w:rFonts w:hint="eastAsia" w:ascii="宋体" w:hAnsi="宋体" w:cs="宋体"/>
          <w:bCs/>
          <w:sz w:val="24"/>
        </w:rPr>
        <w:t xml:space="preserve">    </w:t>
      </w:r>
      <w:r>
        <w:rPr>
          <w:rFonts w:ascii="宋体" w:hAnsi="宋体" w:cs="宋体"/>
          <w:sz w:val="24"/>
        </w:rPr>
        <w:t>8.2.</w:t>
      </w:r>
      <w:r>
        <w:rPr>
          <w:rFonts w:hint="eastAsia" w:ascii="宋体" w:hAnsi="宋体" w:cs="宋体"/>
          <w:sz w:val="24"/>
        </w:rPr>
        <w:t>2</w:t>
      </w:r>
      <w:r>
        <w:rPr>
          <w:rFonts w:hAnsi="宋体" w:cs="宋体"/>
          <w:sz w:val="24"/>
        </w:rPr>
        <w:t xml:space="preserve"> </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spacing w:line="384"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ascii="宋体" w:hAnsi="宋体" w:cs="宋体"/>
          <w:sz w:val="24"/>
          <w:u w:val="single"/>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收款账号：</w:t>
      </w:r>
      <w:r>
        <w:rPr>
          <w:rFonts w:ascii="宋体" w:hAnsi="宋体" w:cs="宋体"/>
          <w:sz w:val="24"/>
          <w:u w:val="single"/>
        </w:rPr>
        <w:t xml:space="preserve">                             </w:t>
      </w:r>
      <w:r>
        <w:rPr>
          <w:rFonts w:hint="eastAsia" w:ascii="宋体" w:hAnsi="宋体" w:cs="宋体"/>
          <w:sz w:val="24"/>
        </w:rPr>
        <w:t>；</w:t>
      </w:r>
    </w:p>
    <w:p>
      <w:pPr>
        <w:spacing w:line="384" w:lineRule="auto"/>
        <w:ind w:firstLine="840" w:firstLineChars="350"/>
        <w:rPr>
          <w:rFonts w:ascii="宋体" w:hAnsi="宋体" w:cs="宋体"/>
          <w:sz w:val="24"/>
        </w:rPr>
      </w:pPr>
      <w:r>
        <w:rPr>
          <w:rFonts w:hint="eastAsia" w:ascii="宋体" w:hAnsi="宋体" w:cs="宋体"/>
          <w:sz w:val="24"/>
        </w:rPr>
        <w:t>开户行：</w:t>
      </w:r>
      <w:r>
        <w:rPr>
          <w:rFonts w:ascii="宋体" w:hAnsi="宋体" w:cs="宋体"/>
          <w:sz w:val="24"/>
          <w:u w:val="single"/>
        </w:rPr>
        <w:t xml:space="preserve">                               </w:t>
      </w:r>
      <w:r>
        <w:rPr>
          <w:rFonts w:hint="eastAsia" w:ascii="宋体" w:hAnsi="宋体" w:cs="宋体"/>
          <w:sz w:val="24"/>
        </w:rPr>
        <w:t>；</w:t>
      </w:r>
    </w:p>
    <w:p>
      <w:pPr>
        <w:spacing w:line="384"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sz w:val="24"/>
        </w:rPr>
      </w:pPr>
      <w:r>
        <w:rPr>
          <w:rFonts w:hint="eastAsia" w:ascii="宋体" w:hAnsi="宋体" w:cs="宋体"/>
          <w:sz w:val="24"/>
        </w:rPr>
        <w:t>名称：广州市净水有限公司</w:t>
      </w:r>
    </w:p>
    <w:p>
      <w:pPr>
        <w:spacing w:line="384" w:lineRule="auto"/>
        <w:ind w:firstLine="960" w:firstLineChars="400"/>
        <w:rPr>
          <w:rFonts w:ascii="宋体" w:hAnsi="宋体" w:cs="宋体"/>
          <w:sz w:val="24"/>
        </w:rPr>
      </w:pPr>
      <w:r>
        <w:rPr>
          <w:rFonts w:hint="eastAsia" w:ascii="宋体" w:hAnsi="宋体" w:cs="宋体"/>
          <w:sz w:val="24"/>
        </w:rPr>
        <w:t>税号：</w:t>
      </w:r>
      <w:r>
        <w:rPr>
          <w:rFonts w:ascii="宋体" w:hAnsi="宋体" w:cs="宋体"/>
          <w:sz w:val="24"/>
          <w:u w:val="single"/>
        </w:rPr>
        <w:t xml:space="preserve">                          </w:t>
      </w:r>
    </w:p>
    <w:p>
      <w:pPr>
        <w:spacing w:line="384" w:lineRule="auto"/>
        <w:ind w:firstLine="960" w:firstLineChars="400"/>
        <w:rPr>
          <w:rFonts w:ascii="宋体" w:hAnsi="宋体" w:cs="宋体"/>
          <w:sz w:val="24"/>
        </w:rPr>
      </w:pPr>
      <w:r>
        <w:rPr>
          <w:rFonts w:hint="eastAsia" w:ascii="宋体" w:hAnsi="宋体" w:cs="宋体"/>
          <w:sz w:val="24"/>
        </w:rPr>
        <w:t>地址：</w:t>
      </w:r>
      <w:r>
        <w:rPr>
          <w:rFonts w:ascii="宋体" w:hAnsi="宋体" w:cs="宋体"/>
          <w:sz w:val="24"/>
          <w:u w:val="single"/>
        </w:rPr>
        <w:t xml:space="preserve">                        </w:t>
      </w:r>
      <w:r>
        <w:rPr>
          <w:rFonts w:ascii="宋体" w:hAnsi="宋体" w:cs="宋体"/>
          <w:sz w:val="24"/>
        </w:rPr>
        <w:t xml:space="preserve">                            </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rPr>
        <w:sym w:font="Wingdings 2" w:char="0052"/>
      </w:r>
      <w:r>
        <w:rPr>
          <w:rFonts w:hint="eastAsia" w:ascii="宋体" w:hAnsi="宋体" w:cs="宋体"/>
          <w:bCs/>
          <w:sz w:val="24"/>
        </w:rPr>
        <w:t>无；</w:t>
      </w:r>
      <w:r>
        <w:rPr>
          <w:rFonts w:ascii="宋体" w:hAnsi="宋体" w:cs="宋体"/>
          <w:bCs/>
          <w:sz w:val="24"/>
        </w:rPr>
        <w:t xml:space="preserve">     </w:t>
      </w:r>
      <w:r>
        <w:rPr>
          <w:rFonts w:hint="eastAsia" w:ascii="宋体" w:hAnsi="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u w:val="single"/>
        </w:rPr>
        <w:t>（大写人民币：</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4"/>
        <w:spacing w:before="0" w:beforeAutospacing="0" w:after="0" w:afterAutospacing="0" w:line="384" w:lineRule="auto"/>
        <w:ind w:firstLine="480" w:firstLineChars="200"/>
      </w:pPr>
      <w:r>
        <w:rPr>
          <w:rFonts w:cs="宋体"/>
          <w:color w:val="auto"/>
        </w:rPr>
        <w:t>8.5.1</w:t>
      </w:r>
      <w:r>
        <w:t>履约担保</w:t>
      </w:r>
      <w:r>
        <w:rPr>
          <w:rFonts w:hint="eastAsia"/>
        </w:rPr>
        <w:t>按以下任一种形式提供</w:t>
      </w:r>
      <w:r>
        <w:t>：</w:t>
      </w:r>
    </w:p>
    <w:p>
      <w:pPr>
        <w:pStyle w:val="14"/>
        <w:spacing w:before="0" w:beforeAutospacing="0" w:after="0" w:afterAutospacing="0" w:line="360" w:lineRule="auto"/>
        <w:ind w:firstLine="480"/>
      </w:pPr>
      <w:r>
        <w:rPr>
          <w:rFonts w:hint="eastAsia"/>
        </w:rPr>
        <w:t>（1）符合甲方要求（详见附件7保函格式）的银行独立保函，</w:t>
      </w:r>
    </w:p>
    <w:p>
      <w:pPr>
        <w:pStyle w:val="14"/>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ascii="宋体" w:hAnsi="宋体" w:cs="宋体"/>
          <w:sz w:val="24"/>
        </w:rPr>
        <w:t xml:space="preserve"> </w:t>
      </w:r>
      <w:r>
        <w:rPr>
          <w:rFonts w:hint="eastAsia" w:ascii="宋体" w:hAnsi="宋体" w:cs="宋体"/>
          <w:sz w:val="24"/>
        </w:rPr>
        <w:t>⑴ 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ascii="宋体" w:hAnsi="宋体" w:cs="宋体"/>
          <w:sz w:val="24"/>
        </w:rPr>
        <w:t xml:space="preserve"> </w:t>
      </w:r>
      <w:r>
        <w:rPr>
          <w:rFonts w:hint="eastAsia" w:ascii="宋体" w:hAnsi="宋体" w:cs="宋体"/>
          <w:sz w:val="24"/>
        </w:rPr>
        <w:t>⑵</w:t>
      </w:r>
      <w:r>
        <w:rPr>
          <w:rFonts w:ascii="宋体" w:hAnsi="宋体" w:cs="宋体"/>
          <w:sz w:val="24"/>
        </w:rPr>
        <w:t xml:space="preserve"> </w:t>
      </w:r>
      <w:r>
        <w:rPr>
          <w:rFonts w:hint="eastAsia" w:ascii="宋体" w:hAnsi="宋体" w:cs="宋体"/>
          <w:sz w:val="24"/>
        </w:rPr>
        <w:t>履约银行保函在合同履行完成后，由乙方提出申请，甲方在28日内返还，不支付利息：</w:t>
      </w:r>
      <w:r>
        <w:rPr>
          <w:rFonts w:ascii="宋体" w:hAnsi="宋体" w:cs="宋体"/>
          <w:sz w:val="24"/>
        </w:rPr>
        <w:t xml:space="preserve"> </w:t>
      </w:r>
    </w:p>
    <w:p>
      <w:pPr>
        <w:spacing w:line="384" w:lineRule="auto"/>
        <w:ind w:firstLine="600" w:firstLineChars="250"/>
        <w:outlineLvl w:val="0"/>
        <w:rPr>
          <w:rFonts w:ascii="宋体" w:hAnsi="宋体" w:cs="宋体"/>
          <w:sz w:val="24"/>
        </w:rPr>
      </w:pPr>
      <w:r>
        <w:rPr>
          <w:rFonts w:hint="eastAsia" w:ascii="宋体" w:hAnsi="宋体" w:cs="宋体"/>
          <w:sz w:val="24"/>
        </w:rPr>
        <w:t>⑶</w:t>
      </w:r>
      <w:r>
        <w:rPr>
          <w:rFonts w:ascii="宋体" w:hAnsi="宋体" w:cs="宋体"/>
          <w:sz w:val="24"/>
        </w:rPr>
        <w:t xml:space="preserve"> </w:t>
      </w:r>
      <w:r>
        <w:rPr>
          <w:rFonts w:hint="eastAsia" w:ascii="宋体" w:hAnsi="宋体" w:cs="宋体"/>
          <w:sz w:val="24"/>
        </w:rPr>
        <w:t>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4"/>
        <w:spacing w:before="0" w:beforeAutospacing="0" w:after="0" w:afterAutospacing="0" w:line="384" w:lineRule="auto"/>
        <w:ind w:left="199" w:leftChars="95" w:firstLine="360" w:firstLineChars="150"/>
        <w:rPr>
          <w:rFonts w:cs="宋体"/>
          <w:color w:val="auto"/>
          <w:u w:val="single"/>
        </w:rPr>
      </w:pPr>
      <w:r>
        <w:rPr>
          <w:rFonts w:hint="eastAsia" w:cs="宋体"/>
          <w:color w:val="auto"/>
        </w:rPr>
        <w:t>（</w:t>
      </w:r>
      <w:r>
        <w:rPr>
          <w:rFonts w:cs="宋体"/>
          <w:color w:val="auto"/>
        </w:rPr>
        <w:t>4</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84" w:lineRule="auto"/>
        <w:rPr>
          <w:rFonts w:ascii="宋体" w:hAnsi="宋体" w:cs="宋体"/>
          <w:sz w:val="24"/>
        </w:rPr>
      </w:pP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 xml:space="preserve">付款方式： </w:t>
      </w:r>
      <w:r>
        <w:rPr>
          <w:rFonts w:hint="eastAsia" w:asciiTheme="minorEastAsia" w:hAnsiTheme="minorEastAsia" w:eastAsiaTheme="minorEastAsia" w:cstheme="minorEastAsia"/>
          <w:sz w:val="24"/>
        </w:rPr>
        <w:sym w:font="Wingdings" w:char="00FE"/>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bCs/>
          <w:sz w:val="24"/>
          <w:u w:val="single"/>
          <w:bdr w:val="single" w:color="auto" w:sz="4" w:space="0"/>
        </w:rPr>
        <w:t xml:space="preserve">     </w:t>
      </w:r>
      <w:r>
        <w:rPr>
          <w:rFonts w:hint="eastAsia" w:asciiTheme="minorEastAsia" w:hAnsiTheme="minorEastAsia" w:eastAsiaTheme="minorEastAsia" w:cstheme="minorEastAsia"/>
          <w:bCs/>
          <w:sz w:val="24"/>
          <w:bdr w:val="single" w:color="auto" w:sz="4" w:space="0"/>
        </w:rPr>
        <w:t xml:space="preserve"> </w:t>
      </w:r>
    </w:p>
    <w:p>
      <w:pPr>
        <w:pStyle w:val="8"/>
        <w:spacing w:line="384" w:lineRule="auto"/>
        <w:ind w:firstLine="720" w:firstLineChars="300"/>
        <w:outlineLvl w:val="1"/>
        <w:rPr>
          <w:rFonts w:hAnsi="宋体" w:cs="宋体"/>
          <w:sz w:val="24"/>
          <w:szCs w:val="24"/>
        </w:rPr>
      </w:pPr>
      <w:r>
        <w:rPr>
          <w:rFonts w:hint="eastAsia" w:hAnsi="宋体" w:cs="宋体"/>
          <w:sz w:val="24"/>
          <w:szCs w:val="24"/>
        </w:rPr>
        <w:t>（建议采用网银支付</w:t>
      </w:r>
      <w:r>
        <w:rPr>
          <w:rFonts w:hint="eastAsia" w:hAnsi="宋体" w:cs="宋体"/>
          <w:sz w:val="24"/>
        </w:rPr>
        <w:t>、</w:t>
      </w:r>
      <w:r>
        <w:rPr>
          <w:rFonts w:hint="eastAsia" w:hAnsi="宋体" w:cs="宋体"/>
          <w:sz w:val="24"/>
          <w:szCs w:val="24"/>
        </w:rPr>
        <w:t>支票两种形式</w:t>
      </w:r>
      <w:r>
        <w:rPr>
          <w:rFonts w:hint="eastAsia" w:hAnsi="宋体" w:cs="宋体"/>
          <w:sz w:val="24"/>
        </w:rPr>
        <w:t>中之一</w:t>
      </w:r>
      <w:r>
        <w:rPr>
          <w:rFonts w:hint="eastAsia"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天内将经甲方审核的完整竣工资料（含竣工图）和竣工验收报告各一式四份交甲方，不按时报送工程竣工资料的，每逾期一天，甲方要求乙方支付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numPr>
          <w:ilvl w:val="0"/>
          <w:numId w:val="5"/>
        </w:numPr>
        <w:spacing w:before="120" w:after="156" w:afterLines="50" w:line="384" w:lineRule="auto"/>
        <w:ind w:firstLine="482" w:firstLineChars="200"/>
        <w:jc w:val="left"/>
        <w:rPr>
          <w:rFonts w:ascii="宋体" w:hAnsi="宋体" w:cs="宋体"/>
          <w:b/>
          <w:bCs/>
          <w:sz w:val="24"/>
        </w:rPr>
      </w:pPr>
      <w:bookmarkStart w:id="6" w:name="_Toc518992994"/>
      <w:bookmarkStart w:id="7" w:name="_Toc520190034"/>
      <w:bookmarkStart w:id="8" w:name="_Toc474245220"/>
      <w:r>
        <w:rPr>
          <w:rFonts w:hint="eastAsia" w:ascii="宋体" w:hAnsi="宋体" w:cs="宋体"/>
          <w:b/>
          <w:bCs/>
          <w:sz w:val="24"/>
        </w:rPr>
        <w:t>质量保证</w:t>
      </w:r>
      <w:bookmarkEnd w:id="6"/>
      <w:bookmarkEnd w:id="7"/>
      <w:bookmarkEnd w:id="8"/>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ascii="宋体" w:hAnsi="宋体" w:cs="宋体"/>
          <w:kern w:val="0"/>
          <w:sz w:val="24"/>
          <w:u w:val="single"/>
          <w:lang w:val="zh-CN"/>
        </w:rPr>
        <w:t xml:space="preserve"> </w:t>
      </w:r>
      <w:r>
        <w:rPr>
          <w:rFonts w:hint="eastAsia" w:ascii="宋体" w:hAnsi="宋体" w:cs="宋体"/>
          <w:kern w:val="0"/>
          <w:sz w:val="24"/>
          <w:u w:val="single"/>
          <w:lang w:val="en-US" w:eastAsia="zh-CN"/>
        </w:rPr>
        <w:t>壹</w:t>
      </w:r>
      <w:r>
        <w:rPr>
          <w:rFonts w:ascii="宋体" w:hAnsi="宋体" w:cs="宋体"/>
          <w:kern w:val="0"/>
          <w:sz w:val="24"/>
          <w:u w:val="single"/>
          <w:lang w:val="zh-CN"/>
        </w:rPr>
        <w:t xml:space="preserve"> </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 xml:space="preserve">   </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156" w:beforeLines="50" w:after="156" w:afterLines="50" w:line="384" w:lineRule="auto"/>
        <w:ind w:firstLine="422" w:firstLineChars="175"/>
        <w:jc w:val="left"/>
        <w:rPr>
          <w:rFonts w:ascii="宋体" w:hAnsi="宋体" w:cs="宋体"/>
          <w:sz w:val="24"/>
        </w:rPr>
      </w:pPr>
      <w:bookmarkStart w:id="9" w:name="_Toc107446862"/>
      <w:bookmarkStart w:id="10" w:name="_Toc107447255"/>
      <w:bookmarkStart w:id="11" w:name="_Toc518993000"/>
      <w:bookmarkStart w:id="12" w:name="_Toc474245226"/>
      <w:bookmarkStart w:id="13" w:name="_Toc520190040"/>
      <w:bookmarkStart w:id="14" w:name="_Toc306350467"/>
      <w:bookmarkStart w:id="15" w:name="_Toc19692"/>
      <w:bookmarkStart w:id="16" w:name="_Toc183666531"/>
      <w:r>
        <w:rPr>
          <w:rFonts w:hint="eastAsia" w:ascii="宋体" w:hAnsi="宋体" w:cs="宋体"/>
          <w:b/>
          <w:bCs/>
          <w:sz w:val="24"/>
        </w:rPr>
        <w:t>第十一条</w:t>
      </w:r>
      <w:r>
        <w:rPr>
          <w:rFonts w:ascii="宋体" w:hAnsi="宋体" w:cs="宋体"/>
          <w:b/>
          <w:bCs/>
          <w:sz w:val="24"/>
        </w:rPr>
        <w:t xml:space="preserve"> </w:t>
      </w:r>
      <w:r>
        <w:rPr>
          <w:rFonts w:hint="eastAsia" w:ascii="宋体" w:hAnsi="宋体" w:cs="宋体"/>
          <w:b/>
          <w:bCs/>
          <w:sz w:val="24"/>
        </w:rPr>
        <w:t>不可抗力</w:t>
      </w:r>
      <w:bookmarkEnd w:id="9"/>
      <w:bookmarkEnd w:id="10"/>
      <w:bookmarkEnd w:id="11"/>
      <w:bookmarkEnd w:id="12"/>
      <w:bookmarkEnd w:id="13"/>
      <w:bookmarkEnd w:id="14"/>
      <w:bookmarkEnd w:id="15"/>
      <w:bookmarkEnd w:id="16"/>
    </w:p>
    <w:p>
      <w:pPr>
        <w:widowControl/>
        <w:autoSpaceDE w:val="0"/>
        <w:autoSpaceDN w:val="0"/>
        <w:adjustRightInd w:val="0"/>
        <w:spacing w:line="384" w:lineRule="auto"/>
        <w:ind w:firstLine="480" w:firstLineChars="200"/>
        <w:rPr>
          <w:rFonts w:ascii="宋体" w:hAnsi="宋体" w:cs="宋体"/>
          <w:bCs/>
          <w:sz w:val="24"/>
        </w:rPr>
      </w:pPr>
      <w:bookmarkStart w:id="17" w:name="_Toc306350468"/>
      <w:bookmarkStart w:id="18" w:name="_Toc12010"/>
      <w:bookmarkStart w:id="19" w:name="_Toc183666532"/>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bCs/>
          <w:sz w:val="24"/>
        </w:rPr>
        <w:t>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20" w:name="_Toc118172294"/>
      <w:bookmarkStart w:id="21" w:name="_Toc107446864"/>
      <w:bookmarkStart w:id="22" w:name="_Toc518993001"/>
      <w:bookmarkStart w:id="23" w:name="_Toc520190041"/>
      <w:bookmarkStart w:id="24" w:name="_Toc107447257"/>
      <w:bookmarkStart w:id="25" w:name="_Toc474245227"/>
    </w:p>
    <w:p>
      <w:pPr>
        <w:spacing w:before="156" w:beforeLines="50" w:after="156" w:afterLines="50" w:line="384" w:lineRule="auto"/>
        <w:ind w:firstLine="482"/>
        <w:jc w:val="left"/>
        <w:rPr>
          <w:rFonts w:ascii="宋体" w:hAnsi="宋体" w:cs="宋体"/>
          <w:b/>
          <w:bCs/>
          <w:sz w:val="24"/>
        </w:rPr>
      </w:pPr>
      <w:r>
        <w:rPr>
          <w:rFonts w:hint="eastAsia" w:ascii="宋体" w:hAnsi="宋体" w:cs="宋体"/>
          <w:b/>
          <w:bCs/>
          <w:sz w:val="24"/>
        </w:rPr>
        <w:t>十二条</w:t>
      </w:r>
      <w:r>
        <w:rPr>
          <w:rFonts w:ascii="宋体" w:hAnsi="宋体" w:cs="宋体"/>
          <w:b/>
          <w:bCs/>
          <w:sz w:val="24"/>
        </w:rPr>
        <w:t xml:space="preserve"> </w:t>
      </w:r>
      <w:r>
        <w:rPr>
          <w:rFonts w:hint="eastAsia" w:ascii="宋体" w:hAnsi="宋体" w:cs="宋体"/>
          <w:b/>
          <w:bCs/>
          <w:sz w:val="24"/>
        </w:rPr>
        <w:t>争议解决</w:t>
      </w:r>
      <w:bookmarkEnd w:id="17"/>
      <w:bookmarkEnd w:id="18"/>
      <w:bookmarkEnd w:id="19"/>
      <w:bookmarkEnd w:id="20"/>
      <w:bookmarkEnd w:id="21"/>
      <w:bookmarkEnd w:id="22"/>
      <w:bookmarkEnd w:id="23"/>
      <w:bookmarkEnd w:id="24"/>
      <w:bookmarkEnd w:id="25"/>
    </w:p>
    <w:p>
      <w:pPr>
        <w:spacing w:line="384" w:lineRule="auto"/>
        <w:ind w:firstLine="482"/>
        <w:rPr>
          <w:rFonts w:ascii="宋体" w:hAnsi="宋体" w:cs="宋体"/>
          <w:bCs/>
          <w:sz w:val="24"/>
        </w:rPr>
      </w:pPr>
      <w:bookmarkStart w:id="26" w:name="_Toc306350469"/>
      <w:bookmarkStart w:id="27" w:name="_Toc183666533"/>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26"/>
      <w:bookmarkEnd w:id="27"/>
      <w:bookmarkStart w:id="28" w:name="_Toc474245229"/>
      <w:bookmarkStart w:id="29" w:name="_Toc518993003"/>
      <w:bookmarkStart w:id="30" w:name="_Toc520190043"/>
    </w:p>
    <w:p>
      <w:pPr>
        <w:spacing w:line="384" w:lineRule="auto"/>
        <w:ind w:firstLine="482"/>
        <w:jc w:val="left"/>
        <w:rPr>
          <w:rFonts w:ascii="宋体" w:hAnsi="宋体" w:cs="宋体"/>
          <w:b/>
          <w:bCs/>
          <w:sz w:val="24"/>
        </w:rPr>
      </w:pPr>
      <w:r>
        <w:rPr>
          <w:rFonts w:hint="eastAsia" w:ascii="宋体" w:hAnsi="宋体" w:cs="宋体"/>
          <w:b/>
          <w:bCs/>
          <w:sz w:val="24"/>
        </w:rPr>
        <w:t>第十三条</w:t>
      </w:r>
      <w:r>
        <w:rPr>
          <w:rFonts w:ascii="宋体" w:hAnsi="宋体" w:cs="宋体"/>
          <w:b/>
          <w:bCs/>
          <w:sz w:val="24"/>
        </w:rPr>
        <w:t xml:space="preserve"> </w:t>
      </w:r>
      <w:bookmarkStart w:id="31" w:name="_Toc107446871"/>
      <w:bookmarkStart w:id="32" w:name="_Toc107447264"/>
      <w:r>
        <w:rPr>
          <w:rFonts w:hint="eastAsia" w:ascii="宋体" w:hAnsi="宋体" w:cs="宋体"/>
          <w:b/>
          <w:bCs/>
          <w:sz w:val="24"/>
        </w:rPr>
        <w:t>合同生效及其他</w:t>
      </w:r>
      <w:bookmarkEnd w:id="28"/>
      <w:bookmarkEnd w:id="29"/>
      <w:bookmarkEnd w:id="30"/>
      <w:bookmarkEnd w:id="31"/>
      <w:bookmarkEnd w:id="32"/>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rPr>
        <w:t>份。</w:t>
      </w:r>
    </w:p>
    <w:p>
      <w:pPr>
        <w:spacing w:line="384" w:lineRule="auto"/>
        <w:ind w:firstLine="480"/>
        <w:rPr>
          <w:rFonts w:ascii="宋体" w:hAnsi="宋体" w:cs="宋体"/>
          <w:sz w:val="24"/>
        </w:rPr>
      </w:pPr>
      <w:r>
        <w:rPr>
          <w:rFonts w:ascii="宋体" w:hAnsi="宋体" w:cs="宋体"/>
          <w:sz w:val="24"/>
        </w:rPr>
        <w:t>13.</w:t>
      </w:r>
      <w:r>
        <w:rPr>
          <w:rFonts w:hint="eastAsia" w:ascii="宋体" w:hAnsi="宋体" w:cs="宋体"/>
          <w:sz w:val="24"/>
        </w:rPr>
        <w:t>3补充条款</w:t>
      </w:r>
      <w:r>
        <w:rPr>
          <w:rFonts w:hint="eastAsia" w:ascii="宋体" w:hAnsi="宋体" w:cs="宋体"/>
          <w:sz w:val="24"/>
          <w:u w:val="single"/>
        </w:rPr>
        <w:t>：</w:t>
      </w:r>
      <w:r>
        <w:rPr>
          <w:rFonts w:ascii="宋体" w:hAnsi="宋体" w:cs="宋体"/>
          <w:sz w:val="24"/>
          <w:u w:val="single"/>
        </w:rPr>
        <w:t xml:space="preserve">    </w:t>
      </w:r>
    </w:p>
    <w:p>
      <w:pPr>
        <w:spacing w:line="384" w:lineRule="auto"/>
        <w:rPr>
          <w:rFonts w:ascii="宋体" w:hAnsi="宋体" w:cs="宋体"/>
          <w:sz w:val="24"/>
        </w:rPr>
      </w:pPr>
    </w:p>
    <w:p>
      <w:pPr>
        <w:spacing w:line="384" w:lineRule="auto"/>
        <w:ind w:firstLine="0" w:firstLineChars="0"/>
        <w:rPr>
          <w:rFonts w:hint="eastAsia" w:ascii="宋体" w:hAnsi="宋体" w:cs="宋体"/>
          <w:sz w:val="24"/>
        </w:rPr>
      </w:pPr>
      <w:r>
        <w:rPr>
          <w:rFonts w:hint="eastAsia" w:ascii="宋体" w:hAnsi="宋体" w:cs="宋体"/>
          <w:sz w:val="24"/>
        </w:rPr>
        <w:t>附件：</w:t>
      </w:r>
    </w:p>
    <w:p>
      <w:pPr>
        <w:numPr>
          <w:ilvl w:val="0"/>
          <w:numId w:val="6"/>
        </w:numPr>
        <w:spacing w:line="384" w:lineRule="auto"/>
        <w:ind w:firstLine="0" w:firstLineChars="0"/>
        <w:rPr>
          <w:rFonts w:hint="eastAsia" w:ascii="宋体" w:hAnsi="宋体" w:cs="宋体"/>
          <w:sz w:val="24"/>
        </w:rPr>
      </w:pPr>
      <w:r>
        <w:rPr>
          <w:rFonts w:hint="eastAsia" w:ascii="宋体" w:hAnsi="宋体" w:cs="宋体"/>
          <w:sz w:val="24"/>
        </w:rPr>
        <w:t>发包通知书</w:t>
      </w:r>
    </w:p>
    <w:p>
      <w:pPr>
        <w:numPr>
          <w:ilvl w:val="0"/>
          <w:numId w:val="6"/>
        </w:numPr>
        <w:spacing w:line="384" w:lineRule="auto"/>
        <w:ind w:firstLine="0" w:firstLineChars="0"/>
        <w:rPr>
          <w:rFonts w:ascii="宋体" w:hAnsi="宋体" w:cs="宋体"/>
          <w:sz w:val="24"/>
        </w:rPr>
      </w:pPr>
      <w:r>
        <w:rPr>
          <w:rFonts w:hint="eastAsia" w:ascii="宋体" w:hAnsi="宋体" w:cs="宋体"/>
          <w:sz w:val="24"/>
        </w:rPr>
        <w:t>廉洁协议</w:t>
      </w:r>
    </w:p>
    <w:p>
      <w:pPr>
        <w:numPr>
          <w:ilvl w:val="0"/>
          <w:numId w:val="6"/>
        </w:numPr>
        <w:spacing w:line="384" w:lineRule="auto"/>
        <w:rPr>
          <w:rFonts w:ascii="宋体" w:hAnsi="宋体" w:cs="宋体"/>
          <w:sz w:val="24"/>
        </w:rPr>
      </w:pPr>
      <w:r>
        <w:rPr>
          <w:rFonts w:hint="eastAsia" w:ascii="宋体" w:hAnsi="宋体" w:cs="宋体"/>
          <w:sz w:val="24"/>
        </w:rPr>
        <w:t>安全管理协议书</w:t>
      </w:r>
    </w:p>
    <w:p>
      <w:pPr>
        <w:numPr>
          <w:ilvl w:val="0"/>
          <w:numId w:val="6"/>
        </w:numPr>
        <w:spacing w:line="384" w:lineRule="auto"/>
        <w:rPr>
          <w:rFonts w:ascii="宋体" w:hAnsi="宋体" w:cs="宋体"/>
          <w:sz w:val="24"/>
        </w:rPr>
      </w:pPr>
      <w:r>
        <w:rPr>
          <w:rFonts w:hint="eastAsia" w:ascii="宋体" w:hAnsi="宋体" w:cs="宋体"/>
          <w:sz w:val="24"/>
        </w:rPr>
        <w:t>工程量清单</w:t>
      </w:r>
      <w:r>
        <w:rPr>
          <w:rFonts w:ascii="宋体" w:hAnsi="宋体" w:cs="宋体"/>
          <w:sz w:val="24"/>
        </w:rPr>
        <w:t>/</w:t>
      </w:r>
      <w:r>
        <w:rPr>
          <w:rFonts w:hint="eastAsia" w:ascii="宋体" w:hAnsi="宋体" w:cs="宋体"/>
          <w:sz w:val="24"/>
        </w:rPr>
        <w:t>报价</w:t>
      </w:r>
    </w:p>
    <w:p>
      <w:pPr>
        <w:numPr>
          <w:ilvl w:val="0"/>
          <w:numId w:val="6"/>
        </w:numPr>
        <w:spacing w:line="384" w:lineRule="auto"/>
        <w:rPr>
          <w:rFonts w:ascii="宋体" w:hAnsi="宋体" w:cs="宋体"/>
          <w:sz w:val="24"/>
        </w:rPr>
      </w:pPr>
      <w:r>
        <w:rPr>
          <w:rFonts w:hint="eastAsia" w:ascii="宋体" w:hAnsi="宋体" w:cs="宋体"/>
          <w:sz w:val="24"/>
        </w:rPr>
        <w:t>项目投入人员架构表</w:t>
      </w:r>
    </w:p>
    <w:p>
      <w:pPr>
        <w:numPr>
          <w:ilvl w:val="0"/>
          <w:numId w:val="6"/>
        </w:numPr>
        <w:spacing w:line="384" w:lineRule="auto"/>
        <w:rPr>
          <w:rFonts w:ascii="宋体" w:hAnsi="宋体" w:cs="宋体"/>
          <w:sz w:val="24"/>
        </w:rPr>
      </w:pPr>
      <w:r>
        <w:rPr>
          <w:rFonts w:ascii="宋体" w:hAnsi="宋体" w:cs="宋体"/>
          <w:sz w:val="24"/>
        </w:rPr>
        <w:t xml:space="preserve"> </w:t>
      </w:r>
      <w:r>
        <w:rPr>
          <w:rFonts w:hint="eastAsia" w:ascii="宋体" w:hAnsi="宋体" w:cs="宋体"/>
          <w:sz w:val="24"/>
        </w:rPr>
        <w:t>职业卫生管理协议书</w:t>
      </w:r>
    </w:p>
    <w:p>
      <w:pPr>
        <w:spacing w:line="384" w:lineRule="auto"/>
        <w:rPr>
          <w:rFonts w:ascii="宋体" w:hAnsi="宋体" w:cs="宋体"/>
          <w:sz w:val="24"/>
        </w:rPr>
      </w:pPr>
      <w:r>
        <w:rPr>
          <w:rFonts w:ascii="宋体" w:hAnsi="宋体" w:cs="宋体"/>
          <w:sz w:val="24"/>
        </w:rPr>
        <w:t xml:space="preserve">     </w:t>
      </w:r>
    </w:p>
    <w:p>
      <w:pPr>
        <w:spacing w:line="384" w:lineRule="auto"/>
        <w:rPr>
          <w:rFonts w:ascii="宋体" w:hAnsi="宋体" w:cs="宋体"/>
          <w:sz w:val="24"/>
        </w:rPr>
      </w:pPr>
      <w:r>
        <w:rPr>
          <w:rFonts w:hint="eastAsia" w:ascii="宋体" w:hAnsi="宋体" w:cs="宋体"/>
          <w:sz w:val="24"/>
        </w:rPr>
        <w:t xml:space="preserve">     </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84"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2</w:t>
      </w:r>
      <w:r>
        <w:rPr>
          <w:rFonts w:hint="eastAsia" w:ascii="宋体" w:hAnsi="宋体" w:cs="宋体"/>
          <w:b/>
          <w:bCs/>
          <w:szCs w:val="21"/>
        </w:rPr>
        <w:t>：廉洁协议</w:t>
      </w:r>
    </w:p>
    <w:p>
      <w:pPr>
        <w:spacing w:line="360" w:lineRule="auto"/>
        <w:jc w:val="right"/>
        <w:rPr>
          <w:rFonts w:hint="eastAsia" w:ascii="宋体" w:hAnsi="宋体"/>
          <w:b/>
          <w:color w:val="auto"/>
          <w:sz w:val="18"/>
          <w:szCs w:val="18"/>
        </w:rPr>
      </w:pPr>
      <w:bookmarkStart w:id="33" w:name="_Toc387080836"/>
      <w:bookmarkStart w:id="34" w:name="_Toc389815339"/>
      <w:bookmarkStart w:id="35" w:name="_Toc389815031"/>
      <w:r>
        <w:rPr>
          <w:rFonts w:hint="eastAsia" w:ascii="宋体" w:hAnsi="宋体"/>
          <w:b/>
          <w:color w:val="auto"/>
          <w:sz w:val="32"/>
          <w:szCs w:val="32"/>
        </w:rPr>
        <w:t xml:space="preserve">               </w:t>
      </w:r>
      <w:r>
        <w:rPr>
          <w:rFonts w:hint="eastAsia" w:ascii="宋体" w:hAnsi="宋体"/>
          <w:b/>
          <w:color w:val="auto"/>
          <w:sz w:val="18"/>
          <w:szCs w:val="18"/>
        </w:rPr>
        <w:t xml:space="preserve"> 2020年10月版</w:t>
      </w:r>
    </w:p>
    <w:p>
      <w:pPr>
        <w:spacing w:line="360" w:lineRule="auto"/>
        <w:jc w:val="center"/>
        <w:rPr>
          <w:rFonts w:ascii="宋体" w:hAnsi="宋体"/>
          <w:b/>
          <w:color w:val="auto"/>
          <w:sz w:val="32"/>
          <w:szCs w:val="32"/>
        </w:rPr>
      </w:pPr>
      <w:r>
        <w:rPr>
          <w:rFonts w:hint="eastAsia" w:ascii="宋体" w:hAnsi="宋体"/>
          <w:b/>
          <w:color w:val="auto"/>
          <w:sz w:val="32"/>
          <w:szCs w:val="32"/>
        </w:rPr>
        <w:t>廉洁协议</w:t>
      </w:r>
    </w:p>
    <w:p>
      <w:pPr>
        <w:spacing w:line="360" w:lineRule="auto"/>
        <w:ind w:firstLine="540" w:firstLineChars="225"/>
        <w:rPr>
          <w:rFonts w:ascii="宋体" w:hAnsi="宋体"/>
          <w:color w:val="auto"/>
          <w:sz w:val="24"/>
        </w:rPr>
      </w:pPr>
      <w:r>
        <w:rPr>
          <w:rFonts w:hint="eastAsia" w:ascii="宋体" w:hAnsi="宋体"/>
          <w:color w:val="auto"/>
          <w:sz w:val="24"/>
        </w:rPr>
        <w:t>为促进双方诚信经营、廉洁从业，防范商业贿赂，保护国家、集体和当事人的合法权益，根据国家有关法律法规和广东省、广州市廉政建设的规定，</w:t>
      </w:r>
      <w:r>
        <w:rPr>
          <w:rFonts w:ascii="宋体" w:hAnsi="宋体"/>
          <w:color w:val="auto"/>
          <w:sz w:val="24"/>
          <w:u w:val="single"/>
        </w:rPr>
        <w:t>广州市净水有限公司</w:t>
      </w:r>
      <w:r>
        <w:rPr>
          <w:rFonts w:ascii="宋体" w:hAnsi="宋体"/>
          <w:color w:val="auto"/>
          <w:sz w:val="24"/>
        </w:rPr>
        <w:t>(以下称甲方)与</w:t>
      </w:r>
      <w:r>
        <w:rPr>
          <w:rFonts w:hint="eastAsia" w:ascii="宋体" w:hAnsi="宋体"/>
          <w:color w:val="auto"/>
          <w:sz w:val="24"/>
        </w:rPr>
        <w:t>(以下称乙方</w:t>
      </w:r>
      <w:r>
        <w:rPr>
          <w:rFonts w:ascii="宋体" w:hAnsi="宋体"/>
          <w:color w:val="auto"/>
          <w:sz w:val="24"/>
        </w:rPr>
        <w:t>)，特此订立本协议共同遵照执行。</w:t>
      </w:r>
    </w:p>
    <w:p>
      <w:pPr>
        <w:spacing w:line="360" w:lineRule="auto"/>
        <w:ind w:firstLine="482" w:firstLineChars="200"/>
        <w:rPr>
          <w:rFonts w:ascii="宋体" w:hAnsi="宋体"/>
          <w:color w:val="auto"/>
          <w:sz w:val="24"/>
        </w:rPr>
      </w:pPr>
      <w:r>
        <w:rPr>
          <w:rFonts w:hint="eastAsia" w:ascii="宋体" w:hAnsi="宋体"/>
          <w:b/>
          <w:bCs/>
          <w:color w:val="auto"/>
          <w:sz w:val="24"/>
        </w:rPr>
        <w:t>第一条甲乙双方的权利和义务</w:t>
      </w:r>
    </w:p>
    <w:p>
      <w:pPr>
        <w:spacing w:line="360" w:lineRule="auto"/>
        <w:ind w:firstLine="360" w:firstLineChars="150"/>
        <w:rPr>
          <w:rFonts w:ascii="宋体" w:hAnsi="宋体"/>
          <w:color w:val="auto"/>
          <w:sz w:val="24"/>
        </w:rPr>
      </w:pPr>
      <w:r>
        <w:rPr>
          <w:rFonts w:hint="eastAsia" w:ascii="宋体" w:hAnsi="宋体"/>
          <w:color w:val="auto"/>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color w:val="auto"/>
          <w:sz w:val="24"/>
        </w:rPr>
      </w:pPr>
      <w:r>
        <w:rPr>
          <w:rFonts w:hint="eastAsia" w:ascii="宋体" w:hAnsi="宋体"/>
          <w:color w:val="auto"/>
          <w:sz w:val="24"/>
        </w:rPr>
        <w:t>（二）严格执行</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合同（以下简称：主合同），自觉履行合同约定的相关义务。</w:t>
      </w:r>
    </w:p>
    <w:p>
      <w:pPr>
        <w:spacing w:line="360" w:lineRule="auto"/>
        <w:ind w:firstLine="360" w:firstLineChars="150"/>
        <w:rPr>
          <w:rFonts w:ascii="宋体" w:hAnsi="宋体"/>
          <w:color w:val="auto"/>
          <w:sz w:val="24"/>
        </w:rPr>
      </w:pPr>
      <w:r>
        <w:rPr>
          <w:rFonts w:hint="eastAsia" w:ascii="宋体" w:hAnsi="宋体"/>
          <w:color w:val="auto"/>
          <w:sz w:val="24"/>
        </w:rPr>
        <w:t>（三）在业务活动中坚持公开、公正、诚信、透明的原则，不得损害国家、集体利益。</w:t>
      </w:r>
    </w:p>
    <w:p>
      <w:pPr>
        <w:spacing w:line="360" w:lineRule="auto"/>
        <w:ind w:firstLine="360" w:firstLineChars="150"/>
        <w:rPr>
          <w:rFonts w:ascii="宋体" w:hAnsi="宋体"/>
          <w:color w:val="auto"/>
          <w:sz w:val="24"/>
        </w:rPr>
      </w:pPr>
      <w:r>
        <w:rPr>
          <w:rFonts w:hint="eastAsia" w:ascii="宋体" w:hAnsi="宋体"/>
          <w:color w:val="auto"/>
          <w:sz w:val="24"/>
        </w:rPr>
        <w:t>（四）建立健全廉洁从业制度，开展廉洁教育，公布举报电话，监督并认真查处不廉洁及违法违纪行为。</w:t>
      </w:r>
    </w:p>
    <w:p>
      <w:pPr>
        <w:spacing w:line="360" w:lineRule="auto"/>
        <w:ind w:firstLine="360" w:firstLineChars="150"/>
        <w:rPr>
          <w:rFonts w:ascii="宋体" w:hAnsi="宋体"/>
          <w:color w:val="auto"/>
          <w:sz w:val="24"/>
        </w:rPr>
      </w:pPr>
      <w:r>
        <w:rPr>
          <w:rFonts w:hint="eastAsia" w:ascii="宋体" w:hAnsi="宋体"/>
          <w:color w:val="auto"/>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color w:val="auto"/>
          <w:sz w:val="24"/>
        </w:rPr>
      </w:pPr>
      <w:r>
        <w:rPr>
          <w:rFonts w:hint="eastAsia" w:ascii="宋体" w:hAnsi="宋体"/>
          <w:b/>
          <w:bCs/>
          <w:color w:val="auto"/>
          <w:sz w:val="24"/>
        </w:rPr>
        <w:t>第二条甲方的义务</w:t>
      </w:r>
    </w:p>
    <w:p>
      <w:pPr>
        <w:spacing w:line="360" w:lineRule="auto"/>
        <w:ind w:firstLine="480" w:firstLineChars="200"/>
        <w:rPr>
          <w:rFonts w:ascii="宋体" w:hAnsi="宋体"/>
          <w:color w:val="auto"/>
          <w:sz w:val="24"/>
        </w:rPr>
      </w:pPr>
      <w:r>
        <w:rPr>
          <w:rFonts w:hint="eastAsia" w:ascii="宋体" w:hAnsi="宋体"/>
          <w:color w:val="auto"/>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olor w:val="auto"/>
          <w:sz w:val="24"/>
        </w:rPr>
      </w:pPr>
      <w:r>
        <w:rPr>
          <w:rFonts w:hint="eastAsia" w:ascii="宋体" w:hAnsi="宋体"/>
          <w:color w:val="auto"/>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olor w:val="auto"/>
          <w:sz w:val="24"/>
        </w:rPr>
      </w:pPr>
      <w:r>
        <w:rPr>
          <w:rFonts w:hint="eastAsia" w:ascii="宋体" w:hAnsi="宋体"/>
          <w:color w:val="auto"/>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olor w:val="auto"/>
          <w:sz w:val="24"/>
        </w:rPr>
      </w:pPr>
      <w:r>
        <w:rPr>
          <w:rFonts w:hint="eastAsia" w:ascii="宋体" w:hAnsi="宋体"/>
          <w:color w:val="auto"/>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olor w:val="auto"/>
          <w:sz w:val="24"/>
        </w:rPr>
      </w:pPr>
      <w:r>
        <w:rPr>
          <w:rFonts w:hint="eastAsia" w:ascii="宋体" w:hAnsi="宋体"/>
          <w:color w:val="auto"/>
          <w:sz w:val="24"/>
        </w:rPr>
        <w:t>（五）甲方工作人员不得以明显低于市场的价格向乙方购买房屋、汽车等物品；不得</w:t>
      </w:r>
      <w:r>
        <w:rPr>
          <w:rFonts w:ascii="宋体" w:hAnsi="宋体"/>
          <w:color w:val="auto"/>
          <w:sz w:val="24"/>
        </w:rPr>
        <w:t>以明显高于市场的价格向</w:t>
      </w:r>
      <w:r>
        <w:rPr>
          <w:rFonts w:hint="eastAsia" w:ascii="宋体" w:hAnsi="宋体"/>
          <w:color w:val="auto"/>
          <w:sz w:val="24"/>
        </w:rPr>
        <w:t>乙方</w:t>
      </w:r>
      <w:r>
        <w:rPr>
          <w:rFonts w:ascii="宋体" w:hAnsi="宋体"/>
          <w:color w:val="auto"/>
          <w:sz w:val="24"/>
        </w:rPr>
        <w:t>出售房屋、汽车等物品；</w:t>
      </w:r>
      <w:r>
        <w:rPr>
          <w:rFonts w:hint="eastAsia" w:ascii="宋体" w:hAnsi="宋体"/>
          <w:color w:val="auto"/>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color w:val="auto"/>
          <w:sz w:val="24"/>
        </w:rPr>
      </w:pPr>
      <w:r>
        <w:rPr>
          <w:rFonts w:hint="eastAsia" w:ascii="宋体" w:hAnsi="宋体"/>
          <w:color w:val="auto"/>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olor w:val="auto"/>
          <w:sz w:val="24"/>
        </w:rPr>
      </w:pPr>
      <w:r>
        <w:rPr>
          <w:rFonts w:hint="eastAsia" w:ascii="宋体" w:hAnsi="宋体"/>
          <w:color w:val="auto"/>
          <w:sz w:val="24"/>
        </w:rPr>
        <w:t>（七）甲方工作人员不得接受乙方给予或赠送的干股或红利。</w:t>
      </w:r>
    </w:p>
    <w:p>
      <w:pPr>
        <w:spacing w:line="360" w:lineRule="auto"/>
        <w:ind w:firstLine="482" w:firstLineChars="200"/>
        <w:rPr>
          <w:rFonts w:ascii="宋体" w:hAnsi="宋体"/>
          <w:color w:val="auto"/>
          <w:sz w:val="24"/>
        </w:rPr>
      </w:pPr>
      <w:r>
        <w:rPr>
          <w:rFonts w:hint="eastAsia" w:ascii="宋体" w:hAnsi="宋体"/>
          <w:b/>
          <w:bCs/>
          <w:color w:val="auto"/>
          <w:sz w:val="24"/>
        </w:rPr>
        <w:t>第三条乙方的义务</w:t>
      </w:r>
    </w:p>
    <w:p>
      <w:pPr>
        <w:spacing w:line="360" w:lineRule="auto"/>
        <w:ind w:firstLine="480" w:firstLineChars="200"/>
        <w:rPr>
          <w:rFonts w:ascii="宋体" w:hAnsi="宋体"/>
          <w:color w:val="auto"/>
          <w:sz w:val="24"/>
        </w:rPr>
      </w:pPr>
      <w:r>
        <w:rPr>
          <w:rFonts w:hint="eastAsia" w:ascii="宋体" w:hAnsi="宋体"/>
          <w:color w:val="auto"/>
          <w:sz w:val="24"/>
        </w:rPr>
        <w:t>（一）乙方不得以任何理由向甲方及其工作人员行贿或馈赠礼金、有价证券、贵重礼品。</w:t>
      </w:r>
    </w:p>
    <w:p>
      <w:pPr>
        <w:spacing w:line="360" w:lineRule="auto"/>
        <w:ind w:firstLine="480" w:firstLineChars="200"/>
        <w:rPr>
          <w:rFonts w:ascii="宋体" w:hAnsi="宋体"/>
          <w:color w:val="auto"/>
          <w:sz w:val="24"/>
        </w:rPr>
      </w:pPr>
      <w:r>
        <w:rPr>
          <w:rFonts w:hint="eastAsia" w:ascii="宋体" w:hAnsi="宋体"/>
          <w:color w:val="auto"/>
          <w:sz w:val="24"/>
        </w:rPr>
        <w:t>（二</w:t>
      </w:r>
      <w:r>
        <w:rPr>
          <w:rFonts w:ascii="宋体" w:hAnsi="宋体"/>
          <w:color w:val="auto"/>
          <w:sz w:val="24"/>
        </w:rPr>
        <w:t>)乙方不得以任何名义为甲方及其工作人员报销应由甲方单位或个人支付的任何费用。</w:t>
      </w:r>
    </w:p>
    <w:p>
      <w:pPr>
        <w:spacing w:line="360" w:lineRule="auto"/>
        <w:ind w:left="25" w:leftChars="12" w:firstLine="480" w:firstLineChars="200"/>
        <w:rPr>
          <w:rFonts w:ascii="宋体" w:hAnsi="宋体"/>
          <w:color w:val="auto"/>
          <w:sz w:val="24"/>
        </w:rPr>
      </w:pPr>
      <w:r>
        <w:rPr>
          <w:rFonts w:hint="eastAsia" w:ascii="宋体" w:hAnsi="宋体"/>
          <w:color w:val="auto"/>
          <w:sz w:val="24"/>
        </w:rPr>
        <w:t>（三）乙方不得以任何理由安排甲方工作人员参加可能影响相关业务公开、公正、公平性的宴请及娱乐活动。</w:t>
      </w:r>
    </w:p>
    <w:p>
      <w:pPr>
        <w:pStyle w:val="9"/>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olor w:val="auto"/>
          <w:sz w:val="24"/>
        </w:rPr>
      </w:pPr>
      <w:r>
        <w:rPr>
          <w:rFonts w:hint="eastAsia" w:ascii="宋体" w:hAnsi="宋体"/>
          <w:color w:val="auto"/>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color w:val="auto"/>
          <w:sz w:val="24"/>
        </w:rPr>
      </w:pPr>
      <w:r>
        <w:rPr>
          <w:rFonts w:hint="eastAsia" w:ascii="宋体" w:hAnsi="宋体"/>
          <w:color w:val="auto"/>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color w:val="auto"/>
          <w:sz w:val="24"/>
        </w:rPr>
      </w:pPr>
      <w:r>
        <w:rPr>
          <w:rFonts w:hint="eastAsia" w:ascii="宋体" w:hAnsi="宋体"/>
          <w:color w:val="auto"/>
          <w:sz w:val="24"/>
        </w:rPr>
        <w:t>（七）乙方不得向甲方工作人员提供干股或红利。</w:t>
      </w:r>
    </w:p>
    <w:p>
      <w:pPr>
        <w:spacing w:line="360" w:lineRule="auto"/>
        <w:ind w:firstLine="482" w:firstLineChars="200"/>
        <w:rPr>
          <w:rFonts w:ascii="宋体" w:hAnsi="宋体"/>
          <w:color w:val="auto"/>
          <w:sz w:val="24"/>
        </w:rPr>
      </w:pPr>
      <w:r>
        <w:rPr>
          <w:rFonts w:hint="eastAsia" w:ascii="宋体" w:hAnsi="宋体"/>
          <w:b/>
          <w:bCs/>
          <w:color w:val="auto"/>
          <w:sz w:val="24"/>
        </w:rPr>
        <w:t>第四条违约责任</w:t>
      </w:r>
    </w:p>
    <w:p>
      <w:pPr>
        <w:spacing w:line="360" w:lineRule="auto"/>
        <w:ind w:firstLine="480" w:firstLineChars="200"/>
        <w:rPr>
          <w:rFonts w:ascii="宋体" w:hAnsi="宋体"/>
          <w:color w:val="auto"/>
          <w:sz w:val="24"/>
        </w:rPr>
      </w:pPr>
      <w:r>
        <w:rPr>
          <w:rFonts w:hint="eastAsia" w:ascii="宋体" w:hAnsi="宋体"/>
          <w:color w:val="auto"/>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color w:val="auto"/>
          <w:sz w:val="24"/>
        </w:rPr>
      </w:pPr>
      <w:r>
        <w:rPr>
          <w:rFonts w:hint="eastAsia" w:ascii="宋体" w:hAnsi="宋体"/>
          <w:color w:val="auto"/>
          <w:sz w:val="24"/>
        </w:rPr>
        <w:t>甲方举报投诉联系部门：广州市净水有限公司</w:t>
      </w:r>
      <w:r>
        <w:rPr>
          <w:rFonts w:ascii="宋体" w:hAnsi="宋体"/>
          <w:color w:val="auto"/>
          <w:sz w:val="24"/>
          <w:u w:val="single"/>
        </w:rPr>
        <w:t>纪检</w:t>
      </w:r>
      <w:r>
        <w:rPr>
          <w:rFonts w:hint="eastAsia" w:ascii="宋体" w:hAnsi="宋体"/>
          <w:color w:val="auto"/>
          <w:sz w:val="24"/>
          <w:u w:val="single"/>
        </w:rPr>
        <w:t>室</w:t>
      </w:r>
      <w:r>
        <w:rPr>
          <w:rFonts w:hint="eastAsia" w:ascii="宋体" w:hAnsi="宋体"/>
          <w:color w:val="auto"/>
          <w:sz w:val="24"/>
        </w:rPr>
        <w:t>，联系电话：</w:t>
      </w:r>
      <w:r>
        <w:rPr>
          <w:rFonts w:ascii="宋体" w:hAnsi="宋体"/>
          <w:color w:val="auto"/>
          <w:sz w:val="24"/>
          <w:u w:val="single"/>
        </w:rPr>
        <w:t xml:space="preserve"> 020-38890265 </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olor w:val="auto"/>
          <w:sz w:val="24"/>
        </w:rPr>
      </w:pPr>
      <w:r>
        <w:rPr>
          <w:rFonts w:ascii="宋体" w:hAnsi="宋体"/>
          <w:color w:val="auto"/>
          <w:sz w:val="24"/>
        </w:rPr>
        <w:t>1、扣除乙方</w:t>
      </w:r>
      <w:r>
        <w:rPr>
          <w:rFonts w:hint="eastAsia" w:ascii="宋体" w:hAnsi="宋体"/>
          <w:color w:val="auto"/>
          <w:sz w:val="24"/>
        </w:rPr>
        <w:t>全部</w:t>
      </w:r>
      <w:r>
        <w:rPr>
          <w:rFonts w:ascii="宋体" w:hAnsi="宋体"/>
          <w:color w:val="auto"/>
          <w:sz w:val="24"/>
        </w:rPr>
        <w:t>履约保证金；</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解除主合同</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3、追究乙方合同其他违约责任；</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根据甲方及其上级单位、主管部门的有关规定，对乙方违反廉洁协议的行为限制其参与招投标活动的资格。</w:t>
      </w:r>
    </w:p>
    <w:p>
      <w:pPr>
        <w:spacing w:line="360" w:lineRule="auto"/>
        <w:ind w:firstLine="480" w:firstLineChars="200"/>
        <w:rPr>
          <w:rFonts w:ascii="宋体" w:hAnsi="宋体"/>
          <w:color w:val="auto"/>
          <w:sz w:val="24"/>
        </w:rPr>
      </w:pPr>
      <w:r>
        <w:rPr>
          <w:rFonts w:hint="eastAsia" w:ascii="宋体" w:hAnsi="宋体"/>
          <w:color w:val="auto"/>
          <w:sz w:val="24"/>
        </w:rPr>
        <w:t>乙方无条件接受甲方处理意见并承担给甲方造成的损失，全额返还用不正当手段获取的非法所得，并承担相应的法律责任。</w:t>
      </w:r>
    </w:p>
    <w:p>
      <w:pPr>
        <w:spacing w:after="0" w:line="240" w:lineRule="auto"/>
        <w:rPr>
          <w:rFonts w:ascii="宋体" w:hAnsi="宋体" w:cs="宋体"/>
          <w:color w:val="auto"/>
          <w:kern w:val="0"/>
          <w:sz w:val="24"/>
          <w:szCs w:val="24"/>
        </w:rPr>
      </w:pPr>
      <w:r>
        <w:rPr>
          <w:rFonts w:hint="eastAsia" w:ascii="宋体" w:hAnsi="宋体"/>
          <w:b/>
          <w:bCs/>
          <w:color w:val="auto"/>
          <w:sz w:val="24"/>
        </w:rPr>
        <w:t xml:space="preserve">第五条 </w:t>
      </w:r>
      <w:r>
        <w:rPr>
          <w:rFonts w:ascii="宋体" w:hAnsi="宋体" w:cs="宋体"/>
          <w:color w:val="auto"/>
          <w:kern w:val="0"/>
          <w:sz w:val="24"/>
          <w:szCs w:val="24"/>
        </w:rPr>
        <w:t xml:space="preserve">本协议执行情况，接受有管辖权的纪检、监察部门的监督，双方应予以配合检查调查。 </w:t>
      </w:r>
    </w:p>
    <w:p>
      <w:pPr>
        <w:spacing w:line="360" w:lineRule="auto"/>
        <w:ind w:firstLine="482" w:firstLineChars="200"/>
        <w:rPr>
          <w:rFonts w:ascii="宋体" w:hAnsi="宋体"/>
          <w:color w:val="auto"/>
          <w:sz w:val="24"/>
        </w:rPr>
      </w:pPr>
      <w:r>
        <w:rPr>
          <w:rFonts w:hint="eastAsia" w:ascii="宋体" w:hAnsi="宋体"/>
          <w:b/>
          <w:color w:val="auto"/>
          <w:sz w:val="24"/>
        </w:rPr>
        <w:t>第六条</w:t>
      </w:r>
      <w:r>
        <w:rPr>
          <w:rFonts w:ascii="宋体" w:hAnsi="宋体"/>
          <w:color w:val="auto"/>
          <w:sz w:val="24"/>
        </w:rPr>
        <w:t>本协议作为</w:t>
      </w:r>
      <w:r>
        <w:rPr>
          <w:rFonts w:hint="eastAsia" w:ascii="宋体" w:hAnsi="宋体"/>
          <w:color w:val="auto"/>
          <w:sz w:val="24"/>
          <w:u w:val="single"/>
        </w:rPr>
        <w:t>（合同名称）+（合同编号）</w:t>
      </w:r>
      <w:r>
        <w:rPr>
          <w:rFonts w:hint="eastAsia" w:ascii="宋体" w:hAnsi="宋体"/>
          <w:color w:val="auto"/>
          <w:sz w:val="24"/>
        </w:rPr>
        <w:t>合同的附件，并具有同等的法律效力，本协议自双方签字盖章之日起生效，与主合同同时终止。</w:t>
      </w:r>
    </w:p>
    <w:p>
      <w:pPr>
        <w:spacing w:line="360" w:lineRule="auto"/>
        <w:ind w:firstLine="482" w:firstLineChars="200"/>
        <w:rPr>
          <w:rFonts w:ascii="宋体" w:hAnsi="宋体"/>
          <w:color w:val="auto"/>
          <w:sz w:val="24"/>
        </w:rPr>
      </w:pPr>
      <w:r>
        <w:rPr>
          <w:rFonts w:hint="eastAsia" w:ascii="宋体" w:hAnsi="宋体"/>
          <w:b/>
          <w:color w:val="auto"/>
          <w:sz w:val="24"/>
        </w:rPr>
        <w:t>第七条</w:t>
      </w:r>
      <w:r>
        <w:rPr>
          <w:rFonts w:ascii="宋体" w:hAnsi="宋体"/>
          <w:color w:val="auto"/>
          <w:sz w:val="24"/>
        </w:rPr>
        <w:t>本协议一式捌份，甲方伍份，乙方三份。</w:t>
      </w:r>
    </w:p>
    <w:p>
      <w:pPr>
        <w:spacing w:line="360" w:lineRule="auto"/>
        <w:ind w:firstLine="480" w:firstLineChars="200"/>
        <w:rPr>
          <w:rFonts w:ascii="宋体" w:hAnsi="宋体"/>
          <w:color w:val="auto"/>
          <w:sz w:val="24"/>
        </w:rPr>
      </w:pPr>
    </w:p>
    <w:p>
      <w:pPr>
        <w:spacing w:line="360" w:lineRule="auto"/>
        <w:rPr>
          <w:rFonts w:ascii="宋体" w:hAnsi="宋体"/>
          <w:color w:val="auto"/>
          <w:sz w:val="24"/>
        </w:rPr>
      </w:pPr>
      <w:r>
        <w:rPr>
          <w:rFonts w:ascii="宋体" w:hAnsi="宋体"/>
          <w:color w:val="auto"/>
          <w:sz w:val="24"/>
        </w:rPr>
        <w:br w:type="textWrapping"/>
      </w:r>
      <w:r>
        <w:rPr>
          <w:rFonts w:hint="eastAsia" w:ascii="宋体" w:hAnsi="宋体"/>
          <w:color w:val="auto"/>
          <w:sz w:val="24"/>
        </w:rPr>
        <w:t>甲方（盖章）：                     乙方（盖章）：</w:t>
      </w:r>
    </w:p>
    <w:p>
      <w:pPr>
        <w:pStyle w:val="28"/>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color w:val="auto"/>
          <w:sz w:val="24"/>
        </w:rPr>
      </w:pPr>
      <w:r>
        <w:rPr>
          <w:rFonts w:hint="eastAsia" w:ascii="宋体" w:hAnsi="宋体"/>
          <w:color w:val="auto"/>
          <w:sz w:val="24"/>
        </w:rPr>
        <w:t>签约代表：                         签约代表：</w:t>
      </w:r>
    </w:p>
    <w:p>
      <w:pPr>
        <w:tabs>
          <w:tab w:val="left" w:pos="4170"/>
        </w:tabs>
        <w:spacing w:line="360" w:lineRule="auto"/>
        <w:rPr>
          <w:rFonts w:ascii="宋体" w:hAnsi="宋体"/>
          <w:color w:val="auto"/>
        </w:rPr>
      </w:pPr>
      <w:r>
        <w:rPr>
          <w:rFonts w:hint="eastAsia" w:ascii="宋体" w:hAnsi="宋体"/>
          <w:color w:val="auto"/>
          <w:sz w:val="24"/>
        </w:rPr>
        <w:t>日期</w:t>
      </w:r>
      <w:r>
        <w:rPr>
          <w:rFonts w:ascii="宋体" w:hAnsi="宋体"/>
          <w:color w:val="auto"/>
          <w:sz w:val="24"/>
        </w:rPr>
        <w:t>:    年</w:t>
      </w:r>
      <w:r>
        <w:rPr>
          <w:rFonts w:hint="eastAsia" w:ascii="宋体" w:hAnsi="宋体"/>
          <w:color w:val="auto"/>
          <w:sz w:val="24"/>
        </w:rPr>
        <w:t xml:space="preserve">  </w:t>
      </w:r>
      <w:r>
        <w:rPr>
          <w:rFonts w:ascii="宋体" w:hAnsi="宋体"/>
          <w:color w:val="auto"/>
          <w:sz w:val="24"/>
        </w:rPr>
        <w:t>月</w:t>
      </w:r>
      <w:r>
        <w:rPr>
          <w:rFonts w:hint="eastAsia" w:ascii="宋体" w:hAnsi="宋体"/>
          <w:color w:val="auto"/>
          <w:sz w:val="24"/>
        </w:rPr>
        <w:t xml:space="preserve"> </w:t>
      </w:r>
      <w:r>
        <w:rPr>
          <w:rFonts w:ascii="宋体" w:hAnsi="宋体"/>
          <w:color w:val="auto"/>
          <w:sz w:val="24"/>
        </w:rPr>
        <w:t xml:space="preserve"> 日</w:t>
      </w:r>
      <w:r>
        <w:rPr>
          <w:rFonts w:ascii="宋体" w:hAnsi="宋体"/>
          <w:color w:val="auto"/>
          <w:sz w:val="24"/>
        </w:rPr>
        <w:tab/>
      </w:r>
      <w:r>
        <w:rPr>
          <w:rFonts w:hint="eastAsia" w:ascii="宋体" w:hAnsi="宋体"/>
          <w:color w:val="auto"/>
          <w:sz w:val="24"/>
        </w:rPr>
        <w:t xml:space="preserve">日期： </w:t>
      </w:r>
      <w:r>
        <w:rPr>
          <w:rFonts w:ascii="宋体" w:hAnsi="宋体"/>
          <w:color w:val="auto"/>
          <w:sz w:val="24"/>
        </w:rPr>
        <w:t xml:space="preserve"> </w:t>
      </w:r>
      <w:r>
        <w:rPr>
          <w:rFonts w:hint="eastAsia" w:ascii="宋体" w:hAnsi="宋体"/>
          <w:color w:val="auto"/>
          <w:sz w:val="24"/>
        </w:rPr>
        <w:t xml:space="preserve">年 </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附件</w:t>
      </w:r>
      <w:r>
        <w:rPr>
          <w:rFonts w:hint="eastAsia" w:ascii="宋体" w:hAnsi="宋体" w:cs="宋体"/>
          <w:b/>
          <w:szCs w:val="21"/>
          <w:lang w:val="en-US" w:eastAsia="zh-CN"/>
        </w:rPr>
        <w:t>3</w:t>
      </w:r>
      <w:r>
        <w:rPr>
          <w:rFonts w:hint="eastAsia" w:ascii="宋体" w:hAnsi="宋体" w:cs="宋体"/>
          <w:b/>
          <w:szCs w:val="21"/>
        </w:rPr>
        <w:t>：</w:t>
      </w:r>
      <w:bookmarkEnd w:id="33"/>
      <w:bookmarkEnd w:id="34"/>
      <w:bookmarkEnd w:id="35"/>
      <w:r>
        <w:rPr>
          <w:rFonts w:hint="eastAsia" w:ascii="宋体" w:hAnsi="宋体" w:cs="宋体"/>
          <w:b/>
          <w:szCs w:val="21"/>
        </w:rPr>
        <w:t>安全管理协议书</w:t>
      </w:r>
    </w:p>
    <w:p>
      <w:pPr>
        <w:spacing w:line="360" w:lineRule="auto"/>
        <w:jc w:val="center"/>
        <w:rPr>
          <w:rFonts w:ascii="宋体" w:hAnsi="宋体" w:cs="宋体"/>
          <w:b/>
          <w:bCs/>
          <w:sz w:val="24"/>
        </w:rPr>
      </w:pPr>
    </w:p>
    <w:p>
      <w:pPr>
        <w:spacing w:line="336" w:lineRule="auto"/>
        <w:jc w:val="center"/>
        <w:rPr>
          <w:rFonts w:ascii="宋体" w:hAnsi="宋体" w:cs="宋体"/>
          <w:b/>
          <w:bCs/>
          <w:sz w:val="28"/>
          <w:szCs w:val="28"/>
        </w:rPr>
      </w:pPr>
      <w:r>
        <w:rPr>
          <w:rFonts w:hint="eastAsia" w:ascii="宋体" w:hAnsi="宋体" w:cs="宋体"/>
          <w:b/>
          <w:bCs/>
          <w:sz w:val="28"/>
          <w:szCs w:val="28"/>
        </w:rPr>
        <w:t>安全管理协议书</w:t>
      </w:r>
    </w:p>
    <w:p>
      <w:pPr>
        <w:spacing w:line="336" w:lineRule="auto"/>
        <w:rPr>
          <w:rFonts w:ascii="宋体" w:hAnsi="宋体" w:cs="宋体"/>
          <w:sz w:val="24"/>
        </w:rPr>
      </w:pP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甲方：</w:t>
      </w:r>
      <w:r>
        <w:rPr>
          <w:rFonts w:hint="eastAsia" w:ascii="宋体" w:hAnsi="宋体" w:cs="宋体"/>
          <w:sz w:val="24"/>
          <w:u w:val="single"/>
        </w:rPr>
        <w:t>广州市净水有限公司</w:t>
      </w:r>
    </w:p>
    <w:p>
      <w:pPr>
        <w:adjustRightInd w:val="0"/>
        <w:snapToGrid w:val="0"/>
        <w:spacing w:line="336" w:lineRule="auto"/>
        <w:ind w:firstLine="480" w:firstLineChars="200"/>
        <w:jc w:val="left"/>
        <w:rPr>
          <w:rStyle w:val="18"/>
          <w:rFonts w:ascii="宋体" w:hAnsi="宋体" w:cs="宋体"/>
          <w:b w:val="0"/>
          <w:u w:val="single"/>
        </w:rPr>
      </w:pPr>
      <w:bookmarkStart w:id="36" w:name="_Toc21391"/>
      <w:r>
        <w:rPr>
          <w:rFonts w:hint="eastAsia" w:ascii="宋体" w:hAnsi="宋体" w:cs="宋体"/>
          <w:sz w:val="24"/>
        </w:rPr>
        <w:t xml:space="preserve">乙方: </w:t>
      </w:r>
      <w:r>
        <w:rPr>
          <w:rFonts w:hint="eastAsia" w:ascii="宋体" w:hAnsi="宋体" w:cs="宋体"/>
          <w:sz w:val="24"/>
          <w:u w:val="single"/>
        </w:rPr>
        <w:t xml:space="preserve">  </w:t>
      </w:r>
      <w:r>
        <w:rPr>
          <w:rStyle w:val="18"/>
          <w:rFonts w:hint="eastAsia" w:ascii="宋体" w:hAnsi="宋体" w:cs="宋体"/>
          <w:u w:val="single"/>
        </w:rPr>
        <w:t xml:space="preserve">                                   </w:t>
      </w:r>
    </w:p>
    <w:bookmarkEnd w:id="36"/>
    <w:p>
      <w:pPr>
        <w:adjustRightInd w:val="0"/>
        <w:snapToGrid w:val="0"/>
        <w:spacing w:line="336" w:lineRule="auto"/>
        <w:ind w:firstLine="480" w:firstLineChars="200"/>
        <w:jc w:val="left"/>
        <w:rPr>
          <w:rFonts w:ascii="宋体" w:hAnsi="宋体" w:cs="宋体"/>
          <w:sz w:val="24"/>
        </w:rPr>
      </w:pP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根据《中华人民共和国安全生产法》、《中华人民共和国建筑法》、《建设工程安全生产管理条例》、《生产安全事故报告和调查处理条例》和《广州市安全生产管理规定（试行）》等一系列有关安全生产的法律法规, 经双方协商，签订本协议书，以明确各自的安全生产责任并共同遵守。</w:t>
      </w:r>
    </w:p>
    <w:p>
      <w:pPr>
        <w:numPr>
          <w:ilvl w:val="0"/>
          <w:numId w:val="7"/>
        </w:numPr>
        <w:adjustRightInd w:val="0"/>
        <w:snapToGrid w:val="0"/>
        <w:spacing w:line="336" w:lineRule="auto"/>
        <w:jc w:val="left"/>
        <w:rPr>
          <w:rFonts w:ascii="宋体" w:hAnsi="宋体" w:cs="宋体"/>
          <w:sz w:val="24"/>
        </w:rPr>
      </w:pPr>
      <w:r>
        <w:rPr>
          <w:rFonts w:hint="eastAsia" w:ascii="宋体" w:hAnsi="宋体" w:cs="宋体"/>
          <w:sz w:val="24"/>
        </w:rPr>
        <w:t>本协议与主协议的关系</w:t>
      </w:r>
    </w:p>
    <w:p>
      <w:pPr>
        <w:adjustRightInd w:val="0"/>
        <w:snapToGrid w:val="0"/>
        <w:spacing w:line="336" w:lineRule="auto"/>
        <w:ind w:left="105" w:firstLine="480" w:firstLineChars="200"/>
        <w:jc w:val="left"/>
        <w:rPr>
          <w:rFonts w:ascii="宋体" w:hAnsi="宋体" w:cs="宋体"/>
          <w:sz w:val="24"/>
        </w:rPr>
      </w:pPr>
      <w:r>
        <w:rPr>
          <w:rFonts w:hint="eastAsia" w:ascii="宋体" w:hAnsi="宋体" w:cs="宋体"/>
          <w:sz w:val="24"/>
        </w:rPr>
        <w:t>本协议作为</w:t>
      </w:r>
      <w:r>
        <w:rPr>
          <w:rFonts w:hint="eastAsia" w:ascii="宋体" w:hAnsi="宋体" w:cs="宋体"/>
          <w:bCs/>
          <w:sz w:val="24"/>
          <w:u w:val="single"/>
        </w:rPr>
        <w:t xml:space="preserve">                           </w:t>
      </w:r>
      <w:r>
        <w:rPr>
          <w:rFonts w:hint="eastAsia" w:ascii="宋体" w:hAnsi="宋体" w:cs="宋体"/>
          <w:sz w:val="24"/>
        </w:rPr>
        <w:t>的组成部分，与主合同具有同等法律效力。</w:t>
      </w:r>
    </w:p>
    <w:p>
      <w:pPr>
        <w:adjustRightInd w:val="0"/>
        <w:snapToGrid w:val="0"/>
        <w:spacing w:line="336" w:lineRule="auto"/>
        <w:jc w:val="left"/>
        <w:rPr>
          <w:rFonts w:ascii="宋体" w:hAnsi="宋体" w:cs="宋体"/>
          <w:sz w:val="24"/>
        </w:rPr>
      </w:pPr>
      <w:r>
        <w:rPr>
          <w:rFonts w:hint="eastAsia" w:ascii="宋体" w:hAnsi="宋体" w:cs="宋体"/>
          <w:sz w:val="24"/>
        </w:rPr>
        <w:t xml:space="preserve"> 二、甲乙双方的责任、权利和义务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（一）甲方的责任、权利和义务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1.贯彻落实国家、地方及甲方有关安全管理的法律法规和规章制度，对乙方承包作业的安全管理工作进行监督管理。</w:t>
      </w:r>
    </w:p>
    <w:p>
      <w:pPr>
        <w:adjustRightInd w:val="0"/>
        <w:snapToGrid w:val="0"/>
        <w:spacing w:line="336" w:lineRule="auto"/>
        <w:jc w:val="left"/>
        <w:rPr>
          <w:rFonts w:ascii="宋体" w:hAnsi="宋体" w:cs="宋体"/>
          <w:sz w:val="24"/>
        </w:rPr>
      </w:pPr>
      <w:r>
        <w:rPr>
          <w:rFonts w:hint="eastAsia" w:ascii="宋体" w:hAnsi="宋体" w:cs="宋体"/>
          <w:sz w:val="24"/>
        </w:rPr>
        <w:t>2.审查乙方安全资质，确保乙方具备与承包内容资质相一致的外协条件。</w:t>
      </w:r>
    </w:p>
    <w:p>
      <w:pPr>
        <w:adjustRightInd w:val="0"/>
        <w:snapToGrid w:val="0"/>
        <w:spacing w:line="336" w:lineRule="auto"/>
        <w:jc w:val="left"/>
        <w:rPr>
          <w:rFonts w:ascii="宋体" w:hAnsi="宋体" w:cs="宋体"/>
          <w:sz w:val="24"/>
        </w:rPr>
      </w:pPr>
      <w:r>
        <w:rPr>
          <w:rFonts w:hint="eastAsia" w:ascii="宋体" w:hAnsi="宋体" w:cs="宋体"/>
          <w:sz w:val="24"/>
        </w:rPr>
        <w:t>3.要求乙方建立健全承包作业的各项安全管理制度及标准，监督乙方制定相应的安全生产方案并严格落实。</w:t>
      </w:r>
    </w:p>
    <w:p>
      <w:pPr>
        <w:adjustRightInd w:val="0"/>
        <w:snapToGrid w:val="0"/>
        <w:spacing w:line="336" w:lineRule="auto"/>
        <w:jc w:val="left"/>
        <w:rPr>
          <w:rFonts w:ascii="宋体" w:hAnsi="宋体" w:cs="宋体"/>
          <w:sz w:val="24"/>
        </w:rPr>
      </w:pPr>
      <w:r>
        <w:rPr>
          <w:rFonts w:hint="eastAsia" w:ascii="宋体" w:hAnsi="宋体" w:cs="宋体"/>
          <w:sz w:val="24"/>
        </w:rPr>
        <w:t>4.对乙方技术服务过程的安全管理进行监督检查；及时纠正乙方生产作业人员违章指挥、违章作业、违反劳动纪律等行为，并按照甲方的安全管理制度对乙方进行经济处罚；对乙方生产区域内的事故隐患，开具隐患通知单，责令限期整改。</w:t>
      </w:r>
    </w:p>
    <w:p>
      <w:pPr>
        <w:adjustRightInd w:val="0"/>
        <w:snapToGrid w:val="0"/>
        <w:spacing w:line="336" w:lineRule="auto"/>
        <w:jc w:val="left"/>
        <w:rPr>
          <w:rFonts w:ascii="宋体" w:hAnsi="宋体" w:cs="宋体"/>
          <w:sz w:val="24"/>
        </w:rPr>
      </w:pPr>
      <w:r>
        <w:rPr>
          <w:rFonts w:hint="eastAsia" w:ascii="宋体" w:hAnsi="宋体" w:cs="宋体"/>
          <w:sz w:val="24"/>
        </w:rPr>
        <w:t>5.对乙方人员的安全培训、劳动保护用品的配发和使用以及危险告知工作提出指导意见，监督落实情况，并对乙方管理人员及主要作业人员进行安全教育培训，告知乙方甲方的安全管理制度，对乙方提出的安全生产请求积极提供帮助。</w:t>
      </w:r>
    </w:p>
    <w:p>
      <w:pPr>
        <w:adjustRightInd w:val="0"/>
        <w:snapToGrid w:val="0"/>
        <w:spacing w:line="336" w:lineRule="auto"/>
        <w:jc w:val="left"/>
        <w:rPr>
          <w:rFonts w:ascii="宋体" w:hAnsi="宋体" w:cs="宋体"/>
          <w:sz w:val="24"/>
        </w:rPr>
      </w:pPr>
      <w:r>
        <w:rPr>
          <w:rFonts w:hint="eastAsia" w:ascii="宋体" w:hAnsi="宋体" w:cs="宋体"/>
          <w:sz w:val="24"/>
        </w:rPr>
        <w:t>（二）乙方的责任、权利和义务</w:t>
      </w:r>
    </w:p>
    <w:p>
      <w:pPr>
        <w:adjustRightInd w:val="0"/>
        <w:snapToGrid w:val="0"/>
        <w:spacing w:line="336" w:lineRule="auto"/>
        <w:jc w:val="left"/>
        <w:rPr>
          <w:rFonts w:ascii="宋体" w:hAnsi="宋体" w:cs="宋体"/>
          <w:sz w:val="24"/>
        </w:rPr>
      </w:pPr>
      <w:r>
        <w:rPr>
          <w:rFonts w:hint="eastAsia" w:ascii="宋体" w:hAnsi="宋体" w:cs="宋体"/>
          <w:sz w:val="24"/>
        </w:rPr>
        <w:t>1.对技术服务范围内的安全管理工作负主体责任。贯彻落实国家有关安全管理的法律法规和管理规定，遵守甲方的各项管理制度，建立健全安全生产责任制及各项安全管理制度，并严格贯彻落实。</w:t>
      </w:r>
    </w:p>
    <w:p>
      <w:pPr>
        <w:adjustRightInd w:val="0"/>
        <w:snapToGrid w:val="0"/>
        <w:spacing w:line="336" w:lineRule="auto"/>
        <w:jc w:val="left"/>
        <w:rPr>
          <w:rFonts w:ascii="宋体" w:hAnsi="宋体" w:cs="宋体"/>
          <w:sz w:val="24"/>
        </w:rPr>
      </w:pPr>
      <w:r>
        <w:rPr>
          <w:rFonts w:hint="eastAsia" w:ascii="宋体" w:hAnsi="宋体" w:cs="宋体"/>
          <w:sz w:val="24"/>
        </w:rPr>
        <w:t>2.严格按照资质范围进行作业，不得进行超资质范围的技术服务作业，不得将所承担的承包项目再次转包。</w:t>
      </w:r>
    </w:p>
    <w:p>
      <w:pPr>
        <w:adjustRightInd w:val="0"/>
        <w:snapToGrid w:val="0"/>
        <w:spacing w:line="336" w:lineRule="auto"/>
        <w:jc w:val="left"/>
        <w:rPr>
          <w:rFonts w:ascii="宋体" w:hAnsi="宋体" w:cs="宋体"/>
          <w:sz w:val="24"/>
        </w:rPr>
      </w:pPr>
      <w:r>
        <w:rPr>
          <w:rFonts w:hint="eastAsia" w:ascii="宋体" w:hAnsi="宋体" w:cs="宋体"/>
          <w:sz w:val="24"/>
        </w:rPr>
        <w:t>3.乙方特种作业人员必须持有效证件上岗；新录用人员不得单独操作，须经相关安全、技能培训合格，取得特种作业资格证后方可单独操作。</w:t>
      </w:r>
    </w:p>
    <w:p>
      <w:pPr>
        <w:adjustRightInd w:val="0"/>
        <w:snapToGrid w:val="0"/>
        <w:spacing w:line="336" w:lineRule="auto"/>
        <w:jc w:val="left"/>
        <w:rPr>
          <w:rFonts w:ascii="宋体" w:hAnsi="宋体" w:cs="宋体"/>
          <w:sz w:val="24"/>
        </w:rPr>
      </w:pPr>
      <w:r>
        <w:rPr>
          <w:rFonts w:hint="eastAsia" w:ascii="宋体" w:hAnsi="宋体" w:cs="宋体"/>
          <w:sz w:val="24"/>
        </w:rPr>
        <w:t>4.接受甲方对安全管理工作的监督检查，服从甲方管理，对甲方口头提出或书面签发提出的隐患整改通知单应按照规定要求进行处理。</w:t>
      </w:r>
    </w:p>
    <w:p>
      <w:pPr>
        <w:adjustRightInd w:val="0"/>
        <w:snapToGrid w:val="0"/>
        <w:spacing w:line="336" w:lineRule="auto"/>
        <w:jc w:val="left"/>
        <w:rPr>
          <w:rFonts w:ascii="宋体" w:hAnsi="宋体" w:cs="宋体"/>
          <w:sz w:val="24"/>
        </w:rPr>
      </w:pPr>
      <w:r>
        <w:rPr>
          <w:rFonts w:hint="eastAsia" w:ascii="宋体" w:hAnsi="宋体" w:cs="宋体"/>
          <w:sz w:val="24"/>
        </w:rPr>
        <w:t>5.对自行携带和使用的设备负有安全管理和维护保养的全部责任，并符合相关标准。使（租）用大型机械设备时，应在使用前向甲方备案。</w:t>
      </w:r>
    </w:p>
    <w:p>
      <w:pPr>
        <w:adjustRightInd w:val="0"/>
        <w:snapToGrid w:val="0"/>
        <w:spacing w:line="336" w:lineRule="auto"/>
        <w:jc w:val="left"/>
        <w:rPr>
          <w:rFonts w:ascii="宋体" w:hAnsi="宋体" w:cs="宋体"/>
          <w:sz w:val="24"/>
        </w:rPr>
      </w:pPr>
      <w:r>
        <w:rPr>
          <w:rFonts w:hint="eastAsia" w:ascii="宋体" w:hAnsi="宋体" w:cs="宋体"/>
          <w:sz w:val="24"/>
        </w:rPr>
        <w:t>6.乙方必须统一组织、严格管理，不得随意换人、加人和顶替，若需换人、加人必须向甲方提出申请，并履行书面手续。</w:t>
      </w:r>
    </w:p>
    <w:p>
      <w:pPr>
        <w:adjustRightInd w:val="0"/>
        <w:snapToGrid w:val="0"/>
        <w:spacing w:line="336" w:lineRule="auto"/>
        <w:jc w:val="left"/>
        <w:rPr>
          <w:rFonts w:ascii="宋体" w:hAnsi="宋体" w:cs="宋体"/>
          <w:sz w:val="24"/>
        </w:rPr>
      </w:pPr>
      <w:r>
        <w:rPr>
          <w:rFonts w:hint="eastAsia" w:ascii="宋体" w:hAnsi="宋体" w:cs="宋体"/>
          <w:sz w:val="24"/>
        </w:rPr>
        <w:t>7.在有毒有害、化学危险品、粉尘、噪音、高温环境、有限空间中作业施工必须按照甲方相应管理规定执行。</w:t>
      </w:r>
    </w:p>
    <w:p>
      <w:pPr>
        <w:adjustRightInd w:val="0"/>
        <w:snapToGrid w:val="0"/>
        <w:spacing w:line="336" w:lineRule="auto"/>
        <w:jc w:val="left"/>
        <w:rPr>
          <w:rFonts w:ascii="宋体" w:hAnsi="宋体" w:cs="宋体"/>
          <w:sz w:val="24"/>
        </w:rPr>
      </w:pPr>
      <w:r>
        <w:rPr>
          <w:rFonts w:hint="eastAsia" w:ascii="宋体" w:hAnsi="宋体" w:cs="宋体"/>
          <w:sz w:val="24"/>
        </w:rPr>
        <w:t>8.乙方必须组织人员进行内部安全教育，并参加我公司安全交底，确认知悉并签订安全承诺书后方可进入现场作业。</w:t>
      </w:r>
    </w:p>
    <w:p>
      <w:pPr>
        <w:adjustRightInd w:val="0"/>
        <w:snapToGrid w:val="0"/>
        <w:spacing w:line="336" w:lineRule="auto"/>
        <w:jc w:val="left"/>
        <w:rPr>
          <w:rFonts w:ascii="宋体" w:hAnsi="宋体" w:cs="宋体"/>
          <w:sz w:val="24"/>
        </w:rPr>
      </w:pPr>
      <w:r>
        <w:rPr>
          <w:rFonts w:hint="eastAsia" w:ascii="宋体" w:hAnsi="宋体" w:cs="宋体"/>
          <w:sz w:val="24"/>
        </w:rPr>
        <w:t xml:space="preserve">三、协议内容                                                </w:t>
      </w:r>
    </w:p>
    <w:p>
      <w:pPr>
        <w:adjustRightInd w:val="0"/>
        <w:snapToGrid w:val="0"/>
        <w:spacing w:line="336" w:lineRule="auto"/>
        <w:jc w:val="left"/>
        <w:rPr>
          <w:rFonts w:ascii="宋体" w:hAnsi="宋体" w:cs="宋体"/>
          <w:sz w:val="24"/>
        </w:rPr>
      </w:pPr>
      <w:r>
        <w:rPr>
          <w:rFonts w:hint="eastAsia" w:ascii="宋体" w:hAnsi="宋体" w:cs="宋体"/>
          <w:sz w:val="24"/>
        </w:rPr>
        <w:t>1.甲乙双方均具有独立法人资格，按照责任权利对等的原则，乙方对承包的技术服务工作实行自主管理，负主体责任，甲方对乙方承包的工作实施监督管理。</w:t>
      </w:r>
    </w:p>
    <w:p>
      <w:pPr>
        <w:adjustRightInd w:val="0"/>
        <w:snapToGrid w:val="0"/>
        <w:spacing w:line="336" w:lineRule="auto"/>
        <w:jc w:val="left"/>
        <w:rPr>
          <w:rFonts w:ascii="宋体" w:hAnsi="宋体" w:cs="宋体"/>
          <w:sz w:val="24"/>
        </w:rPr>
      </w:pPr>
      <w:r>
        <w:rPr>
          <w:rFonts w:hint="eastAsia" w:ascii="宋体" w:hAnsi="宋体" w:cs="宋体"/>
          <w:sz w:val="24"/>
        </w:rPr>
        <w:t>2.乙方必须向甲方提供安全资质以待审查，审查合格后方可办理进厂手续。</w:t>
      </w:r>
    </w:p>
    <w:p>
      <w:pPr>
        <w:adjustRightInd w:val="0"/>
        <w:snapToGrid w:val="0"/>
        <w:spacing w:line="336" w:lineRule="auto"/>
        <w:jc w:val="left"/>
        <w:rPr>
          <w:rFonts w:ascii="宋体" w:hAnsi="宋体" w:cs="宋体"/>
          <w:sz w:val="24"/>
        </w:rPr>
      </w:pPr>
      <w:r>
        <w:rPr>
          <w:rFonts w:hint="eastAsia" w:ascii="宋体" w:hAnsi="宋体" w:cs="宋体"/>
          <w:sz w:val="24"/>
        </w:rPr>
        <w:t>3.乙方应根据岗位需要以及作业人员数量按50:1的比例配备相应的专（兼）职安全管理人员（不足50人时，至少配备1名），进行现场安全管理以及生产作业过程中的协调、联系。</w:t>
      </w:r>
    </w:p>
    <w:p>
      <w:pPr>
        <w:adjustRightInd w:val="0"/>
        <w:snapToGrid w:val="0"/>
        <w:spacing w:line="336" w:lineRule="auto"/>
        <w:jc w:val="left"/>
        <w:rPr>
          <w:rFonts w:ascii="宋体" w:hAnsi="宋体" w:cs="宋体"/>
          <w:sz w:val="24"/>
        </w:rPr>
      </w:pPr>
      <w:r>
        <w:rPr>
          <w:rFonts w:hint="eastAsia" w:ascii="宋体" w:hAnsi="宋体" w:cs="宋体"/>
          <w:sz w:val="24"/>
        </w:rPr>
        <w:t>4.乙方必须严格按照国家相关规定雇佣作业人员，同时满足甲方用工条件。</w:t>
      </w:r>
    </w:p>
    <w:p>
      <w:pPr>
        <w:adjustRightInd w:val="0"/>
        <w:snapToGrid w:val="0"/>
        <w:spacing w:line="336" w:lineRule="auto"/>
        <w:jc w:val="left"/>
        <w:rPr>
          <w:rFonts w:ascii="宋体" w:hAnsi="宋体" w:cs="宋体"/>
          <w:sz w:val="24"/>
        </w:rPr>
      </w:pPr>
      <w:r>
        <w:rPr>
          <w:rFonts w:hint="eastAsia" w:ascii="宋体" w:hAnsi="宋体" w:cs="宋体"/>
          <w:sz w:val="24"/>
        </w:rPr>
        <w:t>5.乙方应遵照国家相关法律标准对作业人员进行必要的安全教育培训，使其知识和能力与岗位要求相匹配，并满足甲方相关要求。</w:t>
      </w:r>
    </w:p>
    <w:p>
      <w:pPr>
        <w:adjustRightInd w:val="0"/>
        <w:snapToGrid w:val="0"/>
        <w:spacing w:line="336" w:lineRule="auto"/>
        <w:jc w:val="left"/>
        <w:rPr>
          <w:rFonts w:ascii="宋体" w:hAnsi="宋体" w:cs="宋体"/>
          <w:sz w:val="24"/>
        </w:rPr>
      </w:pPr>
      <w:r>
        <w:rPr>
          <w:rFonts w:hint="eastAsia" w:ascii="宋体" w:hAnsi="宋体" w:cs="宋体"/>
          <w:sz w:val="24"/>
        </w:rPr>
        <w:t>6.乙方每次作业前必须做好安全交底工作，现场负责人要定期对现场进行检查，消除隐患。</w:t>
      </w:r>
    </w:p>
    <w:p>
      <w:pPr>
        <w:adjustRightInd w:val="0"/>
        <w:snapToGrid w:val="0"/>
        <w:spacing w:line="336" w:lineRule="auto"/>
        <w:jc w:val="left"/>
        <w:rPr>
          <w:rFonts w:ascii="宋体" w:hAnsi="宋体" w:cs="宋体"/>
          <w:sz w:val="24"/>
        </w:rPr>
      </w:pPr>
      <w:r>
        <w:rPr>
          <w:rFonts w:hint="eastAsia" w:ascii="宋体" w:hAnsi="宋体" w:cs="宋体"/>
          <w:sz w:val="24"/>
        </w:rPr>
        <w:t>7.甲方提供的设备、设施、器材、工具等，乙方负责全面管理，由于乙方人员的检查、维护、操作、保管等原因造成的非正常损坏，承担经济责任。</w:t>
      </w:r>
    </w:p>
    <w:p>
      <w:pPr>
        <w:adjustRightInd w:val="0"/>
        <w:snapToGrid w:val="0"/>
        <w:spacing w:line="336" w:lineRule="auto"/>
        <w:jc w:val="left"/>
        <w:rPr>
          <w:rFonts w:ascii="宋体" w:hAnsi="宋体" w:cs="宋体"/>
          <w:sz w:val="24"/>
        </w:rPr>
      </w:pPr>
      <w:r>
        <w:rPr>
          <w:rFonts w:hint="eastAsia" w:ascii="宋体" w:hAnsi="宋体" w:cs="宋体"/>
          <w:sz w:val="24"/>
        </w:rPr>
        <w:t>8.乙方必须为其从业人员配备劳动防护用品并确保正确使用。</w:t>
      </w:r>
    </w:p>
    <w:p>
      <w:pPr>
        <w:adjustRightInd w:val="0"/>
        <w:snapToGrid w:val="0"/>
        <w:spacing w:line="336" w:lineRule="auto"/>
        <w:jc w:val="left"/>
        <w:rPr>
          <w:rFonts w:ascii="宋体" w:hAnsi="宋体" w:cs="宋体"/>
          <w:sz w:val="24"/>
        </w:rPr>
      </w:pPr>
      <w:r>
        <w:rPr>
          <w:rFonts w:hint="eastAsia" w:ascii="宋体" w:hAnsi="宋体" w:cs="宋体"/>
          <w:sz w:val="24"/>
        </w:rPr>
        <w:t>9.乙方作业人员应在技术服务工作区域内活动，不得进入甲方或第三方生产作业现场，同时对技术服务工作区域安全文明生产管理工作负责。</w:t>
      </w:r>
    </w:p>
    <w:p>
      <w:pPr>
        <w:adjustRightInd w:val="0"/>
        <w:snapToGrid w:val="0"/>
        <w:spacing w:line="336" w:lineRule="auto"/>
        <w:jc w:val="left"/>
        <w:rPr>
          <w:rFonts w:ascii="宋体" w:hAnsi="宋体" w:cs="宋体"/>
          <w:sz w:val="24"/>
        </w:rPr>
      </w:pPr>
      <w:r>
        <w:rPr>
          <w:rFonts w:hint="eastAsia" w:ascii="宋体" w:hAnsi="宋体" w:cs="宋体"/>
          <w:sz w:val="24"/>
        </w:rPr>
        <w:t>10.甲方有权随时对乙方进行安全工作检查，制止违章作业，对违反甲方安全规定的行为有权对乙方进行经济处罚，或根据具体情况责令乙方停工整顿。</w:t>
      </w:r>
    </w:p>
    <w:p>
      <w:pPr>
        <w:adjustRightInd w:val="0"/>
        <w:snapToGrid w:val="0"/>
        <w:spacing w:line="336" w:lineRule="auto"/>
        <w:jc w:val="left"/>
        <w:rPr>
          <w:rFonts w:ascii="宋体" w:hAnsi="宋体" w:cs="宋体"/>
          <w:sz w:val="24"/>
        </w:rPr>
      </w:pPr>
      <w:r>
        <w:rPr>
          <w:rFonts w:hint="eastAsia" w:ascii="宋体" w:hAnsi="宋体" w:cs="宋体"/>
          <w:sz w:val="24"/>
        </w:rPr>
        <w:t>11.发生紧急情况时，乙方必须服从甲方统一调度指挥。</w:t>
      </w:r>
    </w:p>
    <w:p>
      <w:pPr>
        <w:adjustRightInd w:val="0"/>
        <w:snapToGrid w:val="0"/>
        <w:spacing w:line="336" w:lineRule="auto"/>
        <w:jc w:val="left"/>
        <w:rPr>
          <w:rFonts w:ascii="宋体" w:hAnsi="宋体" w:cs="宋体"/>
          <w:sz w:val="24"/>
        </w:rPr>
      </w:pPr>
      <w:r>
        <w:rPr>
          <w:rFonts w:hint="eastAsia" w:ascii="宋体" w:hAnsi="宋体" w:cs="宋体"/>
          <w:sz w:val="24"/>
        </w:rPr>
        <w:t>12.乙方应严格履行安全管理协议，遵守甲方各项管理规定，服从管理，否则视为违约，违约金参照甲方管理制度相关标准执行。</w:t>
      </w:r>
    </w:p>
    <w:p>
      <w:pPr>
        <w:adjustRightInd w:val="0"/>
        <w:snapToGrid w:val="0"/>
        <w:spacing w:line="336" w:lineRule="auto"/>
        <w:jc w:val="left"/>
        <w:rPr>
          <w:rFonts w:ascii="宋体" w:hAnsi="宋体" w:cs="宋体"/>
          <w:sz w:val="24"/>
        </w:rPr>
      </w:pPr>
      <w:r>
        <w:rPr>
          <w:rFonts w:hint="eastAsia" w:ascii="宋体" w:hAnsi="宋体" w:cs="宋体"/>
          <w:sz w:val="24"/>
        </w:rPr>
        <w:t>四、事故责任</w:t>
      </w:r>
    </w:p>
    <w:p>
      <w:pPr>
        <w:adjustRightInd w:val="0"/>
        <w:snapToGrid w:val="0"/>
        <w:spacing w:line="336" w:lineRule="auto"/>
        <w:jc w:val="left"/>
        <w:rPr>
          <w:rFonts w:ascii="宋体" w:hAnsi="宋体" w:cs="宋体"/>
          <w:sz w:val="24"/>
        </w:rPr>
      </w:pPr>
      <w:r>
        <w:rPr>
          <w:rFonts w:hint="eastAsia" w:ascii="宋体" w:hAnsi="宋体" w:cs="宋体"/>
          <w:sz w:val="24"/>
        </w:rPr>
        <w:t>1.在乙方承包范围内，由于乙方责任发生生产安全事故时，造成的甲方、乙方或者第三方人身伤害事故，乙方负全部责任。</w:t>
      </w:r>
    </w:p>
    <w:p>
      <w:pPr>
        <w:adjustRightInd w:val="0"/>
        <w:snapToGrid w:val="0"/>
        <w:spacing w:line="336" w:lineRule="auto"/>
        <w:jc w:val="left"/>
        <w:rPr>
          <w:rFonts w:ascii="宋体" w:hAnsi="宋体" w:cs="宋体"/>
          <w:sz w:val="24"/>
        </w:rPr>
      </w:pPr>
      <w:r>
        <w:rPr>
          <w:rFonts w:hint="eastAsia" w:ascii="宋体" w:hAnsi="宋体" w:cs="宋体"/>
          <w:sz w:val="24"/>
        </w:rPr>
        <w:t>2.乙方人员在甲方非承包区域遭受意外伤害的，乙方负全部责任。</w:t>
      </w:r>
    </w:p>
    <w:p>
      <w:pPr>
        <w:adjustRightInd w:val="0"/>
        <w:snapToGrid w:val="0"/>
        <w:spacing w:line="336" w:lineRule="auto"/>
        <w:jc w:val="left"/>
        <w:rPr>
          <w:rFonts w:ascii="宋体" w:hAnsi="宋体" w:cs="宋体"/>
          <w:sz w:val="24"/>
        </w:rPr>
      </w:pPr>
      <w:r>
        <w:rPr>
          <w:rFonts w:hint="eastAsia" w:ascii="宋体" w:hAnsi="宋体" w:cs="宋体"/>
          <w:sz w:val="24"/>
        </w:rPr>
        <w:t>3.乙方人员违规进入甲方或第三方承包区域，造成事故的，乙方负全部事故责任；乙方人员遭受人身伤害的，乙方负全部责任。</w:t>
      </w:r>
    </w:p>
    <w:p>
      <w:pPr>
        <w:adjustRightInd w:val="0"/>
        <w:snapToGrid w:val="0"/>
        <w:spacing w:line="336" w:lineRule="auto"/>
        <w:jc w:val="left"/>
        <w:rPr>
          <w:rFonts w:ascii="宋体" w:hAnsi="宋体" w:cs="宋体"/>
          <w:sz w:val="24"/>
        </w:rPr>
      </w:pPr>
      <w:r>
        <w:rPr>
          <w:rFonts w:hint="eastAsia" w:ascii="宋体" w:hAnsi="宋体" w:cs="宋体"/>
          <w:sz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336" w:lineRule="auto"/>
        <w:jc w:val="left"/>
        <w:rPr>
          <w:rFonts w:ascii="宋体" w:hAnsi="宋体" w:cs="宋体"/>
          <w:sz w:val="24"/>
        </w:rPr>
      </w:pPr>
      <w:r>
        <w:rPr>
          <w:rFonts w:hint="eastAsia" w:ascii="宋体" w:hAnsi="宋体" w:cs="宋体"/>
          <w:sz w:val="24"/>
        </w:rPr>
        <w:t>5.乙方在甲方生产区域内发生生产安全事故后，必须在第一时间向甲方报告，迟报或者隐瞒不报生产安全事故，承担事故的全部责任。甲方提供救援服务并协助处理善后事宜。</w:t>
      </w:r>
    </w:p>
    <w:p>
      <w:pPr>
        <w:adjustRightInd w:val="0"/>
        <w:snapToGrid w:val="0"/>
        <w:spacing w:line="336" w:lineRule="auto"/>
        <w:jc w:val="left"/>
        <w:rPr>
          <w:rFonts w:ascii="宋体" w:hAnsi="宋体" w:cs="宋体"/>
          <w:sz w:val="24"/>
        </w:rPr>
      </w:pPr>
      <w:r>
        <w:rPr>
          <w:rFonts w:hint="eastAsia" w:ascii="宋体" w:hAnsi="宋体" w:cs="宋体"/>
          <w:sz w:val="24"/>
        </w:rPr>
        <w:t>6.乙方各类人员在甲方生产区域内发生人身伤害事故和其他事故，由乙方负责调查、处理和统计上报，并报甲方安全监督部门备案。</w:t>
      </w:r>
    </w:p>
    <w:p>
      <w:pPr>
        <w:adjustRightInd w:val="0"/>
        <w:snapToGrid w:val="0"/>
        <w:spacing w:line="336" w:lineRule="auto"/>
        <w:jc w:val="left"/>
        <w:rPr>
          <w:rFonts w:ascii="宋体" w:hAnsi="宋体" w:cs="宋体"/>
          <w:sz w:val="24"/>
        </w:rPr>
      </w:pPr>
    </w:p>
    <w:p>
      <w:pPr>
        <w:pStyle w:val="29"/>
        <w:spacing w:line="336" w:lineRule="auto"/>
        <w:rPr>
          <w:rFonts w:ascii="宋体" w:hAnsi="宋体" w:cs="宋体"/>
          <w:sz w:val="24"/>
        </w:rPr>
      </w:pPr>
      <w:r>
        <w:rPr>
          <w:rFonts w:hint="eastAsia" w:ascii="宋体" w:hAnsi="宋体" w:cs="宋体"/>
          <w:sz w:val="24"/>
        </w:rPr>
        <w:t>五、补充条款：</w:t>
      </w:r>
      <w:r>
        <w:rPr>
          <w:rFonts w:hint="eastAsia" w:ascii="宋体" w:hAnsi="宋体" w:cs="宋体"/>
          <w:sz w:val="24"/>
          <w:u w:val="single"/>
        </w:rPr>
        <w:t xml:space="preserve">         /       </w:t>
      </w:r>
      <w:r>
        <w:rPr>
          <w:rFonts w:hint="eastAsia" w:ascii="宋体" w:hAnsi="宋体" w:cs="宋体"/>
          <w:sz w:val="24"/>
        </w:rPr>
        <w:t>。</w:t>
      </w:r>
    </w:p>
    <w:p>
      <w:pPr>
        <w:adjustRightInd w:val="0"/>
        <w:snapToGrid w:val="0"/>
        <w:spacing w:line="336" w:lineRule="auto"/>
        <w:jc w:val="left"/>
        <w:rPr>
          <w:rFonts w:ascii="宋体" w:hAnsi="宋体" w:cs="宋体"/>
          <w:sz w:val="24"/>
        </w:rPr>
      </w:pPr>
      <w:r>
        <w:rPr>
          <w:rFonts w:hint="eastAsia" w:ascii="宋体" w:hAnsi="宋体" w:cs="宋体"/>
          <w:sz w:val="24"/>
        </w:rPr>
        <w:t>六、附则</w:t>
      </w:r>
    </w:p>
    <w:p>
      <w:pPr>
        <w:adjustRightInd w:val="0"/>
        <w:snapToGrid w:val="0"/>
        <w:spacing w:line="336" w:lineRule="auto"/>
        <w:ind w:firstLine="480" w:firstLineChars="200"/>
        <w:jc w:val="left"/>
        <w:rPr>
          <w:rFonts w:ascii="宋体" w:hAnsi="宋体" w:cs="宋体"/>
          <w:sz w:val="24"/>
        </w:rPr>
      </w:pPr>
      <w:r>
        <w:rPr>
          <w:rFonts w:hint="eastAsia" w:ascii="宋体" w:hAnsi="宋体" w:cs="宋体"/>
          <w:sz w:val="24"/>
        </w:rPr>
        <w:t>本协议与合同同时签订、同时终止，具有相同的法律效力。合同由甲乙双方签字、盖章生效，甲乙双方各壹份。</w:t>
      </w:r>
    </w:p>
    <w:p>
      <w:pPr>
        <w:adjustRightInd w:val="0"/>
        <w:snapToGrid w:val="0"/>
        <w:spacing w:line="336" w:lineRule="auto"/>
        <w:rPr>
          <w:rFonts w:ascii="宋体" w:hAnsi="宋体" w:cs="宋体"/>
          <w:sz w:val="24"/>
        </w:rPr>
      </w:pPr>
    </w:p>
    <w:p>
      <w:pPr>
        <w:adjustRightInd w:val="0"/>
        <w:snapToGrid w:val="0"/>
        <w:spacing w:line="336" w:lineRule="auto"/>
        <w:ind w:left="1330" w:leftChars="5" w:hanging="1320" w:hangingChars="550"/>
        <w:rPr>
          <w:rFonts w:ascii="宋体" w:hAnsi="宋体" w:cs="宋体"/>
          <w:sz w:val="24"/>
        </w:rPr>
      </w:pPr>
      <w:r>
        <w:rPr>
          <w:rFonts w:hint="eastAsia" w:ascii="宋体" w:hAnsi="宋体" w:cs="宋体"/>
          <w:sz w:val="24"/>
        </w:rPr>
        <w:t xml:space="preserve">   甲方代表 （章）：                             乙方代表（章）：                                                           　　              　　　　　　　</w:t>
      </w:r>
    </w:p>
    <w:p>
      <w:pPr>
        <w:adjustRightInd w:val="0"/>
        <w:snapToGrid w:val="0"/>
        <w:spacing w:line="336" w:lineRule="auto"/>
        <w:rPr>
          <w:rFonts w:ascii="宋体" w:hAnsi="宋体" w:cs="宋体"/>
          <w:sz w:val="24"/>
        </w:rPr>
      </w:pPr>
      <w:r>
        <w:rPr>
          <w:rFonts w:hint="eastAsia" w:ascii="宋体" w:hAnsi="宋体" w:cs="宋体"/>
          <w:sz w:val="24"/>
        </w:rPr>
        <w:t xml:space="preserve">      年 　月　  日　　　　　                 年   月  　日</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4</w:t>
      </w:r>
      <w:r>
        <w:rPr>
          <w:rFonts w:hint="eastAsia" w:ascii="宋体" w:hAnsi="宋体" w:cs="宋体"/>
          <w:b/>
          <w:bCs/>
          <w:szCs w:val="21"/>
        </w:rPr>
        <w:t>：</w:t>
      </w:r>
    </w:p>
    <w:p>
      <w:pPr>
        <w:spacing w:line="360" w:lineRule="auto"/>
        <w:rPr>
          <w:rFonts w:ascii="宋体" w:hAnsi="宋体" w:cs="宋体"/>
          <w:sz w:val="24"/>
        </w:rPr>
      </w:pPr>
    </w:p>
    <w:p>
      <w:pPr>
        <w:jc w:val="center"/>
        <w:rPr>
          <w:b/>
          <w:sz w:val="44"/>
          <w:szCs w:val="44"/>
        </w:rPr>
      </w:pPr>
      <w:r>
        <w:rPr>
          <w:rFonts w:hint="eastAsia"/>
          <w:b/>
          <w:sz w:val="44"/>
          <w:szCs w:val="44"/>
        </w:rPr>
        <w:t>工程量清单</w:t>
      </w:r>
    </w:p>
    <w:tbl>
      <w:tblPr>
        <w:tblStyle w:val="15"/>
        <w:tblW w:w="5309" w:type="pct"/>
        <w:tblInd w:w="0" w:type="dxa"/>
        <w:tblLayout w:type="autofit"/>
        <w:tblCellMar>
          <w:top w:w="0" w:type="dxa"/>
          <w:left w:w="0" w:type="dxa"/>
          <w:bottom w:w="0" w:type="dxa"/>
          <w:right w:w="0" w:type="dxa"/>
        </w:tblCellMar>
      </w:tblPr>
      <w:tblGrid>
        <w:gridCol w:w="754"/>
        <w:gridCol w:w="2252"/>
        <w:gridCol w:w="3032"/>
        <w:gridCol w:w="934"/>
        <w:gridCol w:w="706"/>
        <w:gridCol w:w="217"/>
        <w:gridCol w:w="239"/>
        <w:gridCol w:w="974"/>
        <w:gridCol w:w="865"/>
      </w:tblGrid>
      <w:tr>
        <w:tblPrEx>
          <w:tblCellMar>
            <w:top w:w="0" w:type="dxa"/>
            <w:left w:w="0" w:type="dxa"/>
            <w:bottom w:w="0" w:type="dxa"/>
            <w:right w:w="0" w:type="dxa"/>
          </w:tblCellMar>
        </w:tblPrEx>
        <w:trPr>
          <w:trHeight w:val="570" w:hRule="atLeast"/>
        </w:trPr>
        <w:tc>
          <w:tcPr>
            <w:tcW w:w="3849" w:type="pct"/>
            <w:gridSpan w:val="5"/>
            <w:tcBorders>
              <w:top w:val="nil"/>
              <w:left w:val="nil"/>
              <w:bottom w:val="nil"/>
              <w:right w:val="nil"/>
            </w:tcBorders>
            <w:shd w:val="clear" w:color="FFFFFF" w:fill="FFFFFF"/>
            <w:tcMar>
              <w:top w:w="15" w:type="dxa"/>
              <w:left w:w="15" w:type="dxa"/>
              <w:right w:w="15" w:type="dxa"/>
            </w:tcMar>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rPr>
              <w:t>工程名称：大沙地分公司一期粗格栅技改项目</w:t>
            </w:r>
          </w:p>
        </w:tc>
        <w:tc>
          <w:tcPr>
            <w:tcW w:w="109" w:type="pct"/>
            <w:tcBorders>
              <w:top w:val="nil"/>
              <w:left w:val="nil"/>
              <w:bottom w:val="nil"/>
              <w:right w:val="nil"/>
            </w:tcBorders>
            <w:shd w:val="clear" w:color="FFFFFF" w:fill="FFFFFF"/>
            <w:tcMar>
              <w:top w:w="15" w:type="dxa"/>
              <w:left w:w="15" w:type="dxa"/>
              <w:right w:w="15" w:type="dxa"/>
            </w:tcMar>
            <w:vAlign w:val="bottom"/>
          </w:tcPr>
          <w:p>
            <w:pPr>
              <w:jc w:val="center"/>
              <w:rPr>
                <w:rFonts w:ascii="宋体" w:hAnsi="宋体" w:cs="宋体"/>
                <w:color w:val="000000"/>
                <w:sz w:val="20"/>
              </w:rPr>
            </w:pPr>
          </w:p>
        </w:tc>
        <w:tc>
          <w:tcPr>
            <w:tcW w:w="120"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c>
          <w:tcPr>
            <w:tcW w:w="488"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c>
          <w:tcPr>
            <w:tcW w:w="433"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378" w:type="pc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1129"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1520"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项目特征描述</w:t>
            </w:r>
          </w:p>
        </w:tc>
        <w:tc>
          <w:tcPr>
            <w:tcW w:w="468"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单位</w:t>
            </w:r>
          </w:p>
        </w:tc>
        <w:tc>
          <w:tcPr>
            <w:tcW w:w="581" w:type="pct"/>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工程数量</w:t>
            </w:r>
          </w:p>
        </w:tc>
        <w:tc>
          <w:tcPr>
            <w:tcW w:w="488"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综合单价</w:t>
            </w:r>
          </w:p>
        </w:tc>
        <w:tc>
          <w:tcPr>
            <w:tcW w:w="433"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综合总价</w:t>
            </w:r>
          </w:p>
        </w:tc>
      </w:tr>
      <w:tr>
        <w:tblPrEx>
          <w:tblCellMar>
            <w:top w:w="0" w:type="dxa"/>
            <w:left w:w="0" w:type="dxa"/>
            <w:bottom w:w="0" w:type="dxa"/>
            <w:right w:w="0" w:type="dxa"/>
          </w:tblCellMar>
        </w:tblPrEx>
        <w:trPr>
          <w:trHeight w:val="36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护栏拆除、安装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1.护栏拆除、安装</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除臭罩拆除、安装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1.除臭罩拆除、安装</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井口盖板移动及恢复</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1.井口盖板移动及恢复</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粗格栅更换</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1.粗格栅拆除、安装，格栅宽度2m（地下室内施工，人工费增加30%）</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启闭机拆除、安装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1.启闭机拆除、安装</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电力电缆头拆除、安装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1.电力电缆头拆除、安装</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限位开关电缆头拆除、安装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1.限位开关电缆头拆除、安装</w:t>
            </w: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84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1129"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送配电装置系统调试</w:t>
            </w:r>
          </w:p>
        </w:tc>
        <w:tc>
          <w:tcPr>
            <w:tcW w:w="1520"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1、减速机、限位开关、程序系统送配电装置系统调试</w:t>
            </w:r>
          </w:p>
        </w:tc>
        <w:tc>
          <w:tcPr>
            <w:tcW w:w="468"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系统</w:t>
            </w:r>
          </w:p>
        </w:tc>
        <w:tc>
          <w:tcPr>
            <w:tcW w:w="581" w:type="pct"/>
            <w:gridSpan w:val="3"/>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其他措施费</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龙门架与10吨手动葫芦辅助格栅拆除、安装搭</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次</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鼓风机</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污水泵</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气体检测仪</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记录员记录及现场监护人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工日</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汽车式起重机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汽车式起重机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高层施工增加</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脚手架搭拆费</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1"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8" w:type="pct"/>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1129"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综合钢脚手架搭拆 高度(m以内) 12.5</w:t>
            </w:r>
          </w:p>
        </w:tc>
        <w:tc>
          <w:tcPr>
            <w:tcW w:w="152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8"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100m2</w:t>
            </w:r>
          </w:p>
        </w:tc>
        <w:tc>
          <w:tcPr>
            <w:tcW w:w="581" w:type="pct"/>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488"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60" w:lineRule="auto"/>
        <w:rPr>
          <w:rFonts w:ascii="宋体" w:hAnsi="宋体" w:cs="宋体"/>
          <w:b/>
          <w:bCs/>
          <w:szCs w:val="21"/>
        </w:rPr>
      </w:pPr>
    </w:p>
    <w:p>
      <w:pPr>
        <w:spacing w:line="360" w:lineRule="auto"/>
        <w:jc w:val="left"/>
        <w:rPr>
          <w:rFonts w:hint="eastAsia"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5</w:t>
      </w:r>
      <w:r>
        <w:rPr>
          <w:rFonts w:hint="eastAsia" w:ascii="宋体" w:hAnsi="宋体" w:cs="宋体"/>
          <w:b/>
          <w:bCs/>
          <w:szCs w:val="21"/>
        </w:rPr>
        <w:t xml:space="preserve"> ：项目投入人员架构表</w:t>
      </w: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spacing w:line="360" w:lineRule="auto"/>
        <w:jc w:val="left"/>
        <w:rPr>
          <w:rFonts w:ascii="宋体" w:hAnsi="宋体" w:cs="宋体"/>
          <w:b/>
          <w:bCs/>
          <w:szCs w:val="21"/>
        </w:rPr>
      </w:pPr>
      <w:bookmarkStart w:id="37" w:name="_GoBack"/>
      <w:bookmarkEnd w:id="37"/>
      <w:r>
        <w:rPr>
          <w:rFonts w:hint="eastAsia" w:ascii="宋体" w:hAnsi="宋体" w:cs="宋体"/>
          <w:b/>
          <w:bCs/>
          <w:szCs w:val="21"/>
        </w:rPr>
        <w:t>附件</w:t>
      </w:r>
      <w:r>
        <w:rPr>
          <w:rFonts w:hint="eastAsia" w:ascii="宋体" w:hAnsi="宋体" w:cs="宋体"/>
          <w:b/>
          <w:bCs/>
          <w:szCs w:val="21"/>
          <w:lang w:val="en-US" w:eastAsia="zh-CN"/>
        </w:rPr>
        <w:t>6</w:t>
      </w:r>
      <w:r>
        <w:rPr>
          <w:rFonts w:hint="eastAsia" w:ascii="宋体" w:hAnsi="宋体" w:cs="宋体"/>
          <w:b/>
          <w:bCs/>
          <w:szCs w:val="21"/>
        </w:rPr>
        <w:t>： 职业卫生管理协议书</w:t>
      </w:r>
    </w:p>
    <w:p>
      <w:pPr>
        <w:spacing w:line="360" w:lineRule="auto"/>
        <w:jc w:val="left"/>
        <w:rPr>
          <w:rFonts w:ascii="宋体" w:hAnsi="宋体" w:cs="宋体"/>
          <w:sz w:val="24"/>
        </w:rPr>
      </w:pPr>
    </w:p>
    <w:p>
      <w:pPr>
        <w:spacing w:line="360" w:lineRule="auto"/>
        <w:jc w:val="center"/>
        <w:rPr>
          <w:rFonts w:ascii="宋体" w:hAnsi="宋体" w:cs="宋体"/>
          <w:b/>
          <w:sz w:val="28"/>
          <w:szCs w:val="28"/>
        </w:rPr>
      </w:pPr>
      <w:r>
        <w:rPr>
          <w:rFonts w:hint="eastAsia" w:ascii="宋体" w:hAnsi="宋体" w:cs="宋体"/>
          <w:b/>
          <w:sz w:val="28"/>
          <w:szCs w:val="28"/>
        </w:rPr>
        <w:t>职业卫生管理协议书</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甲方：广州市净水有限公司</w:t>
      </w:r>
    </w:p>
    <w:p>
      <w:pPr>
        <w:spacing w:line="360" w:lineRule="auto"/>
        <w:rPr>
          <w:rFonts w:ascii="宋体" w:hAnsi="宋体" w:cs="宋体"/>
          <w:sz w:val="24"/>
        </w:rPr>
      </w:pPr>
      <w:r>
        <w:rPr>
          <w:rFonts w:hint="eastAsia" w:ascii="宋体" w:hAnsi="宋体" w:cs="宋体"/>
          <w:sz w:val="24"/>
        </w:rPr>
        <w:t>乙方：</w:t>
      </w:r>
    </w:p>
    <w:p>
      <w:pPr>
        <w:pStyle w:val="14"/>
        <w:spacing w:before="0" w:beforeAutospacing="0" w:after="0" w:afterAutospacing="0" w:line="360" w:lineRule="auto"/>
        <w:ind w:firstLine="480" w:firstLineChars="200"/>
        <w:rPr>
          <w:rFonts w:cs="宋体"/>
          <w:color w:val="auto"/>
        </w:rPr>
      </w:pPr>
    </w:p>
    <w:p>
      <w:pPr>
        <w:pStyle w:val="14"/>
        <w:spacing w:before="0" w:beforeAutospacing="0" w:after="0" w:afterAutospacing="0" w:line="360" w:lineRule="auto"/>
        <w:ind w:firstLine="480" w:firstLineChars="200"/>
        <w:rPr>
          <w:rFonts w:cs="宋体"/>
          <w:color w:val="auto"/>
        </w:rPr>
      </w:pPr>
      <w:r>
        <w:rPr>
          <w:rFonts w:hint="eastAsia" w:cs="宋体"/>
          <w:color w:val="auto"/>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 经双方协商，签订本协议书，以明确各自的职业卫生安全生产责任并共同遵守。</w:t>
      </w:r>
    </w:p>
    <w:p>
      <w:pPr>
        <w:pStyle w:val="14"/>
        <w:spacing w:before="0" w:beforeAutospacing="0" w:after="0" w:afterAutospacing="0" w:line="360" w:lineRule="auto"/>
        <w:ind w:firstLine="360" w:firstLineChars="150"/>
        <w:rPr>
          <w:rFonts w:cs="宋体"/>
          <w:color w:val="auto"/>
        </w:rPr>
      </w:pPr>
      <w:r>
        <w:rPr>
          <w:rFonts w:hint="eastAsia" w:cs="宋体"/>
          <w:color w:val="auto"/>
        </w:rPr>
        <w:t>一、甲方的职业卫生管理责任</w:t>
      </w:r>
    </w:p>
    <w:p>
      <w:pPr>
        <w:pStyle w:val="14"/>
        <w:spacing w:before="0" w:beforeAutospacing="0" w:after="0" w:afterAutospacing="0" w:line="360" w:lineRule="auto"/>
        <w:ind w:firstLine="360" w:firstLineChars="150"/>
        <w:rPr>
          <w:rFonts w:cs="宋体"/>
          <w:color w:val="auto"/>
        </w:rPr>
      </w:pPr>
      <w:r>
        <w:rPr>
          <w:rFonts w:hint="eastAsia" w:cs="宋体"/>
          <w:color w:val="auto"/>
        </w:rPr>
        <w:t>1、甲方有权对乙方职业卫生安全进行监督、指导、检查，发现危害的问题的，及时督促整改。</w:t>
      </w:r>
    </w:p>
    <w:p>
      <w:pPr>
        <w:pStyle w:val="14"/>
        <w:spacing w:before="0" w:beforeAutospacing="0" w:after="0" w:afterAutospacing="0" w:line="360" w:lineRule="auto"/>
        <w:ind w:firstLine="360" w:firstLineChars="150"/>
        <w:rPr>
          <w:rFonts w:cs="宋体"/>
          <w:color w:val="auto"/>
        </w:rPr>
      </w:pPr>
      <w:r>
        <w:rPr>
          <w:rFonts w:hint="eastAsia" w:cs="宋体"/>
          <w:color w:val="auto"/>
        </w:rPr>
        <w:t>2、甲方应按照相关法律法规要求开展职业病危害因素定期检测或相关评价。</w:t>
      </w:r>
    </w:p>
    <w:p>
      <w:pPr>
        <w:pStyle w:val="14"/>
        <w:spacing w:before="0" w:beforeAutospacing="0" w:after="0" w:afterAutospacing="0" w:line="360" w:lineRule="auto"/>
        <w:ind w:firstLine="360" w:firstLineChars="150"/>
        <w:rPr>
          <w:rFonts w:cs="宋体"/>
          <w:color w:val="auto"/>
        </w:rPr>
      </w:pPr>
      <w:r>
        <w:rPr>
          <w:rFonts w:hint="eastAsia" w:cs="宋体"/>
          <w:color w:val="auto"/>
        </w:rPr>
        <w:t>3、甲方应在工作场所设置危害因素告知卡（牌）以及警示标识等。</w:t>
      </w:r>
    </w:p>
    <w:p>
      <w:pPr>
        <w:pStyle w:val="14"/>
        <w:spacing w:before="0" w:beforeAutospacing="0" w:after="0" w:afterAutospacing="0" w:line="360" w:lineRule="auto"/>
        <w:ind w:firstLine="360" w:firstLineChars="150"/>
        <w:rPr>
          <w:rFonts w:cs="宋体"/>
          <w:color w:val="auto"/>
        </w:rPr>
      </w:pPr>
      <w:r>
        <w:rPr>
          <w:rFonts w:hint="eastAsia" w:cs="宋体"/>
          <w:color w:val="auto"/>
        </w:rPr>
        <w:t>4、甲方有权监督乙方为劳动者发放符合国家职业卫生标准的防护用品，并督促其正确佩戴和使用。</w:t>
      </w:r>
    </w:p>
    <w:p>
      <w:pPr>
        <w:pStyle w:val="14"/>
        <w:spacing w:before="0" w:beforeAutospacing="0" w:after="0" w:afterAutospacing="0" w:line="360" w:lineRule="auto"/>
        <w:ind w:firstLine="360" w:firstLineChars="150"/>
        <w:rPr>
          <w:rFonts w:cs="宋体"/>
          <w:color w:val="auto"/>
        </w:rPr>
      </w:pPr>
      <w:r>
        <w:rPr>
          <w:rFonts w:hint="eastAsia" w:cs="宋体"/>
          <w:color w:val="auto"/>
        </w:rPr>
        <w:t>5、甲方有权查验乙方的职业卫生条件和相应资质证照。</w:t>
      </w:r>
    </w:p>
    <w:p>
      <w:pPr>
        <w:pStyle w:val="14"/>
        <w:spacing w:before="0" w:beforeAutospacing="0" w:after="0" w:afterAutospacing="0" w:line="360" w:lineRule="auto"/>
        <w:ind w:firstLine="360" w:firstLineChars="150"/>
        <w:rPr>
          <w:rFonts w:cs="宋体"/>
          <w:color w:val="auto"/>
        </w:rPr>
      </w:pPr>
      <w:r>
        <w:rPr>
          <w:rFonts w:hint="eastAsia" w:cs="宋体"/>
          <w:color w:val="auto"/>
        </w:rPr>
        <w:t>6、甲方有权责令职业卫生管理不到位、存在重大安全隐患或发生安全事故乙方限期退场，或者解除合同。</w:t>
      </w:r>
    </w:p>
    <w:p>
      <w:pPr>
        <w:pStyle w:val="14"/>
        <w:spacing w:before="0" w:beforeAutospacing="0" w:after="0" w:afterAutospacing="0" w:line="360" w:lineRule="auto"/>
        <w:ind w:firstLine="240" w:firstLineChars="100"/>
        <w:rPr>
          <w:rFonts w:cs="宋体"/>
          <w:color w:val="auto"/>
        </w:rPr>
      </w:pPr>
      <w:r>
        <w:rPr>
          <w:rFonts w:hint="eastAsia" w:cs="宋体"/>
          <w:color w:val="auto"/>
        </w:rPr>
        <w:t>二、乙方的职业卫生管理责任</w:t>
      </w:r>
    </w:p>
    <w:p>
      <w:pPr>
        <w:pStyle w:val="14"/>
        <w:spacing w:before="0" w:beforeAutospacing="0" w:after="0" w:afterAutospacing="0" w:line="360" w:lineRule="auto"/>
        <w:ind w:left="360"/>
        <w:rPr>
          <w:rFonts w:cs="宋体"/>
          <w:color w:val="auto"/>
        </w:rPr>
      </w:pPr>
      <w:r>
        <w:rPr>
          <w:rFonts w:hint="eastAsia" w:cs="宋体"/>
          <w:color w:val="auto"/>
        </w:rPr>
        <w:t>1、乙方应遵守有关职业病防治法律法规、规章规程及甲方依此制订的相关制度规定。</w:t>
      </w:r>
    </w:p>
    <w:p>
      <w:pPr>
        <w:pStyle w:val="14"/>
        <w:spacing w:before="0" w:beforeAutospacing="0" w:after="0" w:afterAutospacing="0" w:line="360" w:lineRule="auto"/>
        <w:ind w:left="360"/>
        <w:rPr>
          <w:rFonts w:cs="宋体"/>
          <w:color w:val="auto"/>
        </w:rPr>
      </w:pPr>
      <w:r>
        <w:rPr>
          <w:rFonts w:hint="eastAsia" w:cs="宋体"/>
          <w:color w:val="auto"/>
        </w:rPr>
        <w:t>2、乙方负责为劳动者提供上岗前、在岗期间、离岗职业病体检，并将体检报告留档备查。有职业禁忌症、疑似职业病或职业病诊断情形者，不得从事有害工作场所作业。</w:t>
      </w:r>
    </w:p>
    <w:p>
      <w:pPr>
        <w:pStyle w:val="14"/>
        <w:spacing w:before="0" w:beforeAutospacing="0" w:after="0" w:afterAutospacing="0" w:line="360" w:lineRule="auto"/>
        <w:ind w:left="360"/>
        <w:rPr>
          <w:rFonts w:cs="宋体"/>
          <w:color w:val="auto"/>
        </w:rPr>
      </w:pPr>
      <w:r>
        <w:rPr>
          <w:rFonts w:hint="eastAsia" w:cs="宋体"/>
          <w:color w:val="auto"/>
        </w:rPr>
        <w:t>4、乙方负责将工作场所职业危害告知劳动者并针对工作场所存在的危害因素种类及防护措施对劳动者实施岗前职业卫生教育培训，培训资料留档备查。</w:t>
      </w:r>
    </w:p>
    <w:p>
      <w:pPr>
        <w:pStyle w:val="14"/>
        <w:spacing w:before="0" w:beforeAutospacing="0" w:after="0" w:afterAutospacing="0" w:line="360" w:lineRule="auto"/>
        <w:ind w:left="360"/>
        <w:rPr>
          <w:rFonts w:cs="宋体"/>
          <w:color w:val="auto"/>
        </w:rPr>
      </w:pPr>
      <w:r>
        <w:rPr>
          <w:rFonts w:hint="eastAsia" w:cs="宋体"/>
          <w:color w:val="auto"/>
        </w:rPr>
        <w:t>5、乙方负责为劳动者提供符合个人防护用品选用规范要求的防护用品，并监督、督促其正确佩戴和使用。</w:t>
      </w:r>
    </w:p>
    <w:p>
      <w:pPr>
        <w:pStyle w:val="14"/>
        <w:spacing w:before="0" w:beforeAutospacing="0" w:after="0" w:afterAutospacing="0" w:line="360" w:lineRule="auto"/>
        <w:ind w:left="360"/>
        <w:rPr>
          <w:rFonts w:cs="宋体"/>
          <w:color w:val="auto"/>
        </w:rPr>
      </w:pPr>
      <w:r>
        <w:rPr>
          <w:rFonts w:hint="eastAsia" w:cs="宋体"/>
          <w:color w:val="auto"/>
        </w:rPr>
        <w:t>6、如发生职业卫生安全事故，乙方应根据事故应急救援预案组织施救，并负责向事故发生地安监部门、行业主管部门和广州市规定的相关政府部门报告，并同时上报甲方代表。</w:t>
      </w:r>
    </w:p>
    <w:p>
      <w:pPr>
        <w:pStyle w:val="14"/>
        <w:spacing w:before="0" w:beforeAutospacing="0" w:after="0" w:afterAutospacing="0" w:line="360" w:lineRule="auto"/>
        <w:ind w:firstLine="480" w:firstLineChars="200"/>
        <w:rPr>
          <w:rFonts w:cs="宋体"/>
          <w:color w:val="auto"/>
        </w:rPr>
      </w:pPr>
      <w:r>
        <w:rPr>
          <w:rFonts w:hint="eastAsia" w:cs="宋体"/>
          <w:color w:val="auto"/>
        </w:rPr>
        <w:t>甲方(盖章)                       乙方(盖章)</w:t>
      </w:r>
    </w:p>
    <w:p>
      <w:pPr>
        <w:pStyle w:val="14"/>
        <w:spacing w:before="0" w:beforeAutospacing="0" w:after="0" w:afterAutospacing="0" w:line="360" w:lineRule="auto"/>
        <w:ind w:firstLine="480" w:firstLineChars="200"/>
        <w:rPr>
          <w:rFonts w:cs="宋体"/>
          <w:color w:val="auto"/>
        </w:rPr>
      </w:pPr>
    </w:p>
    <w:p>
      <w:pPr>
        <w:pStyle w:val="14"/>
        <w:spacing w:before="0" w:beforeAutospacing="0" w:after="0" w:afterAutospacing="0" w:line="360" w:lineRule="auto"/>
        <w:ind w:left="1140" w:leftChars="200" w:hanging="720" w:hangingChars="300"/>
        <w:rPr>
          <w:rFonts w:hint="eastAsia" w:cs="宋体"/>
          <w:color w:val="auto"/>
        </w:rPr>
      </w:pPr>
      <w:r>
        <w:rPr>
          <w:rFonts w:hint="eastAsia" w:cs="宋体"/>
          <w:color w:val="auto"/>
        </w:rPr>
        <w:t xml:space="preserve">甲方代表(签字) ：               乙方代表(签字)：                   </w:t>
      </w:r>
    </w:p>
    <w:p>
      <w:pPr>
        <w:pStyle w:val="14"/>
        <w:spacing w:before="0" w:beforeAutospacing="0" w:after="0" w:afterAutospacing="0" w:line="360" w:lineRule="auto"/>
        <w:ind w:left="1140" w:leftChars="200" w:hanging="720" w:hangingChars="300"/>
        <w:rPr>
          <w:rFonts w:cs="宋体"/>
          <w:color w:val="auto"/>
        </w:rPr>
      </w:pPr>
      <w:r>
        <w:rPr>
          <w:rFonts w:hint="eastAsia" w:cs="宋体"/>
          <w:color w:val="auto"/>
        </w:rPr>
        <w:t xml:space="preserve"> 年   月   日                             年   月   日</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4"/>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pStyle w:val="8"/>
        <w:tabs>
          <w:tab w:val="left" w:pos="1260"/>
        </w:tabs>
        <w:jc w:val="center"/>
        <w:rPr>
          <w:rFonts w:ascii="仿宋_GB2312" w:hAnsi="仿宋_GB2312" w:eastAsia="仿宋_GB2312" w:cs="仿宋_GB2312"/>
          <w:b/>
          <w:kern w:val="0"/>
          <w:sz w:val="28"/>
          <w:szCs w:val="28"/>
        </w:rPr>
      </w:pPr>
    </w:p>
    <w:p>
      <w:pPr>
        <w:pStyle w:val="8"/>
        <w:tabs>
          <w:tab w:val="left" w:pos="1260"/>
        </w:tabs>
        <w:jc w:val="center"/>
        <w:rPr>
          <w:rFonts w:hint="eastAsia" w:ascii="仿宋_GB2312" w:hAnsi="仿宋_GB2312" w:eastAsia="仿宋_GB2312" w:cs="仿宋_GB2312"/>
          <w:b/>
          <w:spacing w:val="100"/>
          <w:w w:val="110"/>
          <w:kern w:val="0"/>
          <w:sz w:val="28"/>
          <w:szCs w:val="28"/>
          <w:u w:val="single"/>
        </w:rPr>
      </w:pPr>
      <w:r>
        <w:rPr>
          <w:rFonts w:hint="eastAsia" w:ascii="仿宋_GB2312" w:hAnsi="仿宋_GB2312" w:eastAsia="仿宋_GB2312" w:cs="仿宋_GB2312"/>
          <w:b/>
          <w:spacing w:val="100"/>
          <w:w w:val="110"/>
          <w:kern w:val="0"/>
          <w:sz w:val="28"/>
          <w:szCs w:val="28"/>
          <w:u w:val="single"/>
        </w:rPr>
        <w:t xml:space="preserve"> 广州市净水有限公司大沙地分公司一期粗格栅技改项目</w:t>
      </w:r>
    </w:p>
    <w:p>
      <w:pPr>
        <w:pStyle w:val="8"/>
        <w:jc w:val="center"/>
        <w:rPr>
          <w:rFonts w:ascii="仿宋_GB2312" w:hAnsi="仿宋_GB2312" w:eastAsia="仿宋_GB2312" w:cs="仿宋_GB2312"/>
          <w:b/>
          <w:sz w:val="28"/>
          <w:szCs w:val="28"/>
        </w:rPr>
      </w:pPr>
    </w:p>
    <w:p>
      <w:pPr>
        <w:pStyle w:val="8"/>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8"/>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8"/>
        <w:jc w:val="center"/>
        <w:rPr>
          <w:rFonts w:ascii="仿宋_GB2312" w:hAnsi="仿宋_GB2312" w:eastAsia="仿宋_GB2312" w:cs="仿宋_GB2312"/>
          <w:b/>
          <w:sz w:val="28"/>
          <w:szCs w:val="28"/>
        </w:rPr>
      </w:pPr>
    </w:p>
    <w:p>
      <w:pPr>
        <w:pStyle w:val="8"/>
        <w:jc w:val="center"/>
        <w:rPr>
          <w:rFonts w:ascii="仿宋_GB2312" w:hAnsi="仿宋_GB2312" w:eastAsia="仿宋_GB2312" w:cs="仿宋_GB2312"/>
          <w:b/>
          <w:sz w:val="28"/>
          <w:szCs w:val="28"/>
        </w:rPr>
      </w:pPr>
    </w:p>
    <w:p>
      <w:pPr>
        <w:pStyle w:val="8"/>
        <w:spacing w:line="360" w:lineRule="auto"/>
        <w:ind w:firstLine="2626" w:firstLineChars="938"/>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r>
        <w:rPr>
          <w:rFonts w:hint="eastAsia" w:ascii="仿宋_GB2312" w:hAnsi="仿宋_GB2312" w:eastAsia="仿宋_GB2312" w:cs="仿宋_GB2312"/>
          <w:b/>
          <w:sz w:val="28"/>
          <w:szCs w:val="28"/>
          <w:u w:val="single"/>
        </w:rPr>
        <w:t xml:space="preserve">                       </w:t>
      </w:r>
    </w:p>
    <w:p>
      <w:pPr>
        <w:pStyle w:val="7"/>
        <w:spacing w:line="360" w:lineRule="auto"/>
        <w:ind w:firstLine="2626" w:firstLineChars="938"/>
        <w:rPr>
          <w:rFonts w:hAnsi="仿宋_GB2312" w:cs="仿宋_GB2312"/>
          <w:sz w:val="28"/>
          <w:szCs w:val="28"/>
          <w:u w:val="single"/>
        </w:rPr>
      </w:pPr>
      <w:r>
        <w:rPr>
          <w:rFonts w:hint="eastAsia" w:hAnsi="仿宋_GB2312" w:cs="仿宋_GB2312"/>
          <w:sz w:val="28"/>
          <w:szCs w:val="28"/>
        </w:rPr>
        <w:t>项目名称：</w:t>
      </w:r>
      <w:r>
        <w:rPr>
          <w:rFonts w:hint="eastAsia" w:hAnsi="仿宋_GB2312" w:cs="仿宋_GB2312"/>
          <w:b/>
          <w:sz w:val="28"/>
          <w:szCs w:val="28"/>
          <w:u w:val="single"/>
        </w:rPr>
        <w:t xml:space="preserve">                               </w:t>
      </w:r>
    </w:p>
    <w:p>
      <w:pPr>
        <w:pStyle w:val="8"/>
        <w:ind w:firstLine="843" w:firstLineChars="300"/>
        <w:rPr>
          <w:rFonts w:ascii="仿宋_GB2312" w:hAnsi="仿宋_GB2312" w:eastAsia="仿宋_GB2312" w:cs="仿宋_GB2312"/>
          <w:b/>
          <w:sz w:val="28"/>
          <w:szCs w:val="28"/>
        </w:rPr>
      </w:pPr>
    </w:p>
    <w:p>
      <w:pPr>
        <w:pStyle w:val="8"/>
        <w:ind w:firstLine="843" w:firstLineChars="300"/>
        <w:rPr>
          <w:rFonts w:ascii="仿宋_GB2312" w:hAnsi="仿宋_GB2312" w:eastAsia="仿宋_GB2312" w:cs="仿宋_GB2312"/>
          <w:b/>
          <w:sz w:val="28"/>
          <w:szCs w:val="28"/>
        </w:rPr>
      </w:pPr>
    </w:p>
    <w:p>
      <w:pPr>
        <w:pStyle w:val="8"/>
        <w:ind w:firstLine="843" w:firstLineChars="300"/>
        <w:rPr>
          <w:rFonts w:ascii="仿宋_GB2312" w:hAnsi="仿宋_GB2312" w:eastAsia="仿宋_GB2312" w:cs="仿宋_GB2312"/>
          <w:b/>
          <w:sz w:val="28"/>
          <w:szCs w:val="28"/>
        </w:rPr>
      </w:pPr>
    </w:p>
    <w:p>
      <w:pPr>
        <w:pStyle w:val="8"/>
        <w:ind w:firstLine="843" w:firstLineChars="300"/>
        <w:rPr>
          <w:rFonts w:ascii="仿宋_GB2312" w:hAnsi="仿宋_GB2312" w:eastAsia="仿宋_GB2312" w:cs="仿宋_GB2312"/>
          <w:b/>
          <w:sz w:val="28"/>
          <w:szCs w:val="28"/>
        </w:rPr>
      </w:pPr>
    </w:p>
    <w:p>
      <w:pPr>
        <w:pStyle w:val="8"/>
        <w:ind w:firstLine="843" w:firstLineChars="300"/>
        <w:rPr>
          <w:rFonts w:ascii="仿宋_GB2312" w:hAnsi="仿宋_GB2312" w:eastAsia="仿宋_GB2312" w:cs="仿宋_GB2312"/>
          <w:b/>
          <w:sz w:val="28"/>
          <w:szCs w:val="28"/>
        </w:rPr>
      </w:pPr>
    </w:p>
    <w:p>
      <w:pPr>
        <w:pStyle w:val="8"/>
        <w:spacing w:line="360" w:lineRule="auto"/>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r>
        <w:rPr>
          <w:rFonts w:hint="eastAsia" w:ascii="仿宋_GB2312" w:hAnsi="仿宋_GB2312" w:eastAsia="仿宋_GB2312" w:cs="仿宋_GB2312"/>
          <w:b/>
          <w:sz w:val="28"/>
          <w:szCs w:val="28"/>
          <w:u w:val="single"/>
        </w:rPr>
        <w:t xml:space="preserve">                </w:t>
      </w:r>
    </w:p>
    <w:p>
      <w:pPr>
        <w:autoSpaceDE w:val="0"/>
        <w:autoSpaceDN w:val="0"/>
        <w:spacing w:line="240" w:lineRule="atLeast"/>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headerReference r:id="rId9" w:type="default"/>
          <w:footerReference r:id="rId10" w:type="default"/>
          <w:pgSz w:w="11906" w:h="16838"/>
          <w:pgMar w:top="1089" w:right="1466" w:bottom="1089" w:left="1077" w:header="851" w:footer="992" w:gutter="0"/>
          <w:cols w:space="720" w:num="1"/>
          <w:docGrid w:type="lines" w:linePitch="312" w:charSpace="0"/>
        </w:sectPr>
      </w:pPr>
    </w:p>
    <w:p>
      <w:pPr>
        <w:pStyle w:val="5"/>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_x0000_s1026" o:spid="_x0000_s1026" o:spt="176" type="#_x0000_t176" style="position:absolute;left:0pt;margin-left:127.5pt;margin-top:1.6pt;height:124.75pt;width:183.75pt;z-index:25166233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Wcr9rXAAAACQEAAA8AAAAAAAAAAQAgAAAAIgAAAGRycy9kb3ducmV2LnhtbFBLAQIU&#10;ABQAAAAIAIdO4kDi/nFOLQIAAF4EAAAOAAAAAAAAAAEAIAAAACYBAABkcnMvZTJvRG9jLnhtbFBL&#10;BQYAAAAABgAGAFkBAADF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_x0000_s1026" o:spid="_x0000_s1026" o:spt="176" type="#_x0000_t176" style="position:absolute;left:0pt;margin-left:126pt;margin-top:3.8pt;height:124.75pt;width:183.75pt;z-index:251664384;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2yb8rXAAAACQEAAA8AAAAAAAAAAQAgAAAAIgAAAGRycy9kb3ducmV2LnhtbFBLAQIU&#10;ABQAAAAIAIdO4kBRv+vfLQIAAF4EAAAOAAAAAAAAAAEAIAAAACYBAABkcnMvZTJvRG9jLnhtbFBL&#10;BQYAAAAABgAGAFkBAADF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autoSpaceDE/>
        <w:autoSpaceDN/>
        <w:adjustRightInd/>
        <w:spacing w:line="480" w:lineRule="exact"/>
        <w:ind w:left="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证明材料</w:t>
      </w:r>
      <w:r>
        <w:rPr>
          <w:rFonts w:hint="eastAsia" w:ascii="仿宋_GB2312" w:hAnsi="仿宋_GB2312" w:eastAsia="仿宋_GB2312" w:cs="仿宋_GB2312"/>
          <w:sz w:val="28"/>
          <w:szCs w:val="28"/>
        </w:rPr>
        <w:t xml:space="preserve">是准确的和真实的。 </w:t>
      </w:r>
    </w:p>
    <w:p>
      <w:pPr>
        <w:spacing w:line="48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23"/>
        <w:adjustRightInd w:val="0"/>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根据询价人发出的的项目编号为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21"/>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21"/>
        <w:ind w:firstLine="496"/>
        <w:rPr>
          <w:rFonts w:ascii="仿宋_GB2312" w:hAnsi="仿宋_GB2312" w:eastAsia="仿宋_GB2312" w:cs="仿宋_GB2312"/>
        </w:rPr>
      </w:pPr>
    </w:p>
    <w:p>
      <w:pPr>
        <w:pStyle w:val="21"/>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p>
    <w:p>
      <w:pPr>
        <w:pStyle w:val="21"/>
        <w:ind w:firstLine="496"/>
        <w:rPr>
          <w:rFonts w:ascii="仿宋_GB2312" w:hAnsi="仿宋_GB2312" w:eastAsia="仿宋_GB2312" w:cs="仿宋_GB2312"/>
        </w:rPr>
      </w:pP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年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月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日    </w:t>
      </w:r>
    </w:p>
    <w:p>
      <w:pPr>
        <w:pStyle w:val="21"/>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1661" w:type="dxa"/>
            <w:gridSpan w:val="2"/>
          </w:tcPr>
          <w:p>
            <w:pPr>
              <w:jc w:val="center"/>
              <w:rPr>
                <w:rFonts w:ascii="仿宋_GB2312" w:hAnsi="仿宋_GB2312" w:eastAsia="仿宋_GB2312" w:cs="仿宋_GB2312"/>
                <w:b/>
                <w:sz w:val="28"/>
                <w:szCs w:val="28"/>
              </w:rPr>
            </w:pPr>
          </w:p>
        </w:tc>
        <w:tc>
          <w:tcPr>
            <w:tcW w:w="1661"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出生年月</w:t>
            </w:r>
          </w:p>
        </w:tc>
        <w:tc>
          <w:tcPr>
            <w:tcW w:w="1661" w:type="dxa"/>
            <w:gridSpan w:val="2"/>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学历</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从事本工作时间</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毕业院校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毕业时间</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专业</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注册证书等级</w:t>
            </w:r>
          </w:p>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和专业</w:t>
            </w:r>
          </w:p>
        </w:tc>
        <w:tc>
          <w:tcPr>
            <w:tcW w:w="3322" w:type="dxa"/>
            <w:gridSpan w:val="4"/>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职称证专业</w:t>
            </w:r>
          </w:p>
        </w:tc>
        <w:tc>
          <w:tcPr>
            <w:tcW w:w="3322" w:type="dxa"/>
            <w:gridSpan w:val="4"/>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项目名称</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合同金额</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开、竣工时间</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担任职务</w:t>
            </w:r>
          </w:p>
        </w:tc>
        <w:tc>
          <w:tcPr>
            <w:tcW w:w="1996"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bl>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adjustRightInd w:val="0"/>
        <w:snapToGrid w:val="0"/>
        <w:spacing w:line="300" w:lineRule="auto"/>
        <w:rPr>
          <w:rFonts w:hint="eastAsia" w:ascii="仿宋_GB2312" w:hAnsi="仿宋_GB2312" w:eastAsia="仿宋_GB2312" w:cs="仿宋_GB2312"/>
          <w:sz w:val="28"/>
          <w:szCs w:val="28"/>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val="0"/>
        <w:snapToGrid w:val="0"/>
        <w:spacing w:line="300" w:lineRule="auto"/>
        <w:rPr>
          <w:rFonts w:hint="eastAsia" w:ascii="仿宋_GB2312" w:hAnsi="仿宋_GB2312" w:eastAsia="仿宋_GB2312" w:cs="仿宋_GB2312"/>
          <w:sz w:val="28"/>
          <w:szCs w:val="28"/>
          <w:lang w:val="en-US" w:eastAsia="zh-CN"/>
        </w:rPr>
      </w:pPr>
    </w:p>
    <w:p>
      <w:pPr>
        <w:adjustRightInd/>
        <w:snapToGrid/>
        <w:spacing w:line="240" w:lineRule="auto"/>
        <w:jc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5 工程量清单</w:t>
      </w:r>
    </w:p>
    <w:p>
      <w:pPr>
        <w:jc w:val="center"/>
        <w:rPr>
          <w:b/>
          <w:sz w:val="44"/>
          <w:szCs w:val="44"/>
        </w:rPr>
      </w:pPr>
      <w:r>
        <w:rPr>
          <w:rFonts w:hint="eastAsia"/>
          <w:b/>
          <w:sz w:val="44"/>
          <w:szCs w:val="44"/>
        </w:rPr>
        <w:t>工程量清单</w:t>
      </w:r>
    </w:p>
    <w:tbl>
      <w:tblPr>
        <w:tblStyle w:val="15"/>
        <w:tblW w:w="5309" w:type="pct"/>
        <w:tblInd w:w="0" w:type="dxa"/>
        <w:tblLayout w:type="autofit"/>
        <w:tblCellMar>
          <w:top w:w="0" w:type="dxa"/>
          <w:left w:w="0" w:type="dxa"/>
          <w:bottom w:w="0" w:type="dxa"/>
          <w:right w:w="0" w:type="dxa"/>
        </w:tblCellMar>
      </w:tblPr>
      <w:tblGrid>
        <w:gridCol w:w="784"/>
        <w:gridCol w:w="2347"/>
        <w:gridCol w:w="3159"/>
        <w:gridCol w:w="971"/>
        <w:gridCol w:w="740"/>
        <w:gridCol w:w="224"/>
        <w:gridCol w:w="247"/>
        <w:gridCol w:w="1014"/>
        <w:gridCol w:w="901"/>
      </w:tblGrid>
      <w:tr>
        <w:tblPrEx>
          <w:tblCellMar>
            <w:top w:w="0" w:type="dxa"/>
            <w:left w:w="0" w:type="dxa"/>
            <w:bottom w:w="0" w:type="dxa"/>
            <w:right w:w="0" w:type="dxa"/>
          </w:tblCellMar>
        </w:tblPrEx>
        <w:trPr>
          <w:trHeight w:val="570" w:hRule="atLeast"/>
        </w:trPr>
        <w:tc>
          <w:tcPr>
            <w:tcW w:w="3849" w:type="pct"/>
            <w:gridSpan w:val="5"/>
            <w:tcBorders>
              <w:top w:val="nil"/>
              <w:left w:val="nil"/>
              <w:bottom w:val="nil"/>
              <w:right w:val="nil"/>
            </w:tcBorders>
            <w:shd w:val="clear" w:color="FFFFFF" w:fill="FFFFFF"/>
            <w:tcMar>
              <w:top w:w="15" w:type="dxa"/>
              <w:left w:w="15" w:type="dxa"/>
              <w:right w:w="15" w:type="dxa"/>
            </w:tcMar>
            <w:vAlign w:val="bottom"/>
          </w:tcPr>
          <w:p>
            <w:pPr>
              <w:widowControl/>
              <w:jc w:val="left"/>
              <w:textAlignment w:val="bottom"/>
              <w:rPr>
                <w:rFonts w:ascii="宋体" w:hAnsi="宋体" w:cs="宋体"/>
                <w:color w:val="000000"/>
                <w:sz w:val="20"/>
              </w:rPr>
            </w:pPr>
            <w:r>
              <w:rPr>
                <w:rFonts w:hint="eastAsia" w:ascii="宋体" w:hAnsi="宋体" w:cs="宋体"/>
                <w:color w:val="000000"/>
                <w:kern w:val="0"/>
                <w:sz w:val="20"/>
              </w:rPr>
              <w:t>工程名称：大沙地分公司一期粗格栅技改项目</w:t>
            </w:r>
          </w:p>
        </w:tc>
        <w:tc>
          <w:tcPr>
            <w:tcW w:w="108" w:type="pct"/>
            <w:tcBorders>
              <w:top w:val="nil"/>
              <w:left w:val="nil"/>
              <w:bottom w:val="nil"/>
              <w:right w:val="nil"/>
            </w:tcBorders>
            <w:shd w:val="clear" w:color="FFFFFF" w:fill="FFFFFF"/>
            <w:tcMar>
              <w:top w:w="15" w:type="dxa"/>
              <w:left w:w="15" w:type="dxa"/>
              <w:right w:w="15" w:type="dxa"/>
            </w:tcMar>
            <w:vAlign w:val="bottom"/>
          </w:tcPr>
          <w:p>
            <w:pPr>
              <w:jc w:val="center"/>
              <w:rPr>
                <w:rFonts w:ascii="宋体" w:hAnsi="宋体" w:cs="宋体"/>
                <w:color w:val="000000"/>
                <w:sz w:val="20"/>
              </w:rPr>
            </w:pPr>
          </w:p>
        </w:tc>
        <w:tc>
          <w:tcPr>
            <w:tcW w:w="119"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c>
          <w:tcPr>
            <w:tcW w:w="488"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c>
          <w:tcPr>
            <w:tcW w:w="433" w:type="pct"/>
            <w:tcBorders>
              <w:top w:val="nil"/>
              <w:left w:val="nil"/>
              <w:bottom w:val="nil"/>
              <w:right w:val="nil"/>
            </w:tcBorders>
            <w:shd w:val="clear" w:color="FFFFFF" w:fill="FFFFFF"/>
            <w:tcMar>
              <w:top w:w="15" w:type="dxa"/>
              <w:left w:w="15" w:type="dxa"/>
              <w:right w:w="15" w:type="dxa"/>
            </w:tcMar>
            <w:vAlign w:val="bottom"/>
          </w:tcPr>
          <w:p>
            <w:pPr>
              <w:jc w:val="right"/>
              <w:rPr>
                <w:rFonts w:ascii="宋体" w:hAnsi="宋体" w:cs="宋体"/>
                <w:color w:val="000000"/>
                <w:sz w:val="20"/>
              </w:rPr>
            </w:pPr>
          </w:p>
        </w:tc>
      </w:tr>
      <w:tr>
        <w:tblPrEx>
          <w:tblCellMar>
            <w:top w:w="0" w:type="dxa"/>
            <w:left w:w="0" w:type="dxa"/>
            <w:bottom w:w="0" w:type="dxa"/>
            <w:right w:w="0" w:type="dxa"/>
          </w:tblCellMar>
        </w:tblPrEx>
        <w:trPr>
          <w:trHeight w:val="360" w:hRule="atLeast"/>
        </w:trPr>
        <w:tc>
          <w:tcPr>
            <w:tcW w:w="377" w:type="pc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序号</w:t>
            </w:r>
          </w:p>
        </w:tc>
        <w:tc>
          <w:tcPr>
            <w:tcW w:w="1129"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项目名称</w:t>
            </w:r>
          </w:p>
        </w:tc>
        <w:tc>
          <w:tcPr>
            <w:tcW w:w="1520"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项目特征描述</w:t>
            </w:r>
          </w:p>
        </w:tc>
        <w:tc>
          <w:tcPr>
            <w:tcW w:w="467"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单位</w:t>
            </w:r>
          </w:p>
        </w:tc>
        <w:tc>
          <w:tcPr>
            <w:tcW w:w="582" w:type="pct"/>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工程数量</w:t>
            </w:r>
          </w:p>
        </w:tc>
        <w:tc>
          <w:tcPr>
            <w:tcW w:w="488"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综合单价</w:t>
            </w:r>
          </w:p>
        </w:tc>
        <w:tc>
          <w:tcPr>
            <w:tcW w:w="433" w:type="pc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综合总价</w:t>
            </w:r>
          </w:p>
        </w:tc>
      </w:tr>
      <w:tr>
        <w:tblPrEx>
          <w:tblCellMar>
            <w:top w:w="0" w:type="dxa"/>
            <w:left w:w="0" w:type="dxa"/>
            <w:bottom w:w="0" w:type="dxa"/>
            <w:right w:w="0" w:type="dxa"/>
          </w:tblCellMar>
        </w:tblPrEx>
        <w:trPr>
          <w:trHeight w:val="36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护栏拆除、安装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1.护栏拆除、安装</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除臭罩拆除、安装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1.除臭罩拆除、安装</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井口盖板移动及恢复</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1.井口盖板移动及恢复</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粗格栅更换</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1.粗格栅拆除、安装，格栅宽度2m（地下室内施工，人工费增加30%）</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启闭机拆除、安装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1.启闭机拆除、安装</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36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电力电缆头拆除、安装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1.电力电缆头拆除、安装</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7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限位开关电缆头拆除、安装</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1.限位开关电缆头拆除、安装</w:t>
            </w: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84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1129"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送配电装置系统调试</w:t>
            </w:r>
          </w:p>
        </w:tc>
        <w:tc>
          <w:tcPr>
            <w:tcW w:w="1520"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1、减速机、限位开关、程序系统送配电装置系统调试</w:t>
            </w:r>
          </w:p>
        </w:tc>
        <w:tc>
          <w:tcPr>
            <w:tcW w:w="467"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系统</w:t>
            </w:r>
          </w:p>
        </w:tc>
        <w:tc>
          <w:tcPr>
            <w:tcW w:w="582" w:type="pct"/>
            <w:gridSpan w:val="3"/>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其他措施费</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龙门架与10吨手动葫芦辅助格栅拆除、安装搭</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次</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鼓风机</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污水泵</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气体检测仪</w:t>
            </w:r>
          </w:p>
        </w:tc>
        <w:tc>
          <w:tcPr>
            <w:tcW w:w="1520"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ascii="宋体" w:hAnsi="宋体" w:cs="宋体"/>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记录员记录及现场监护人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工日</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汽车式起重机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汽车式起重机</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台班</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高层施工增加</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nil"/>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脚手架搭拆费</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wBefore w:w="0" w:type="auto"/>
          <w:wAfter w:w="0" w:type="auto"/>
          <w:trHeight w:val="500" w:hRule="atLeast"/>
        </w:trPr>
        <w:tc>
          <w:tcPr>
            <w:tcW w:w="377" w:type="pct"/>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1129"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综合钢脚手架搭拆 高度(m以内) 12.5</w:t>
            </w:r>
          </w:p>
        </w:tc>
        <w:tc>
          <w:tcPr>
            <w:tcW w:w="15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 w:hAnsi="??" w:eastAsia="??" w:cs="??"/>
                <w:color w:val="000000"/>
                <w:sz w:val="18"/>
                <w:szCs w:val="18"/>
              </w:rPr>
            </w:pPr>
          </w:p>
        </w:tc>
        <w:tc>
          <w:tcPr>
            <w:tcW w:w="467"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100m2</w:t>
            </w:r>
          </w:p>
        </w:tc>
        <w:tc>
          <w:tcPr>
            <w:tcW w:w="582" w:type="pct"/>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488"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r>
        <w:tblPrEx>
          <w:tblCellMar>
            <w:top w:w="0" w:type="dxa"/>
            <w:left w:w="0" w:type="dxa"/>
            <w:bottom w:w="0" w:type="dxa"/>
            <w:right w:w="0" w:type="dxa"/>
          </w:tblCellMar>
        </w:tblPrEx>
        <w:trPr>
          <w:trHeight w:val="500" w:hRule="atLeast"/>
        </w:trPr>
        <w:tc>
          <w:tcPr>
            <w:tcW w:w="377" w:type="pct"/>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lang w:val="en-US" w:eastAsia="zh-CN"/>
              </w:rPr>
            </w:pPr>
            <w:r>
              <w:rPr>
                <w:rFonts w:hint="eastAsia" w:ascii="宋体" w:hAnsi="宋体" w:cs="宋体"/>
                <w:color w:val="000000"/>
                <w:kern w:val="0"/>
                <w:sz w:val="20"/>
                <w:lang w:val="en-US" w:eastAsia="zh-CN"/>
              </w:rPr>
              <w:t>合计</w:t>
            </w:r>
          </w:p>
        </w:tc>
        <w:tc>
          <w:tcPr>
            <w:tcW w:w="2649" w:type="pct"/>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default" w:ascii="??" w:hAnsi="??" w:eastAsia="宋体" w:cs="??"/>
                <w:color w:val="000000"/>
                <w:sz w:val="18"/>
                <w:szCs w:val="18"/>
                <w:lang w:val="en-US" w:eastAsia="zh-CN"/>
              </w:rPr>
            </w:pPr>
            <w:r>
              <w:rPr>
                <w:rFonts w:hint="eastAsia" w:ascii="??" w:hAnsi="??" w:eastAsia="宋体" w:cs="??"/>
                <w:color w:val="000000"/>
                <w:sz w:val="18"/>
                <w:szCs w:val="18"/>
                <w:lang w:val="en-US" w:eastAsia="zh-CN"/>
              </w:rPr>
              <w:t>含税</w:t>
            </w:r>
            <w:r>
              <w:rPr>
                <w:rFonts w:hint="eastAsia" w:ascii="??" w:hAnsi="??" w:eastAsia="宋体" w:cs="??"/>
                <w:color w:val="000000"/>
                <w:sz w:val="18"/>
                <w:szCs w:val="18"/>
                <w:u w:val="single"/>
                <w:lang w:val="en-US" w:eastAsia="zh-CN"/>
              </w:rPr>
              <w:t xml:space="preserve">  </w:t>
            </w:r>
            <w:r>
              <w:rPr>
                <w:rFonts w:hint="eastAsia" w:ascii="??" w:hAnsi="??" w:eastAsia="宋体" w:cs="??"/>
                <w:color w:val="000000"/>
                <w:sz w:val="18"/>
                <w:szCs w:val="18"/>
                <w:lang w:val="en-US" w:eastAsia="zh-CN"/>
              </w:rPr>
              <w:t>%</w:t>
            </w:r>
          </w:p>
        </w:tc>
        <w:tc>
          <w:tcPr>
            <w:tcW w:w="467"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582" w:type="pct"/>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88"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c>
          <w:tcPr>
            <w:tcW w:w="433" w:type="pct"/>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rPr>
            </w:pPr>
          </w:p>
        </w:tc>
      </w:tr>
    </w:tbl>
    <w:p>
      <w:pPr>
        <w:adjustRightInd w:val="0"/>
        <w:snapToGrid w:val="0"/>
        <w:spacing w:line="300" w:lineRule="auto"/>
        <w:rPr>
          <w:rFonts w:hint="eastAsia" w:ascii="仿宋_GB2312" w:hAnsi="仿宋_GB2312" w:eastAsia="仿宋_GB2312" w:cs="仿宋_GB2312"/>
          <w:sz w:val="28"/>
          <w:szCs w:val="28"/>
          <w:lang w:val="en-US" w:eastAsia="zh-CN"/>
        </w:rPr>
      </w:pPr>
    </w:p>
    <w:p>
      <w:pPr>
        <w:adjustRightInd/>
        <w:snapToGrid/>
        <w:spacing w:line="240" w:lineRule="auto"/>
        <w:jc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5 本项目单位、人员相关证明材料</w:t>
      </w:r>
    </w:p>
    <w:p>
      <w:pPr>
        <w:adjustRightInd/>
        <w:snapToGrid/>
        <w:spacing w:line="240" w:lineRule="auto"/>
        <w:jc w:val="center"/>
        <w:rPr>
          <w:rFonts w:hint="eastAsia" w:ascii="仿宋_GB2312" w:hAnsi="仿宋_GB2312" w:eastAsia="仿宋_GB2312" w:cs="仿宋_GB2312"/>
          <w:b/>
          <w:sz w:val="28"/>
          <w:szCs w:val="28"/>
          <w:lang w:val="en-US" w:eastAsia="zh-CN"/>
        </w:rPr>
      </w:pPr>
    </w:p>
    <w:p>
      <w:pPr>
        <w:adjustRightInd/>
        <w:snapToGrid/>
        <w:spacing w:line="240" w:lineRule="auto"/>
        <w:jc w:val="center"/>
      </w:pPr>
      <w:r>
        <w:rPr>
          <w:rFonts w:hint="eastAsia" w:ascii="仿宋_GB2312" w:hAnsi="仿宋_GB2312" w:eastAsia="仿宋_GB2312" w:cs="仿宋_GB2312"/>
          <w:b/>
          <w:sz w:val="28"/>
          <w:szCs w:val="28"/>
          <w:lang w:val="en-US" w:eastAsia="zh-CN"/>
        </w:rPr>
        <w:t xml:space="preserve">6 </w:t>
      </w:r>
      <w:r>
        <w:rPr>
          <w:rFonts w:hint="eastAsia" w:ascii="仿宋_GB2312" w:hAnsi="仿宋_GB2312" w:eastAsia="仿宋_GB2312" w:cs="仿宋_GB2312"/>
          <w:b/>
          <w:sz w:val="28"/>
          <w:szCs w:val="28"/>
        </w:rPr>
        <w:t>现场踏勘委派书</w:t>
      </w:r>
      <w:bookmarkEnd w:id="0"/>
      <w:bookmarkEnd w:id="1"/>
      <w:bookmarkEnd w:id="2"/>
      <w:bookmarkEnd w:id="3"/>
      <w:bookmarkEnd w:id="4"/>
      <w:bookmarkEnd w:id="5"/>
    </w:p>
    <w:sectPr>
      <w:headerReference r:id="rId11" w:type="default"/>
      <w:footerReference r:id="rId12" w:type="default"/>
      <w:pgSz w:w="11907" w:h="16840"/>
      <w:pgMar w:top="567" w:right="1021" w:bottom="777" w:left="1134" w:header="737" w:footer="45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w:t>
    </w:r>
    <w:r>
      <w:rPr>
        <w:lang w:val="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23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46</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47</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74C9A6"/>
    <w:multiLevelType w:val="singleLevel"/>
    <w:tmpl w:val="F474C9A6"/>
    <w:lvl w:ilvl="0" w:tentative="0">
      <w:start w:val="10"/>
      <w:numFmt w:val="chineseCounting"/>
      <w:suff w:val="space"/>
      <w:lvlText w:val="第%1条"/>
      <w:lvlJc w:val="left"/>
      <w:rPr>
        <w:rFonts w:hint="eastAsia"/>
      </w:rPr>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EA0343"/>
    <w:multiLevelType w:val="singleLevel"/>
    <w:tmpl w:val="30EA0343"/>
    <w:lvl w:ilvl="0" w:tentative="0">
      <w:start w:val="1"/>
      <w:numFmt w:val="decimal"/>
      <w:lvlText w:val="%1."/>
      <w:lvlJc w:val="left"/>
      <w:pPr>
        <w:tabs>
          <w:tab w:val="left" w:pos="312"/>
        </w:tabs>
      </w:pPr>
    </w:lvl>
  </w:abstractNum>
  <w:abstractNum w:abstractNumId="3">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4">
    <w:nsid w:val="534B5C71"/>
    <w:multiLevelType w:val="singleLevel"/>
    <w:tmpl w:val="534B5C71"/>
    <w:lvl w:ilvl="0" w:tentative="0">
      <w:start w:val="2"/>
      <w:numFmt w:val="decimal"/>
      <w:suff w:val="nothing"/>
      <w:lvlText w:val="%1、"/>
      <w:lvlJc w:val="left"/>
    </w:lvl>
  </w:abstractNum>
  <w:abstractNum w:abstractNumId="5">
    <w:nsid w:val="546076B9"/>
    <w:multiLevelType w:val="singleLevel"/>
    <w:tmpl w:val="546076B9"/>
    <w:lvl w:ilvl="0" w:tentative="0">
      <w:start w:val="2"/>
      <w:numFmt w:val="chineseCounting"/>
      <w:suff w:val="nothing"/>
      <w:lvlText w:val="%1、"/>
      <w:lvlJc w:val="left"/>
    </w:lvl>
  </w:abstractNum>
  <w:abstractNum w:abstractNumId="6">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563FA"/>
    <w:rsid w:val="000755EB"/>
    <w:rsid w:val="000E18AB"/>
    <w:rsid w:val="000F4476"/>
    <w:rsid w:val="001033F4"/>
    <w:rsid w:val="00113C90"/>
    <w:rsid w:val="001573AC"/>
    <w:rsid w:val="00167BB6"/>
    <w:rsid w:val="00170F56"/>
    <w:rsid w:val="00172A27"/>
    <w:rsid w:val="0018657F"/>
    <w:rsid w:val="001972A5"/>
    <w:rsid w:val="00213AE2"/>
    <w:rsid w:val="00222602"/>
    <w:rsid w:val="00226167"/>
    <w:rsid w:val="00283D77"/>
    <w:rsid w:val="002B098E"/>
    <w:rsid w:val="002B5A58"/>
    <w:rsid w:val="002D112B"/>
    <w:rsid w:val="0033207F"/>
    <w:rsid w:val="003434F2"/>
    <w:rsid w:val="003641AF"/>
    <w:rsid w:val="00371D56"/>
    <w:rsid w:val="003747B6"/>
    <w:rsid w:val="003767EA"/>
    <w:rsid w:val="00391EE2"/>
    <w:rsid w:val="003A005D"/>
    <w:rsid w:val="003A12D5"/>
    <w:rsid w:val="004059DD"/>
    <w:rsid w:val="0040697E"/>
    <w:rsid w:val="00410FFE"/>
    <w:rsid w:val="00414C19"/>
    <w:rsid w:val="004E7CF2"/>
    <w:rsid w:val="00520A3B"/>
    <w:rsid w:val="005255BD"/>
    <w:rsid w:val="00527E41"/>
    <w:rsid w:val="00592274"/>
    <w:rsid w:val="005B127B"/>
    <w:rsid w:val="005C0D4B"/>
    <w:rsid w:val="005E0A68"/>
    <w:rsid w:val="005E2C03"/>
    <w:rsid w:val="005F3B1A"/>
    <w:rsid w:val="005F5E2D"/>
    <w:rsid w:val="00611396"/>
    <w:rsid w:val="00621CAD"/>
    <w:rsid w:val="00663714"/>
    <w:rsid w:val="006A4BAF"/>
    <w:rsid w:val="006B062A"/>
    <w:rsid w:val="006B5BEE"/>
    <w:rsid w:val="00754D07"/>
    <w:rsid w:val="00755775"/>
    <w:rsid w:val="00760BA5"/>
    <w:rsid w:val="007A691D"/>
    <w:rsid w:val="007B4EC7"/>
    <w:rsid w:val="007F6D27"/>
    <w:rsid w:val="00855717"/>
    <w:rsid w:val="00870CE2"/>
    <w:rsid w:val="0087285C"/>
    <w:rsid w:val="008B642B"/>
    <w:rsid w:val="008D0175"/>
    <w:rsid w:val="008F55E6"/>
    <w:rsid w:val="008F7374"/>
    <w:rsid w:val="0090201C"/>
    <w:rsid w:val="00951057"/>
    <w:rsid w:val="009529B1"/>
    <w:rsid w:val="00964E4F"/>
    <w:rsid w:val="00982CDA"/>
    <w:rsid w:val="009D0A4A"/>
    <w:rsid w:val="009E7E94"/>
    <w:rsid w:val="00A51E44"/>
    <w:rsid w:val="00A648D7"/>
    <w:rsid w:val="00A8461C"/>
    <w:rsid w:val="00AE0316"/>
    <w:rsid w:val="00B52256"/>
    <w:rsid w:val="00B857E9"/>
    <w:rsid w:val="00BD3A21"/>
    <w:rsid w:val="00BE7BA7"/>
    <w:rsid w:val="00BF7E39"/>
    <w:rsid w:val="00CF4C91"/>
    <w:rsid w:val="00CF7EFD"/>
    <w:rsid w:val="00D4562B"/>
    <w:rsid w:val="00D465F0"/>
    <w:rsid w:val="00D62E29"/>
    <w:rsid w:val="00D911C8"/>
    <w:rsid w:val="00DE1E3F"/>
    <w:rsid w:val="00E11164"/>
    <w:rsid w:val="00E25222"/>
    <w:rsid w:val="00E253BE"/>
    <w:rsid w:val="00E44886"/>
    <w:rsid w:val="00E62F88"/>
    <w:rsid w:val="00E8657E"/>
    <w:rsid w:val="00E97087"/>
    <w:rsid w:val="00EA1CE3"/>
    <w:rsid w:val="00EB3419"/>
    <w:rsid w:val="00F20965"/>
    <w:rsid w:val="00F3648A"/>
    <w:rsid w:val="00F368B2"/>
    <w:rsid w:val="00F44B81"/>
    <w:rsid w:val="00F52DE0"/>
    <w:rsid w:val="00FB4623"/>
    <w:rsid w:val="00FE6BC6"/>
    <w:rsid w:val="01C95D5C"/>
    <w:rsid w:val="026D72B2"/>
    <w:rsid w:val="027A5F7E"/>
    <w:rsid w:val="028D2BCD"/>
    <w:rsid w:val="031E2BA5"/>
    <w:rsid w:val="03366955"/>
    <w:rsid w:val="039145EA"/>
    <w:rsid w:val="03E46974"/>
    <w:rsid w:val="03F97C93"/>
    <w:rsid w:val="047E03EB"/>
    <w:rsid w:val="05087E50"/>
    <w:rsid w:val="05105099"/>
    <w:rsid w:val="064C5937"/>
    <w:rsid w:val="06D12D93"/>
    <w:rsid w:val="06F253F2"/>
    <w:rsid w:val="074932B5"/>
    <w:rsid w:val="07DF75F9"/>
    <w:rsid w:val="0903312C"/>
    <w:rsid w:val="09036FEC"/>
    <w:rsid w:val="093D5CE8"/>
    <w:rsid w:val="0953488A"/>
    <w:rsid w:val="09B207F9"/>
    <w:rsid w:val="0AB240DE"/>
    <w:rsid w:val="0B021542"/>
    <w:rsid w:val="0B856175"/>
    <w:rsid w:val="0BED09F6"/>
    <w:rsid w:val="0C567B5F"/>
    <w:rsid w:val="0C864131"/>
    <w:rsid w:val="0D1D465B"/>
    <w:rsid w:val="0E1C5C2D"/>
    <w:rsid w:val="0E42173F"/>
    <w:rsid w:val="0E42287A"/>
    <w:rsid w:val="0E6E15A9"/>
    <w:rsid w:val="0E871FE6"/>
    <w:rsid w:val="0EB42EFB"/>
    <w:rsid w:val="0F2A77EA"/>
    <w:rsid w:val="0F6F2A5A"/>
    <w:rsid w:val="0F8D020F"/>
    <w:rsid w:val="0F99435D"/>
    <w:rsid w:val="0FDF5E8D"/>
    <w:rsid w:val="107170EA"/>
    <w:rsid w:val="10C703F1"/>
    <w:rsid w:val="10CC50F1"/>
    <w:rsid w:val="11A021F8"/>
    <w:rsid w:val="11F83771"/>
    <w:rsid w:val="12190D59"/>
    <w:rsid w:val="126A354D"/>
    <w:rsid w:val="127B38B7"/>
    <w:rsid w:val="12A44C80"/>
    <w:rsid w:val="12B32700"/>
    <w:rsid w:val="133B489F"/>
    <w:rsid w:val="138F7780"/>
    <w:rsid w:val="13CB1138"/>
    <w:rsid w:val="1457366A"/>
    <w:rsid w:val="14E57AA8"/>
    <w:rsid w:val="156E33B1"/>
    <w:rsid w:val="16085B10"/>
    <w:rsid w:val="160B6F1A"/>
    <w:rsid w:val="160F269A"/>
    <w:rsid w:val="1665668F"/>
    <w:rsid w:val="16732FEB"/>
    <w:rsid w:val="169B4E08"/>
    <w:rsid w:val="176E7480"/>
    <w:rsid w:val="183D518D"/>
    <w:rsid w:val="187F72BD"/>
    <w:rsid w:val="188A37FF"/>
    <w:rsid w:val="189249C1"/>
    <w:rsid w:val="18A12CF5"/>
    <w:rsid w:val="18A93985"/>
    <w:rsid w:val="194C5F03"/>
    <w:rsid w:val="19705A43"/>
    <w:rsid w:val="19BF3A72"/>
    <w:rsid w:val="1A7B222B"/>
    <w:rsid w:val="1A7E1B2D"/>
    <w:rsid w:val="1B1A3F27"/>
    <w:rsid w:val="1B4656AC"/>
    <w:rsid w:val="1B4A13AB"/>
    <w:rsid w:val="1B686F47"/>
    <w:rsid w:val="1C2A7CCE"/>
    <w:rsid w:val="1C3133F7"/>
    <w:rsid w:val="1C364B4D"/>
    <w:rsid w:val="1E5828D6"/>
    <w:rsid w:val="1E8A1A2E"/>
    <w:rsid w:val="1EAB5F63"/>
    <w:rsid w:val="1F516372"/>
    <w:rsid w:val="1FD430C8"/>
    <w:rsid w:val="2034796A"/>
    <w:rsid w:val="20E33285"/>
    <w:rsid w:val="20F22B3B"/>
    <w:rsid w:val="21616E99"/>
    <w:rsid w:val="219A569B"/>
    <w:rsid w:val="22551E62"/>
    <w:rsid w:val="22554604"/>
    <w:rsid w:val="22E970BD"/>
    <w:rsid w:val="22F83CF0"/>
    <w:rsid w:val="230D1610"/>
    <w:rsid w:val="233E2B4B"/>
    <w:rsid w:val="23A52A88"/>
    <w:rsid w:val="24121125"/>
    <w:rsid w:val="249E6AF2"/>
    <w:rsid w:val="24CB148A"/>
    <w:rsid w:val="24E63459"/>
    <w:rsid w:val="250B3654"/>
    <w:rsid w:val="26105858"/>
    <w:rsid w:val="269221D6"/>
    <w:rsid w:val="269C0568"/>
    <w:rsid w:val="26AE4F35"/>
    <w:rsid w:val="272712E9"/>
    <w:rsid w:val="27563635"/>
    <w:rsid w:val="27567996"/>
    <w:rsid w:val="279416F5"/>
    <w:rsid w:val="27B45138"/>
    <w:rsid w:val="28511FD7"/>
    <w:rsid w:val="297901AA"/>
    <w:rsid w:val="299E5E4C"/>
    <w:rsid w:val="29FE2599"/>
    <w:rsid w:val="2A1F7FEF"/>
    <w:rsid w:val="2B52084C"/>
    <w:rsid w:val="2BB36041"/>
    <w:rsid w:val="2BCA23E3"/>
    <w:rsid w:val="2CA230C3"/>
    <w:rsid w:val="2CF055C9"/>
    <w:rsid w:val="2D6119E0"/>
    <w:rsid w:val="2D6B0F14"/>
    <w:rsid w:val="2D6E4A8C"/>
    <w:rsid w:val="2D731141"/>
    <w:rsid w:val="2E455EA8"/>
    <w:rsid w:val="2E604732"/>
    <w:rsid w:val="2E824699"/>
    <w:rsid w:val="2EC64439"/>
    <w:rsid w:val="2EFD41DD"/>
    <w:rsid w:val="2F3D404D"/>
    <w:rsid w:val="2FC956EC"/>
    <w:rsid w:val="2FDA6411"/>
    <w:rsid w:val="308974AE"/>
    <w:rsid w:val="30CA0185"/>
    <w:rsid w:val="30CC543D"/>
    <w:rsid w:val="316E0789"/>
    <w:rsid w:val="31A553F3"/>
    <w:rsid w:val="31A95373"/>
    <w:rsid w:val="32071292"/>
    <w:rsid w:val="325B51AB"/>
    <w:rsid w:val="32BA4F39"/>
    <w:rsid w:val="32C72E66"/>
    <w:rsid w:val="33766BFC"/>
    <w:rsid w:val="33DF49C4"/>
    <w:rsid w:val="34C76A9E"/>
    <w:rsid w:val="352765C3"/>
    <w:rsid w:val="37152C21"/>
    <w:rsid w:val="37490ACF"/>
    <w:rsid w:val="37CC2C4A"/>
    <w:rsid w:val="383E7601"/>
    <w:rsid w:val="392F3EDF"/>
    <w:rsid w:val="39463FF2"/>
    <w:rsid w:val="3952199A"/>
    <w:rsid w:val="39704948"/>
    <w:rsid w:val="397B67AA"/>
    <w:rsid w:val="399246DF"/>
    <w:rsid w:val="39B543D9"/>
    <w:rsid w:val="39CB19BE"/>
    <w:rsid w:val="39DD52FC"/>
    <w:rsid w:val="39EC5A6E"/>
    <w:rsid w:val="3AD305BE"/>
    <w:rsid w:val="3AF37754"/>
    <w:rsid w:val="3B484C6B"/>
    <w:rsid w:val="3B8E0546"/>
    <w:rsid w:val="3CA44430"/>
    <w:rsid w:val="3D3B2862"/>
    <w:rsid w:val="3E094D90"/>
    <w:rsid w:val="3E3402C7"/>
    <w:rsid w:val="3E6904F3"/>
    <w:rsid w:val="3E871696"/>
    <w:rsid w:val="3F34383F"/>
    <w:rsid w:val="413E2384"/>
    <w:rsid w:val="415E1BCB"/>
    <w:rsid w:val="41B33875"/>
    <w:rsid w:val="425262AA"/>
    <w:rsid w:val="42F243A6"/>
    <w:rsid w:val="42FD0DB5"/>
    <w:rsid w:val="43714570"/>
    <w:rsid w:val="43A36D24"/>
    <w:rsid w:val="43B70100"/>
    <w:rsid w:val="43D40E0A"/>
    <w:rsid w:val="447D031F"/>
    <w:rsid w:val="44C2005E"/>
    <w:rsid w:val="44F43918"/>
    <w:rsid w:val="45C42302"/>
    <w:rsid w:val="46F021FA"/>
    <w:rsid w:val="46F6477A"/>
    <w:rsid w:val="472D4499"/>
    <w:rsid w:val="47BA13F7"/>
    <w:rsid w:val="482249DB"/>
    <w:rsid w:val="489719BE"/>
    <w:rsid w:val="48972F45"/>
    <w:rsid w:val="48B664E9"/>
    <w:rsid w:val="48DF209C"/>
    <w:rsid w:val="49242A94"/>
    <w:rsid w:val="494A0758"/>
    <w:rsid w:val="49A10D62"/>
    <w:rsid w:val="4A0465FC"/>
    <w:rsid w:val="4B134819"/>
    <w:rsid w:val="4B3B2888"/>
    <w:rsid w:val="4BE91217"/>
    <w:rsid w:val="4CF67A34"/>
    <w:rsid w:val="4CFF6CAE"/>
    <w:rsid w:val="4DB53509"/>
    <w:rsid w:val="4DBD1546"/>
    <w:rsid w:val="4DF57B76"/>
    <w:rsid w:val="4E0C3F18"/>
    <w:rsid w:val="4E3605DF"/>
    <w:rsid w:val="4E9D08DA"/>
    <w:rsid w:val="4EE16063"/>
    <w:rsid w:val="4EF41616"/>
    <w:rsid w:val="4F064CFC"/>
    <w:rsid w:val="4F0B744A"/>
    <w:rsid w:val="4F105D44"/>
    <w:rsid w:val="4F29163B"/>
    <w:rsid w:val="4F301721"/>
    <w:rsid w:val="5081087D"/>
    <w:rsid w:val="50AD50A0"/>
    <w:rsid w:val="51440F23"/>
    <w:rsid w:val="51A32C5C"/>
    <w:rsid w:val="51A61200"/>
    <w:rsid w:val="51ED3672"/>
    <w:rsid w:val="527715AB"/>
    <w:rsid w:val="53211D72"/>
    <w:rsid w:val="533217BE"/>
    <w:rsid w:val="53BE0D58"/>
    <w:rsid w:val="54084CC3"/>
    <w:rsid w:val="54B12AE5"/>
    <w:rsid w:val="54C93027"/>
    <w:rsid w:val="54D610E1"/>
    <w:rsid w:val="5507345A"/>
    <w:rsid w:val="553F3DCF"/>
    <w:rsid w:val="55BE0512"/>
    <w:rsid w:val="55D60C16"/>
    <w:rsid w:val="55E8379E"/>
    <w:rsid w:val="560F58BD"/>
    <w:rsid w:val="574427FE"/>
    <w:rsid w:val="574F54DA"/>
    <w:rsid w:val="57E33072"/>
    <w:rsid w:val="589E0A1B"/>
    <w:rsid w:val="58D564F8"/>
    <w:rsid w:val="58DB2AF3"/>
    <w:rsid w:val="58E709BB"/>
    <w:rsid w:val="595C75AF"/>
    <w:rsid w:val="5AD77F1A"/>
    <w:rsid w:val="5AFD207E"/>
    <w:rsid w:val="5BB167FD"/>
    <w:rsid w:val="5BE80ED6"/>
    <w:rsid w:val="5BEE5055"/>
    <w:rsid w:val="5C16058C"/>
    <w:rsid w:val="5CF37990"/>
    <w:rsid w:val="5DC938FC"/>
    <w:rsid w:val="5DEC21F4"/>
    <w:rsid w:val="5E312AC1"/>
    <w:rsid w:val="5E333907"/>
    <w:rsid w:val="5E5E3960"/>
    <w:rsid w:val="5EE434E0"/>
    <w:rsid w:val="5F5F4654"/>
    <w:rsid w:val="5F8D7DD2"/>
    <w:rsid w:val="5FB03C18"/>
    <w:rsid w:val="60144F33"/>
    <w:rsid w:val="601F7600"/>
    <w:rsid w:val="60492D11"/>
    <w:rsid w:val="608E0FDB"/>
    <w:rsid w:val="61185FB9"/>
    <w:rsid w:val="61593612"/>
    <w:rsid w:val="61AF5B7B"/>
    <w:rsid w:val="61CC5623"/>
    <w:rsid w:val="62370206"/>
    <w:rsid w:val="62D51295"/>
    <w:rsid w:val="631E589B"/>
    <w:rsid w:val="633A397E"/>
    <w:rsid w:val="64033431"/>
    <w:rsid w:val="64527A05"/>
    <w:rsid w:val="64857BEC"/>
    <w:rsid w:val="659C7A0C"/>
    <w:rsid w:val="65F46148"/>
    <w:rsid w:val="66007D67"/>
    <w:rsid w:val="663F0B50"/>
    <w:rsid w:val="67C66D98"/>
    <w:rsid w:val="68B5312A"/>
    <w:rsid w:val="68F93C89"/>
    <w:rsid w:val="6901220C"/>
    <w:rsid w:val="692A3677"/>
    <w:rsid w:val="69431E2D"/>
    <w:rsid w:val="694D7944"/>
    <w:rsid w:val="69995C7A"/>
    <w:rsid w:val="69C61397"/>
    <w:rsid w:val="6A7F5BF3"/>
    <w:rsid w:val="6B6A7FA5"/>
    <w:rsid w:val="6BD80712"/>
    <w:rsid w:val="6C105A58"/>
    <w:rsid w:val="6C8557DE"/>
    <w:rsid w:val="6D095C70"/>
    <w:rsid w:val="6D274549"/>
    <w:rsid w:val="6D2759AB"/>
    <w:rsid w:val="6D33484A"/>
    <w:rsid w:val="6D4B1F5D"/>
    <w:rsid w:val="6D8238A7"/>
    <w:rsid w:val="6DA057F4"/>
    <w:rsid w:val="6DBB4F6D"/>
    <w:rsid w:val="6E8F7310"/>
    <w:rsid w:val="6F302E4E"/>
    <w:rsid w:val="6F483FA1"/>
    <w:rsid w:val="6F94773B"/>
    <w:rsid w:val="6FA06629"/>
    <w:rsid w:val="6FE02AE6"/>
    <w:rsid w:val="70D9271B"/>
    <w:rsid w:val="70FB4C15"/>
    <w:rsid w:val="715635CF"/>
    <w:rsid w:val="729921EA"/>
    <w:rsid w:val="730A5557"/>
    <w:rsid w:val="732E3907"/>
    <w:rsid w:val="73361DBD"/>
    <w:rsid w:val="733D7502"/>
    <w:rsid w:val="73D16993"/>
    <w:rsid w:val="742C5717"/>
    <w:rsid w:val="747855C0"/>
    <w:rsid w:val="74D9620E"/>
    <w:rsid w:val="75011284"/>
    <w:rsid w:val="75200B56"/>
    <w:rsid w:val="75435570"/>
    <w:rsid w:val="755C1260"/>
    <w:rsid w:val="75BE6E05"/>
    <w:rsid w:val="76143845"/>
    <w:rsid w:val="775A0E21"/>
    <w:rsid w:val="77732CE3"/>
    <w:rsid w:val="77740DF5"/>
    <w:rsid w:val="779F49FF"/>
    <w:rsid w:val="77FC040C"/>
    <w:rsid w:val="781A002A"/>
    <w:rsid w:val="7832110C"/>
    <w:rsid w:val="78CA3C80"/>
    <w:rsid w:val="796075AF"/>
    <w:rsid w:val="7A026DB8"/>
    <w:rsid w:val="7A832FCE"/>
    <w:rsid w:val="7AC97607"/>
    <w:rsid w:val="7B1227F8"/>
    <w:rsid w:val="7B5C55A2"/>
    <w:rsid w:val="7C00467F"/>
    <w:rsid w:val="7C42096C"/>
    <w:rsid w:val="7CCA67C3"/>
    <w:rsid w:val="7D601C7C"/>
    <w:rsid w:val="7D72325C"/>
    <w:rsid w:val="7D9D7924"/>
    <w:rsid w:val="7DC23698"/>
    <w:rsid w:val="7DDE038D"/>
    <w:rsid w:val="7E6150E3"/>
    <w:rsid w:val="7E9633BF"/>
    <w:rsid w:val="7EC906AE"/>
    <w:rsid w:val="7EEB22B1"/>
    <w:rsid w:val="7F04016F"/>
    <w:rsid w:val="7F0A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unhideWhenUsed/>
    <w:qFormat/>
    <w:uiPriority w:val="99"/>
    <w:rPr>
      <w:sz w:val="28"/>
    </w:rPr>
  </w:style>
  <w:style w:type="paragraph" w:styleId="7">
    <w:name w:val="Body Text Indent"/>
    <w:basedOn w:val="1"/>
    <w:unhideWhenUsed/>
    <w:qFormat/>
    <w:uiPriority w:val="99"/>
    <w:pPr>
      <w:ind w:firstLine="830" w:firstLineChars="352"/>
    </w:pPr>
    <w:rPr>
      <w:rFonts w:ascii="仿宋_GB2312" w:eastAsia="仿宋_GB2312"/>
      <w:sz w:val="32"/>
    </w:rPr>
  </w:style>
  <w:style w:type="paragraph" w:styleId="8">
    <w:name w:val="Plain Text"/>
    <w:basedOn w:val="1"/>
    <w:link w:val="26"/>
    <w:unhideWhenUsed/>
    <w:qFormat/>
    <w:uiPriority w:val="0"/>
    <w:rPr>
      <w:rFonts w:ascii="宋体" w:hAnsi="Courier New" w:cs="Courier New"/>
      <w:szCs w:val="21"/>
    </w:rPr>
  </w:style>
  <w:style w:type="paragraph" w:styleId="9">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0">
    <w:name w:val="Balloon Text"/>
    <w:basedOn w:val="1"/>
    <w:link w:val="30"/>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rPr>
  </w:style>
  <w:style w:type="paragraph" w:styleId="12">
    <w:name w:val="header"/>
    <w:basedOn w:val="1"/>
    <w:link w:val="25"/>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rFonts w:eastAsia="宋体"/>
      <w:b/>
      <w:bCs/>
      <w:kern w:val="2"/>
      <w:sz w:val="24"/>
      <w:szCs w:val="24"/>
      <w:lang w:val="en-US" w:eastAsia="zh-CN" w:bidi="ar-SA"/>
    </w:rPr>
  </w:style>
  <w:style w:type="character" w:styleId="19">
    <w:name w:val="page number"/>
    <w:basedOn w:val="17"/>
    <w:unhideWhenUsed/>
    <w:qFormat/>
    <w:uiPriority w:val="99"/>
  </w:style>
  <w:style w:type="character" w:styleId="20">
    <w:name w:val="Hyperlink"/>
    <w:basedOn w:val="17"/>
    <w:unhideWhenUsed/>
    <w:qFormat/>
    <w:uiPriority w:val="99"/>
    <w:rPr>
      <w:color w:val="0000FF"/>
      <w:u w:val="single"/>
    </w:rPr>
  </w:style>
  <w:style w:type="paragraph" w:customStyle="1" w:styleId="21">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2">
    <w:name w:val="Char"/>
    <w:basedOn w:val="1"/>
    <w:qFormat/>
    <w:uiPriority w:val="0"/>
    <w:pPr>
      <w:spacing w:line="480" w:lineRule="exact"/>
    </w:pPr>
    <w:rPr>
      <w:sz w:val="24"/>
      <w:szCs w:val="24"/>
    </w:rPr>
  </w:style>
  <w:style w:type="paragraph" w:customStyle="1" w:styleId="2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4">
    <w:name w:val="页脚 Char"/>
    <w:basedOn w:val="17"/>
    <w:link w:val="11"/>
    <w:qFormat/>
    <w:uiPriority w:val="99"/>
    <w:rPr>
      <w:sz w:val="18"/>
    </w:rPr>
  </w:style>
  <w:style w:type="character" w:customStyle="1" w:styleId="25">
    <w:name w:val="页眉 Char"/>
    <w:link w:val="12"/>
    <w:qFormat/>
    <w:uiPriority w:val="0"/>
    <w:rPr>
      <w:kern w:val="2"/>
      <w:sz w:val="18"/>
    </w:rPr>
  </w:style>
  <w:style w:type="character" w:customStyle="1" w:styleId="26">
    <w:name w:val="纯文本 Char"/>
    <w:basedOn w:val="17"/>
    <w:link w:val="8"/>
    <w:qFormat/>
    <w:uiPriority w:val="0"/>
    <w:rPr>
      <w:rFonts w:ascii="宋体" w:hAnsi="Courier New" w:cs="Courier New"/>
      <w:sz w:val="21"/>
      <w:szCs w:val="21"/>
    </w:rPr>
  </w:style>
  <w:style w:type="paragraph" w:customStyle="1" w:styleId="27">
    <w:name w:val="_Style 4"/>
    <w:basedOn w:val="2"/>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28">
    <w:name w:val="List Paragraph"/>
    <w:basedOn w:val="1"/>
    <w:qFormat/>
    <w:uiPriority w:val="99"/>
    <w:pPr>
      <w:ind w:firstLine="420" w:firstLineChars="200"/>
    </w:pPr>
    <w:rPr>
      <w:rFonts w:ascii="Calibri" w:hAnsi="Calibri"/>
      <w:szCs w:val="22"/>
    </w:r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批注框文本 Char"/>
    <w:basedOn w:val="17"/>
    <w:link w:val="10"/>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47</Pages>
  <Words>3865</Words>
  <Characters>22032</Characters>
  <Lines>183</Lines>
  <Paragraphs>51</Paragraphs>
  <TotalTime>15</TotalTime>
  <ScaleCrop>false</ScaleCrop>
  <LinksUpToDate>false</LinksUpToDate>
  <CharactersWithSpaces>25846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2019-01-23T03:38:00Z</dcterms:created>
  <dc:creator>WT</dc:creator>
  <cp:lastModifiedBy>LIN</cp:lastModifiedBy>
  <cp:lastPrinted>2020-11-11T01:57:00Z</cp:lastPrinted>
  <dcterms:modified xsi:type="dcterms:W3CDTF">2020-11-24T08:15:41Z</dcterms:modified>
  <dc:title>询价文件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