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仿宋_GB2312" w:eastAsia="仿宋_GB2312" w:cs="仿宋_GB2312"/>
          <w:b/>
          <w:color w:val="auto"/>
          <w:kern w:val="0"/>
          <w:highlight w:val="none"/>
          <w:u w:val="none"/>
        </w:rPr>
      </w:pPr>
    </w:p>
    <w:p>
      <w:pPr>
        <w:rPr>
          <w:rFonts w:ascii="仿宋_GB2312" w:hAnsi="仿宋_GB2312" w:eastAsia="仿宋_GB2312" w:cs="仿宋_GB2312"/>
          <w:b/>
          <w:color w:val="auto"/>
          <w:kern w:val="0"/>
          <w:highlight w:val="none"/>
          <w:u w:val="none"/>
        </w:rPr>
      </w:pPr>
    </w:p>
    <w:p>
      <w:pPr>
        <w:rPr>
          <w:rFonts w:ascii="仿宋_GB2312" w:hAnsi="仿宋_GB2312" w:eastAsia="仿宋_GB2312" w:cs="仿宋_GB2312"/>
          <w:b/>
          <w:color w:val="auto"/>
          <w:kern w:val="0"/>
          <w:highlight w:val="none"/>
          <w:u w:val="none"/>
        </w:rPr>
      </w:pPr>
    </w:p>
    <w:p>
      <w:pPr>
        <w:tabs>
          <w:tab w:val="left" w:pos="420"/>
          <w:tab w:val="left" w:pos="6660"/>
        </w:tabs>
        <w:spacing w:line="1600" w:lineRule="atLeast"/>
        <w:jc w:val="center"/>
        <w:rPr>
          <w:rFonts w:ascii="仿宋" w:hAnsi="仿宋" w:eastAsia="仿宋" w:cs="仿宋_GB2312"/>
          <w:b/>
          <w:color w:val="auto"/>
          <w:sz w:val="72"/>
          <w:highlight w:val="none"/>
          <w:u w:val="none"/>
        </w:rPr>
      </w:pPr>
      <w:r>
        <w:rPr>
          <w:rFonts w:hint="eastAsia" w:ascii="仿宋" w:hAnsi="仿宋" w:eastAsia="仿宋" w:cs="仿宋_GB2312"/>
          <w:b/>
          <w:color w:val="auto"/>
          <w:sz w:val="72"/>
          <w:highlight w:val="none"/>
          <w:u w:val="none"/>
        </w:rPr>
        <w:t>询价文件</w:t>
      </w:r>
    </w:p>
    <w:p>
      <w:pPr>
        <w:tabs>
          <w:tab w:val="left" w:pos="420"/>
          <w:tab w:val="left" w:pos="6660"/>
        </w:tabs>
        <w:spacing w:line="1600" w:lineRule="atLeast"/>
        <w:ind w:firstLine="640" w:firstLineChars="200"/>
        <w:jc w:val="left"/>
        <w:rPr>
          <w:rFonts w:hint="default" w:ascii="仿宋" w:hAnsi="仿宋" w:eastAsia="仿宋" w:cs="仿宋_GB2312"/>
          <w:b/>
          <w:bCs/>
          <w:color w:val="auto"/>
          <w:sz w:val="32"/>
          <w:szCs w:val="32"/>
          <w:highlight w:val="none"/>
          <w:u w:val="none"/>
          <w:lang w:val="en-US" w:eastAsia="zh-CN"/>
        </w:rPr>
      </w:pPr>
      <w:r>
        <w:rPr>
          <w:rFonts w:hint="eastAsia" w:ascii="仿宋" w:hAnsi="仿宋" w:eastAsia="仿宋" w:cs="仿宋_GB2312"/>
          <w:b/>
          <w:bCs/>
          <w:color w:val="auto"/>
          <w:sz w:val="32"/>
          <w:szCs w:val="32"/>
          <w:highlight w:val="none"/>
          <w:u w:val="none"/>
        </w:rPr>
        <w:t>项目编号：</w:t>
      </w:r>
      <w:r>
        <w:rPr>
          <w:rFonts w:hint="eastAsia" w:ascii="仿宋" w:hAnsi="仿宋" w:eastAsia="仿宋" w:cs="仿宋_GB2312"/>
          <w:b/>
          <w:bCs/>
          <w:color w:val="auto"/>
          <w:sz w:val="32"/>
          <w:szCs w:val="32"/>
          <w:highlight w:val="none"/>
          <w:u w:val="none"/>
          <w:lang w:val="en-US" w:eastAsia="zh-CN"/>
        </w:rPr>
        <w:t>XE-20210430-3</w:t>
      </w:r>
    </w:p>
    <w:p>
      <w:pPr>
        <w:spacing w:line="500" w:lineRule="exact"/>
        <w:ind w:left="1758" w:leftChars="304" w:hanging="1120" w:hangingChars="350"/>
        <w:jc w:val="left"/>
        <w:rPr>
          <w:rFonts w:hint="eastAsia" w:ascii="仿宋" w:hAnsi="仿宋" w:eastAsia="仿宋" w:cs="仿宋_GB2312"/>
          <w:b/>
          <w:bCs/>
          <w:color w:val="auto"/>
          <w:sz w:val="32"/>
          <w:szCs w:val="32"/>
          <w:highlight w:val="none"/>
          <w:u w:val="none"/>
          <w:lang w:val="en-US" w:eastAsia="zh-CN"/>
        </w:rPr>
      </w:pPr>
      <w:r>
        <w:rPr>
          <w:rFonts w:hint="eastAsia" w:ascii="仿宋" w:hAnsi="仿宋" w:eastAsia="仿宋" w:cs="仿宋_GB2312"/>
          <w:b/>
          <w:bCs/>
          <w:color w:val="auto"/>
          <w:sz w:val="32"/>
          <w:szCs w:val="32"/>
          <w:highlight w:val="none"/>
          <w:u w:val="none"/>
        </w:rPr>
        <w:t>项目名称：</w:t>
      </w:r>
      <w:r>
        <w:rPr>
          <w:rFonts w:hint="eastAsia" w:ascii="仿宋" w:hAnsi="仿宋" w:eastAsia="仿宋" w:cs="仿宋_GB2312"/>
          <w:b/>
          <w:bCs/>
          <w:color w:val="auto"/>
          <w:sz w:val="32"/>
          <w:szCs w:val="32"/>
          <w:highlight w:val="none"/>
          <w:u w:val="none"/>
          <w:lang w:val="en-US" w:eastAsia="zh-CN"/>
        </w:rPr>
        <w:t>广州市净水有限公司设备维修中心动平衡机采购</w:t>
      </w:r>
    </w:p>
    <w:p>
      <w:pPr>
        <w:spacing w:line="500" w:lineRule="exact"/>
        <w:ind w:left="1915" w:leftChars="912" w:firstLine="480" w:firstLineChars="150"/>
        <w:jc w:val="left"/>
        <w:rPr>
          <w:rFonts w:ascii="仿宋" w:hAnsi="仿宋" w:eastAsia="仿宋" w:cs="仿宋_GB2312"/>
          <w:b/>
          <w:bCs/>
          <w:color w:val="auto"/>
          <w:sz w:val="28"/>
          <w:szCs w:val="28"/>
          <w:highlight w:val="none"/>
          <w:u w:val="none"/>
        </w:rPr>
      </w:pPr>
      <w:r>
        <w:rPr>
          <w:rFonts w:hint="eastAsia" w:ascii="仿宋" w:hAnsi="仿宋" w:eastAsia="仿宋" w:cs="仿宋_GB2312"/>
          <w:b/>
          <w:bCs/>
          <w:color w:val="auto"/>
          <w:sz w:val="32"/>
          <w:szCs w:val="32"/>
          <w:highlight w:val="none"/>
          <w:u w:val="none"/>
        </w:rPr>
        <w:t>（第二次）</w:t>
      </w:r>
    </w:p>
    <w:p>
      <w:pPr>
        <w:spacing w:line="500" w:lineRule="exact"/>
        <w:ind w:left="1546" w:hanging="1540" w:hangingChars="550"/>
        <w:jc w:val="left"/>
        <w:rPr>
          <w:rFonts w:ascii="仿宋" w:hAnsi="仿宋" w:eastAsia="仿宋" w:cs="仿宋_GB2312"/>
          <w:b/>
          <w:bCs/>
          <w:color w:val="auto"/>
          <w:sz w:val="28"/>
          <w:szCs w:val="28"/>
          <w:highlight w:val="none"/>
          <w:u w:val="none"/>
        </w:rPr>
      </w:pPr>
    </w:p>
    <w:p>
      <w:pPr>
        <w:spacing w:line="500" w:lineRule="exact"/>
        <w:ind w:left="1160" w:hanging="1155" w:hangingChars="550"/>
        <w:jc w:val="left"/>
        <w:rPr>
          <w:rFonts w:ascii="仿宋" w:hAnsi="仿宋" w:eastAsia="仿宋" w:cs="仿宋_GB2312"/>
          <w:b/>
          <w:bCs/>
          <w:color w:val="auto"/>
          <w:highlight w:val="none"/>
          <w:u w:val="none"/>
        </w:rPr>
      </w:pPr>
      <w:r>
        <w:rPr>
          <w:rFonts w:hint="eastAsia" w:ascii="仿宋" w:hAnsi="仿宋" w:eastAsia="仿宋" w:cs="仿宋_GB2312"/>
          <w:b/>
          <w:bCs/>
          <w:color w:val="auto"/>
          <w:highlight w:val="none"/>
          <w:u w:val="none"/>
        </w:rPr>
        <w:t xml:space="preserve"> </w:t>
      </w:r>
    </w:p>
    <w:p>
      <w:pPr>
        <w:spacing w:line="500" w:lineRule="exact"/>
        <w:jc w:val="center"/>
        <w:rPr>
          <w:rFonts w:ascii="仿宋" w:hAnsi="仿宋" w:eastAsia="仿宋" w:cs="仿宋_GB2312"/>
          <w:b/>
          <w:bCs/>
          <w:color w:val="auto"/>
          <w:highlight w:val="none"/>
          <w:u w:val="none"/>
        </w:rPr>
      </w:pPr>
    </w:p>
    <w:p>
      <w:pPr>
        <w:spacing w:line="500" w:lineRule="exact"/>
        <w:rPr>
          <w:rFonts w:ascii="仿宋" w:hAnsi="仿宋" w:eastAsia="仿宋" w:cs="仿宋_GB2312"/>
          <w:b/>
          <w:bCs/>
          <w:color w:val="auto"/>
          <w:sz w:val="72"/>
          <w:highlight w:val="none"/>
          <w:u w:val="none"/>
        </w:rPr>
      </w:pPr>
    </w:p>
    <w:p>
      <w:pPr>
        <w:spacing w:line="360" w:lineRule="auto"/>
        <w:rPr>
          <w:rFonts w:ascii="仿宋" w:hAnsi="仿宋" w:eastAsia="仿宋" w:cs="仿宋_GB2312"/>
          <w:b/>
          <w:color w:val="auto"/>
          <w:sz w:val="28"/>
          <w:highlight w:val="none"/>
          <w:u w:val="none"/>
        </w:rPr>
      </w:pPr>
    </w:p>
    <w:p>
      <w:pPr>
        <w:spacing w:line="360" w:lineRule="auto"/>
        <w:jc w:val="center"/>
        <w:rPr>
          <w:rFonts w:ascii="仿宋" w:hAnsi="仿宋" w:eastAsia="仿宋" w:cs="仿宋_GB2312"/>
          <w:b/>
          <w:color w:val="auto"/>
          <w:sz w:val="28"/>
          <w:highlight w:val="none"/>
          <w:u w:val="none"/>
        </w:rPr>
      </w:pPr>
    </w:p>
    <w:p>
      <w:pPr>
        <w:spacing w:line="360" w:lineRule="auto"/>
        <w:jc w:val="center"/>
        <w:rPr>
          <w:rFonts w:ascii="仿宋" w:hAnsi="仿宋" w:eastAsia="仿宋" w:cs="仿宋_GB2312"/>
          <w:b/>
          <w:color w:val="auto"/>
          <w:sz w:val="28"/>
          <w:highlight w:val="none"/>
          <w:u w:val="none"/>
        </w:rPr>
      </w:pPr>
    </w:p>
    <w:p>
      <w:pPr>
        <w:spacing w:line="360" w:lineRule="auto"/>
        <w:jc w:val="center"/>
        <w:rPr>
          <w:rFonts w:ascii="仿宋" w:hAnsi="仿宋" w:eastAsia="仿宋" w:cs="仿宋_GB2312"/>
          <w:b/>
          <w:color w:val="auto"/>
          <w:sz w:val="28"/>
          <w:highlight w:val="none"/>
          <w:u w:val="none"/>
        </w:rPr>
      </w:pPr>
    </w:p>
    <w:p>
      <w:pPr>
        <w:spacing w:line="360" w:lineRule="auto"/>
        <w:jc w:val="center"/>
        <w:rPr>
          <w:rFonts w:ascii="仿宋" w:hAnsi="仿宋" w:eastAsia="仿宋" w:cs="仿宋_GB2312"/>
          <w:b/>
          <w:color w:val="auto"/>
          <w:sz w:val="28"/>
          <w:highlight w:val="none"/>
          <w:u w:val="none"/>
        </w:rPr>
      </w:pPr>
    </w:p>
    <w:p>
      <w:pPr>
        <w:spacing w:line="360" w:lineRule="auto"/>
        <w:jc w:val="center"/>
        <w:rPr>
          <w:rFonts w:ascii="仿宋" w:hAnsi="仿宋" w:eastAsia="仿宋" w:cs="仿宋_GB2312"/>
          <w:b/>
          <w:color w:val="auto"/>
          <w:sz w:val="28"/>
          <w:highlight w:val="none"/>
          <w:u w:val="none"/>
        </w:rPr>
      </w:pPr>
    </w:p>
    <w:p>
      <w:pPr>
        <w:spacing w:line="360" w:lineRule="auto"/>
        <w:jc w:val="both"/>
        <w:rPr>
          <w:rFonts w:ascii="仿宋" w:hAnsi="仿宋" w:eastAsia="仿宋" w:cs="仿宋_GB2312"/>
          <w:b/>
          <w:color w:val="auto"/>
          <w:sz w:val="28"/>
          <w:highlight w:val="none"/>
          <w:u w:val="none"/>
        </w:rPr>
      </w:pPr>
    </w:p>
    <w:p>
      <w:pPr>
        <w:spacing w:line="360" w:lineRule="auto"/>
        <w:jc w:val="center"/>
        <w:rPr>
          <w:rFonts w:ascii="仿宋" w:hAnsi="仿宋" w:eastAsia="仿宋" w:cs="仿宋_GB2312"/>
          <w:b/>
          <w:bCs/>
          <w:color w:val="auto"/>
          <w:sz w:val="28"/>
          <w:highlight w:val="none"/>
          <w:u w:val="none"/>
        </w:rPr>
      </w:pPr>
    </w:p>
    <w:p>
      <w:pPr>
        <w:spacing w:line="360" w:lineRule="auto"/>
        <w:jc w:val="center"/>
        <w:rPr>
          <w:rFonts w:ascii="仿宋" w:hAnsi="仿宋" w:eastAsia="仿宋" w:cs="仿宋_GB2312"/>
          <w:b/>
          <w:bCs/>
          <w:color w:val="auto"/>
          <w:sz w:val="36"/>
          <w:highlight w:val="none"/>
          <w:u w:val="none"/>
        </w:rPr>
      </w:pPr>
      <w:r>
        <w:rPr>
          <w:rFonts w:hint="eastAsia" w:ascii="仿宋" w:hAnsi="仿宋" w:eastAsia="仿宋" w:cs="仿宋_GB2312"/>
          <w:b/>
          <w:bCs/>
          <w:color w:val="auto"/>
          <w:sz w:val="36"/>
          <w:highlight w:val="none"/>
          <w:u w:val="none"/>
        </w:rPr>
        <w:t>广州市净水有限公司 编制</w:t>
      </w:r>
    </w:p>
    <w:p>
      <w:pPr>
        <w:spacing w:line="360" w:lineRule="auto"/>
        <w:jc w:val="center"/>
        <w:rPr>
          <w:rFonts w:ascii="仿宋" w:hAnsi="仿宋" w:eastAsia="仿宋" w:cs="仿宋_GB2312"/>
          <w:b/>
          <w:bCs/>
          <w:color w:val="auto"/>
          <w:sz w:val="28"/>
          <w:szCs w:val="28"/>
          <w:highlight w:val="none"/>
          <w:u w:val="none"/>
        </w:rPr>
      </w:pPr>
    </w:p>
    <w:p>
      <w:pPr>
        <w:spacing w:line="360" w:lineRule="auto"/>
        <w:jc w:val="center"/>
        <w:rPr>
          <w:rFonts w:ascii="仿宋" w:hAnsi="仿宋" w:eastAsia="仿宋" w:cs="仿宋_GB2312"/>
          <w:b/>
          <w:color w:val="auto"/>
          <w:sz w:val="28"/>
          <w:szCs w:val="28"/>
          <w:highlight w:val="none"/>
          <w:u w:val="none"/>
        </w:rPr>
      </w:pPr>
      <w:r>
        <w:rPr>
          <w:rFonts w:hint="eastAsia" w:ascii="仿宋" w:hAnsi="仿宋" w:eastAsia="仿宋" w:cs="仿宋_GB2312"/>
          <w:b/>
          <w:bCs/>
          <w:color w:val="auto"/>
          <w:sz w:val="28"/>
          <w:highlight w:val="none"/>
          <w:u w:val="none"/>
        </w:rPr>
        <w:t>发布日期：</w:t>
      </w:r>
      <w:r>
        <w:rPr>
          <w:rFonts w:hint="eastAsia" w:ascii="仿宋" w:hAnsi="仿宋" w:eastAsia="仿宋" w:cs="仿宋_GB2312"/>
          <w:b/>
          <w:bCs/>
          <w:color w:val="auto"/>
          <w:sz w:val="28"/>
          <w:highlight w:val="none"/>
          <w:u w:val="none"/>
          <w:lang w:val="en-US" w:eastAsia="zh-CN"/>
        </w:rPr>
        <w:t xml:space="preserve"> 2021 </w:t>
      </w:r>
      <w:r>
        <w:rPr>
          <w:rFonts w:hint="eastAsia" w:ascii="仿宋" w:hAnsi="仿宋" w:eastAsia="仿宋" w:cs="仿宋_GB2312"/>
          <w:b/>
          <w:bCs/>
          <w:color w:val="auto"/>
          <w:sz w:val="28"/>
          <w:highlight w:val="none"/>
          <w:u w:val="none"/>
        </w:rPr>
        <w:t>年</w:t>
      </w:r>
      <w:r>
        <w:rPr>
          <w:rFonts w:hint="eastAsia" w:ascii="仿宋" w:hAnsi="仿宋" w:eastAsia="仿宋" w:cs="仿宋_GB2312"/>
          <w:b/>
          <w:bCs/>
          <w:color w:val="auto"/>
          <w:sz w:val="28"/>
          <w:highlight w:val="none"/>
          <w:u w:val="none"/>
          <w:lang w:val="en-US" w:eastAsia="zh-CN"/>
        </w:rPr>
        <w:t>4</w:t>
      </w:r>
      <w:r>
        <w:rPr>
          <w:rFonts w:hint="eastAsia" w:ascii="仿宋" w:hAnsi="仿宋" w:eastAsia="仿宋" w:cs="仿宋_GB2312"/>
          <w:b/>
          <w:bCs/>
          <w:color w:val="auto"/>
          <w:sz w:val="28"/>
          <w:highlight w:val="none"/>
          <w:u w:val="none"/>
        </w:rPr>
        <w:t>月</w:t>
      </w:r>
      <w:r>
        <w:rPr>
          <w:rFonts w:hint="eastAsia" w:ascii="仿宋" w:hAnsi="仿宋" w:eastAsia="仿宋" w:cs="仿宋_GB2312"/>
          <w:b/>
          <w:bCs/>
          <w:color w:val="auto"/>
          <w:sz w:val="28"/>
          <w:highlight w:val="none"/>
          <w:u w:val="none"/>
          <w:lang w:val="en-US" w:eastAsia="zh-CN"/>
        </w:rPr>
        <w:t>30</w:t>
      </w:r>
      <w:r>
        <w:rPr>
          <w:rFonts w:hint="eastAsia" w:ascii="仿宋" w:hAnsi="仿宋" w:eastAsia="仿宋" w:cs="仿宋_GB2312"/>
          <w:b/>
          <w:bCs/>
          <w:color w:val="auto"/>
          <w:sz w:val="28"/>
          <w:highlight w:val="none"/>
          <w:u w:val="none"/>
        </w:rPr>
        <w:t>日</w:t>
      </w:r>
    </w:p>
    <w:p>
      <w:pPr>
        <w:pageBreakBefore/>
        <w:jc w:val="center"/>
        <w:rPr>
          <w:rFonts w:ascii="仿宋" w:hAnsi="仿宋" w:eastAsia="仿宋" w:cs="仿宋_GB2312"/>
          <w:b/>
          <w:bCs/>
          <w:caps/>
          <w:color w:val="auto"/>
          <w:sz w:val="28"/>
          <w:szCs w:val="28"/>
          <w:highlight w:val="none"/>
          <w:u w:val="none"/>
        </w:rPr>
      </w:pPr>
      <w:r>
        <w:rPr>
          <w:rFonts w:hint="eastAsia" w:ascii="仿宋" w:hAnsi="仿宋" w:eastAsia="仿宋" w:cs="仿宋_GB2312"/>
          <w:b/>
          <w:bCs/>
          <w:color w:val="auto"/>
          <w:sz w:val="28"/>
          <w:szCs w:val="28"/>
          <w:highlight w:val="none"/>
          <w:u w:val="none"/>
        </w:rPr>
        <w:t>目      录</w:t>
      </w:r>
      <w:r>
        <w:rPr>
          <w:rFonts w:hint="eastAsia" w:ascii="仿宋" w:hAnsi="仿宋" w:eastAsia="仿宋" w:cs="仿宋_GB2312"/>
          <w:b/>
          <w:bCs/>
          <w:caps/>
          <w:color w:val="auto"/>
          <w:sz w:val="28"/>
          <w:szCs w:val="28"/>
          <w:highlight w:val="none"/>
          <w:u w:val="none"/>
        </w:rPr>
        <w:br w:type="textWrapping"/>
      </w:r>
    </w:p>
    <w:p>
      <w:pPr>
        <w:pStyle w:val="14"/>
        <w:tabs>
          <w:tab w:val="right" w:leader="dot" w:pos="9174"/>
        </w:tabs>
        <w:spacing w:line="360" w:lineRule="auto"/>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第一部分  报价邀请函</w:t>
      </w:r>
    </w:p>
    <w:p>
      <w:pPr>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第二部分  项目内容</w:t>
      </w:r>
    </w:p>
    <w:p>
      <w:pPr>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第三部分  报价须知</w:t>
      </w:r>
    </w:p>
    <w:p>
      <w:pPr>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第四部分  合同书格式</w:t>
      </w:r>
    </w:p>
    <w:p>
      <w:pPr>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第五部分  响应文件格式</w:t>
      </w:r>
    </w:p>
    <w:p>
      <w:pPr>
        <w:rPr>
          <w:rFonts w:ascii="仿宋" w:hAnsi="仿宋" w:eastAsia="仿宋" w:cs="仿宋_GB2312"/>
          <w:color w:val="auto"/>
          <w:sz w:val="28"/>
          <w:szCs w:val="28"/>
          <w:highlight w:val="none"/>
          <w:u w:val="none"/>
        </w:rPr>
      </w:pPr>
    </w:p>
    <w:p>
      <w:pPr>
        <w:ind w:firstLine="548" w:firstLineChars="196"/>
        <w:rPr>
          <w:rFonts w:ascii="仿宋" w:hAnsi="仿宋" w:eastAsia="仿宋" w:cs="仿宋_GB2312"/>
          <w:color w:val="auto"/>
          <w:sz w:val="28"/>
          <w:szCs w:val="28"/>
          <w:highlight w:val="none"/>
          <w:u w:val="none"/>
        </w:rPr>
      </w:pPr>
    </w:p>
    <w:p>
      <w:pPr>
        <w:ind w:firstLine="548" w:firstLineChars="196"/>
        <w:rPr>
          <w:rFonts w:ascii="仿宋" w:hAnsi="仿宋" w:eastAsia="仿宋" w:cs="仿宋_GB2312"/>
          <w:color w:val="auto"/>
          <w:sz w:val="28"/>
          <w:szCs w:val="28"/>
          <w:highlight w:val="none"/>
          <w:u w:val="none"/>
        </w:rPr>
      </w:pPr>
    </w:p>
    <w:p>
      <w:pPr>
        <w:ind w:firstLine="548" w:firstLineChars="196"/>
        <w:rPr>
          <w:rFonts w:ascii="仿宋" w:hAnsi="仿宋" w:eastAsia="仿宋" w:cs="仿宋_GB2312"/>
          <w:color w:val="auto"/>
          <w:sz w:val="28"/>
          <w:szCs w:val="28"/>
          <w:highlight w:val="none"/>
          <w:u w:val="none"/>
        </w:rPr>
      </w:pPr>
    </w:p>
    <w:p>
      <w:pPr>
        <w:ind w:firstLine="548" w:firstLineChars="196"/>
        <w:rPr>
          <w:rFonts w:ascii="仿宋" w:hAnsi="仿宋" w:eastAsia="仿宋" w:cs="仿宋_GB2312"/>
          <w:color w:val="auto"/>
          <w:sz w:val="28"/>
          <w:szCs w:val="28"/>
          <w:highlight w:val="none"/>
          <w:u w:val="none"/>
        </w:rPr>
      </w:pPr>
    </w:p>
    <w:p>
      <w:pPr>
        <w:ind w:firstLine="548" w:firstLineChars="196"/>
        <w:rPr>
          <w:rFonts w:ascii="仿宋" w:hAnsi="仿宋" w:eastAsia="仿宋" w:cs="仿宋_GB2312"/>
          <w:color w:val="auto"/>
          <w:sz w:val="28"/>
          <w:szCs w:val="28"/>
          <w:highlight w:val="none"/>
          <w:u w:val="none"/>
        </w:rPr>
      </w:pPr>
    </w:p>
    <w:p>
      <w:pPr>
        <w:ind w:firstLine="548" w:firstLineChars="196"/>
        <w:rPr>
          <w:rFonts w:ascii="仿宋" w:hAnsi="仿宋" w:eastAsia="仿宋" w:cs="仿宋_GB2312"/>
          <w:color w:val="auto"/>
          <w:sz w:val="28"/>
          <w:szCs w:val="28"/>
          <w:highlight w:val="none"/>
          <w:u w:val="none"/>
        </w:rPr>
      </w:pPr>
    </w:p>
    <w:p>
      <w:pPr>
        <w:ind w:firstLine="548" w:firstLineChars="196"/>
        <w:rPr>
          <w:rFonts w:ascii="仿宋" w:hAnsi="仿宋" w:eastAsia="仿宋" w:cs="仿宋_GB2312"/>
          <w:color w:val="auto"/>
          <w:sz w:val="28"/>
          <w:szCs w:val="28"/>
          <w:highlight w:val="none"/>
          <w:u w:val="none"/>
        </w:rPr>
      </w:pPr>
    </w:p>
    <w:p>
      <w:pPr>
        <w:ind w:firstLine="548" w:firstLineChars="196"/>
        <w:rPr>
          <w:rFonts w:ascii="仿宋" w:hAnsi="仿宋" w:eastAsia="仿宋" w:cs="仿宋_GB2312"/>
          <w:color w:val="auto"/>
          <w:sz w:val="28"/>
          <w:szCs w:val="28"/>
          <w:highlight w:val="none"/>
          <w:u w:val="none"/>
        </w:rPr>
      </w:pPr>
    </w:p>
    <w:p>
      <w:pPr>
        <w:ind w:firstLine="548" w:firstLineChars="196"/>
        <w:rPr>
          <w:rFonts w:ascii="仿宋" w:hAnsi="仿宋" w:eastAsia="仿宋" w:cs="仿宋_GB2312"/>
          <w:b/>
          <w:color w:val="auto"/>
          <w:sz w:val="28"/>
          <w:szCs w:val="28"/>
          <w:highlight w:val="none"/>
          <w:u w:val="none"/>
        </w:rPr>
      </w:pPr>
    </w:p>
    <w:p>
      <w:pPr>
        <w:autoSpaceDE w:val="0"/>
        <w:autoSpaceDN w:val="0"/>
        <w:adjustRightInd w:val="0"/>
        <w:snapToGrid w:val="0"/>
        <w:spacing w:line="300" w:lineRule="auto"/>
        <w:ind w:right="32"/>
        <w:rPr>
          <w:rFonts w:ascii="仿宋" w:hAnsi="仿宋" w:eastAsia="仿宋" w:cs="仿宋_GB2312"/>
          <w:color w:val="auto"/>
          <w:kern w:val="0"/>
          <w:sz w:val="28"/>
          <w:szCs w:val="28"/>
          <w:highlight w:val="none"/>
          <w:u w:val="none"/>
        </w:rPr>
      </w:pPr>
    </w:p>
    <w:p>
      <w:pPr>
        <w:rPr>
          <w:rFonts w:ascii="仿宋" w:hAnsi="仿宋" w:eastAsia="仿宋" w:cs="仿宋_GB2312"/>
          <w:b/>
          <w:color w:val="auto"/>
          <w:sz w:val="28"/>
          <w:szCs w:val="28"/>
          <w:highlight w:val="none"/>
          <w:u w:val="none"/>
        </w:rPr>
      </w:pPr>
    </w:p>
    <w:p>
      <w:pPr>
        <w:rPr>
          <w:rFonts w:ascii="仿宋" w:hAnsi="仿宋" w:eastAsia="仿宋" w:cs="仿宋_GB2312"/>
          <w:b/>
          <w:color w:val="auto"/>
          <w:sz w:val="28"/>
          <w:szCs w:val="28"/>
          <w:highlight w:val="none"/>
          <w:u w:val="none"/>
        </w:rPr>
      </w:pPr>
    </w:p>
    <w:p>
      <w:pPr>
        <w:rPr>
          <w:rFonts w:ascii="仿宋" w:hAnsi="仿宋" w:eastAsia="仿宋" w:cs="仿宋_GB2312"/>
          <w:b/>
          <w:color w:val="auto"/>
          <w:sz w:val="28"/>
          <w:szCs w:val="28"/>
          <w:highlight w:val="none"/>
          <w:u w:val="none"/>
        </w:rPr>
      </w:pPr>
    </w:p>
    <w:p>
      <w:pPr>
        <w:rPr>
          <w:rFonts w:ascii="仿宋" w:hAnsi="仿宋" w:eastAsia="仿宋" w:cs="仿宋_GB2312"/>
          <w:b/>
          <w:color w:val="auto"/>
          <w:sz w:val="28"/>
          <w:szCs w:val="28"/>
          <w:highlight w:val="none"/>
          <w:u w:val="none"/>
        </w:rPr>
      </w:pPr>
    </w:p>
    <w:p>
      <w:pPr>
        <w:rPr>
          <w:rFonts w:ascii="仿宋" w:hAnsi="仿宋" w:eastAsia="仿宋" w:cs="仿宋_GB2312"/>
          <w:b/>
          <w:color w:val="auto"/>
          <w:sz w:val="28"/>
          <w:szCs w:val="28"/>
          <w:highlight w:val="none"/>
          <w:u w:val="none"/>
        </w:rPr>
      </w:pPr>
    </w:p>
    <w:p>
      <w:pPr>
        <w:jc w:val="center"/>
        <w:rPr>
          <w:rFonts w:ascii="仿宋" w:hAnsi="仿宋" w:eastAsia="仿宋" w:cs="仿宋_GB2312"/>
          <w:b/>
          <w:color w:val="auto"/>
          <w:kern w:val="0"/>
          <w:sz w:val="28"/>
          <w:szCs w:val="28"/>
          <w:highlight w:val="none"/>
          <w:u w:val="none"/>
        </w:rPr>
      </w:pPr>
      <w:r>
        <w:rPr>
          <w:rFonts w:hint="eastAsia" w:ascii="仿宋" w:hAnsi="仿宋" w:eastAsia="仿宋" w:cs="仿宋_GB2312"/>
          <w:b/>
          <w:color w:val="auto"/>
          <w:kern w:val="0"/>
          <w:sz w:val="28"/>
          <w:szCs w:val="28"/>
          <w:highlight w:val="none"/>
          <w:u w:val="none"/>
        </w:rPr>
        <w:t>第一部分 报价邀请函</w:t>
      </w:r>
    </w:p>
    <w:p>
      <w:pPr>
        <w:rPr>
          <w:rFonts w:ascii="仿宋" w:hAnsi="仿宋" w:eastAsia="仿宋" w:cs="仿宋"/>
          <w:color w:val="auto"/>
          <w:kern w:val="0"/>
          <w:sz w:val="28"/>
          <w:szCs w:val="28"/>
          <w:highlight w:val="none"/>
          <w:u w:val="none"/>
        </w:rPr>
      </w:pPr>
      <w:r>
        <w:rPr>
          <w:rFonts w:hint="eastAsia" w:ascii="仿宋" w:hAnsi="仿宋" w:eastAsia="仿宋" w:cs="仿宋"/>
          <w:color w:val="auto"/>
          <w:kern w:val="0"/>
          <w:sz w:val="28"/>
          <w:szCs w:val="28"/>
          <w:highlight w:val="none"/>
          <w:u w:val="none"/>
        </w:rPr>
        <w:t>各报价单位</w:t>
      </w:r>
      <w:r>
        <w:rPr>
          <w:rFonts w:ascii="仿宋" w:hAnsi="仿宋" w:eastAsia="仿宋" w:cs="仿宋"/>
          <w:color w:val="auto"/>
          <w:kern w:val="0"/>
          <w:sz w:val="28"/>
          <w:szCs w:val="28"/>
          <w:highlight w:val="none"/>
          <w:u w:val="none"/>
        </w:rPr>
        <w:t>:</w:t>
      </w:r>
    </w:p>
    <w:p>
      <w:pPr>
        <w:ind w:firstLine="560" w:firstLineChars="200"/>
        <w:rPr>
          <w:rFonts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现我公司对</w:t>
      </w:r>
      <w:r>
        <w:rPr>
          <w:rFonts w:hint="eastAsia" w:ascii="仿宋" w:hAnsi="仿宋" w:eastAsia="仿宋" w:cs="仿宋"/>
          <w:color w:val="auto"/>
          <w:sz w:val="28"/>
          <w:szCs w:val="28"/>
          <w:highlight w:val="none"/>
          <w:u w:val="single"/>
          <w:lang w:val="en-US" w:eastAsia="zh-CN"/>
        </w:rPr>
        <w:t>设备维修中心动平衡机采购项目</w:t>
      </w:r>
      <w:r>
        <w:rPr>
          <w:rFonts w:hint="eastAsia" w:ascii="仿宋" w:hAnsi="仿宋" w:eastAsia="仿宋" w:cs="仿宋"/>
          <w:color w:val="auto"/>
          <w:sz w:val="28"/>
          <w:szCs w:val="28"/>
          <w:highlight w:val="none"/>
          <w:u w:val="single"/>
        </w:rPr>
        <w:t>（第二次）</w:t>
      </w:r>
      <w:r>
        <w:rPr>
          <w:rFonts w:hint="eastAsia" w:ascii="仿宋" w:hAnsi="仿宋" w:eastAsia="仿宋" w:cs="仿宋"/>
          <w:color w:val="auto"/>
          <w:sz w:val="28"/>
          <w:szCs w:val="28"/>
          <w:highlight w:val="none"/>
          <w:u w:val="none"/>
        </w:rPr>
        <w:t>进行询价，</w:t>
      </w:r>
      <w:r>
        <w:rPr>
          <w:rFonts w:hint="eastAsia" w:ascii="仿宋" w:hAnsi="仿宋" w:eastAsia="仿宋" w:cs="仿宋"/>
          <w:color w:val="auto"/>
          <w:sz w:val="28"/>
          <w:szCs w:val="28"/>
          <w:highlight w:val="none"/>
          <w:u w:val="none"/>
          <w:lang w:val="zh-CN"/>
        </w:rPr>
        <w:t>欢迎符合资格条件</w:t>
      </w:r>
      <w:r>
        <w:rPr>
          <w:rFonts w:hint="eastAsia" w:ascii="仿宋" w:hAnsi="仿宋" w:eastAsia="仿宋" w:cs="仿宋"/>
          <w:color w:val="auto"/>
          <w:sz w:val="28"/>
          <w:szCs w:val="28"/>
          <w:highlight w:val="none"/>
          <w:u w:val="none"/>
        </w:rPr>
        <w:t>的报价单位参加。</w:t>
      </w:r>
    </w:p>
    <w:p>
      <w:pPr>
        <w:autoSpaceDE w:val="0"/>
        <w:autoSpaceDN w:val="0"/>
        <w:ind w:firstLine="560" w:firstLineChars="200"/>
        <w:rPr>
          <w:rFonts w:ascii="仿宋" w:hAnsi="仿宋" w:eastAsia="仿宋" w:cs="仿宋"/>
          <w:color w:val="auto"/>
          <w:sz w:val="28"/>
          <w:szCs w:val="28"/>
          <w:highlight w:val="none"/>
          <w:u w:val="none"/>
          <w:lang w:val="zh-CN"/>
        </w:rPr>
      </w:pPr>
      <w:r>
        <w:rPr>
          <w:rFonts w:hint="eastAsia" w:ascii="仿宋" w:hAnsi="仿宋" w:eastAsia="仿宋" w:cs="仿宋"/>
          <w:color w:val="auto"/>
          <w:sz w:val="28"/>
          <w:szCs w:val="28"/>
          <w:highlight w:val="none"/>
          <w:u w:val="none"/>
          <w:lang w:val="zh-CN"/>
        </w:rPr>
        <w:t>一、资金计划：</w:t>
      </w:r>
      <w:r>
        <w:rPr>
          <w:rFonts w:hint="eastAsia" w:ascii="仿宋" w:hAnsi="仿宋" w:eastAsia="仿宋" w:cs="仿宋"/>
          <w:color w:val="auto"/>
          <w:sz w:val="28"/>
          <w:szCs w:val="28"/>
          <w:highlight w:val="none"/>
          <w:u w:val="none"/>
          <w:lang w:val="en-US" w:eastAsia="zh-CN"/>
        </w:rPr>
        <w:t>自筹资金</w:t>
      </w:r>
    </w:p>
    <w:p>
      <w:pPr>
        <w:autoSpaceDE w:val="0"/>
        <w:autoSpaceDN w:val="0"/>
        <w:ind w:firstLine="560" w:firstLineChars="200"/>
        <w:rPr>
          <w:rFonts w:hint="default"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rPr>
        <w:t>二</w:t>
      </w:r>
      <w:r>
        <w:rPr>
          <w:rFonts w:hint="eastAsia" w:ascii="仿宋" w:hAnsi="仿宋" w:eastAsia="仿宋" w:cs="仿宋"/>
          <w:color w:val="auto"/>
          <w:sz w:val="28"/>
          <w:szCs w:val="28"/>
          <w:highlight w:val="none"/>
          <w:u w:val="none"/>
          <w:lang w:val="zh-CN"/>
        </w:rPr>
        <w:t>、项目编号：</w:t>
      </w:r>
      <w:r>
        <w:rPr>
          <w:rFonts w:hint="eastAsia" w:ascii="仿宋" w:hAnsi="仿宋" w:eastAsia="仿宋" w:cs="仿宋"/>
          <w:color w:val="auto"/>
          <w:sz w:val="28"/>
          <w:szCs w:val="28"/>
          <w:highlight w:val="none"/>
          <w:u w:val="none"/>
          <w:lang w:val="en-US" w:eastAsia="zh-CN"/>
        </w:rPr>
        <w:t>XE-20210430-3</w:t>
      </w:r>
    </w:p>
    <w:p>
      <w:pPr>
        <w:autoSpaceDE w:val="0"/>
        <w:autoSpaceDN w:val="0"/>
        <w:ind w:firstLine="560" w:firstLineChars="200"/>
        <w:rPr>
          <w:rFonts w:hint="eastAsia" w:ascii="仿宋" w:hAnsi="仿宋" w:eastAsia="仿宋" w:cs="仿宋"/>
          <w:color w:val="auto"/>
          <w:sz w:val="28"/>
          <w:szCs w:val="28"/>
          <w:highlight w:val="none"/>
          <w:u w:val="none"/>
          <w:lang w:val="en-US" w:eastAsia="zh-CN"/>
        </w:rPr>
      </w:pPr>
      <w:r>
        <w:rPr>
          <w:rFonts w:hint="eastAsia" w:ascii="仿宋" w:hAnsi="仿宋" w:eastAsia="仿宋" w:cs="仿宋"/>
          <w:color w:val="auto"/>
          <w:sz w:val="28"/>
          <w:szCs w:val="28"/>
          <w:highlight w:val="none"/>
          <w:u w:val="none"/>
          <w:lang w:val="zh-CN"/>
        </w:rPr>
        <w:t>三</w:t>
      </w:r>
      <w:r>
        <w:rPr>
          <w:rFonts w:hint="eastAsia" w:ascii="仿宋" w:hAnsi="仿宋" w:eastAsia="仿宋" w:cs="仿宋"/>
          <w:color w:val="auto"/>
          <w:sz w:val="28"/>
          <w:szCs w:val="28"/>
          <w:highlight w:val="none"/>
          <w:u w:val="none"/>
        </w:rPr>
        <w:t>、项目名称：</w:t>
      </w:r>
      <w:r>
        <w:rPr>
          <w:rFonts w:hint="eastAsia" w:ascii="仿宋" w:hAnsi="仿宋" w:eastAsia="仿宋" w:cs="仿宋"/>
          <w:color w:val="auto"/>
          <w:sz w:val="28"/>
          <w:szCs w:val="28"/>
          <w:highlight w:val="none"/>
          <w:u w:val="single"/>
          <w:lang w:val="en-US" w:eastAsia="zh-CN"/>
        </w:rPr>
        <w:t>广州市净水有限公司设备维修中心动平衡机采购</w:t>
      </w:r>
      <w:r>
        <w:rPr>
          <w:rFonts w:hint="eastAsia" w:ascii="仿宋" w:hAnsi="仿宋" w:eastAsia="仿宋" w:cs="仿宋"/>
          <w:color w:val="auto"/>
          <w:sz w:val="28"/>
          <w:szCs w:val="28"/>
          <w:highlight w:val="none"/>
          <w:u w:val="single"/>
        </w:rPr>
        <w:t>（第二次）</w:t>
      </w:r>
    </w:p>
    <w:p>
      <w:pPr>
        <w:autoSpaceDE w:val="0"/>
        <w:autoSpaceDN w:val="0"/>
        <w:ind w:firstLine="560" w:firstLineChars="200"/>
        <w:rPr>
          <w:rFonts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lang w:val="zh-CN"/>
        </w:rPr>
        <w:t>四、最高限价：</w:t>
      </w:r>
      <w:r>
        <w:rPr>
          <w:rFonts w:hint="eastAsia" w:ascii="仿宋" w:hAnsi="仿宋" w:eastAsia="仿宋" w:cs="仿宋_GB2312"/>
          <w:color w:val="auto"/>
          <w:sz w:val="28"/>
          <w:szCs w:val="28"/>
          <w:highlight w:val="none"/>
          <w:u w:val="single"/>
          <w:lang w:val="en-US" w:eastAsia="zh-CN"/>
        </w:rPr>
        <w:t>40</w:t>
      </w:r>
      <w:r>
        <w:rPr>
          <w:rFonts w:hint="eastAsia" w:ascii="仿宋" w:hAnsi="仿宋" w:eastAsia="仿宋" w:cs="仿宋_GB2312"/>
          <w:color w:val="auto"/>
          <w:sz w:val="28"/>
          <w:szCs w:val="28"/>
          <w:highlight w:val="none"/>
          <w:u w:val="single"/>
          <w:lang w:val="zh-CN"/>
        </w:rPr>
        <w:t>万元</w:t>
      </w:r>
      <w:r>
        <w:rPr>
          <w:rFonts w:hint="eastAsia" w:ascii="仿宋" w:hAnsi="仿宋" w:eastAsia="仿宋" w:cs="仿宋"/>
          <w:color w:val="auto"/>
          <w:sz w:val="28"/>
          <w:szCs w:val="28"/>
          <w:highlight w:val="none"/>
          <w:u w:val="none"/>
        </w:rPr>
        <w:t xml:space="preserve">  </w:t>
      </w:r>
    </w:p>
    <w:p>
      <w:pPr>
        <w:autoSpaceDE w:val="0"/>
        <w:autoSpaceDN w:val="0"/>
        <w:ind w:firstLine="560" w:firstLineChars="200"/>
        <w:rPr>
          <w:rFonts w:ascii="仿宋" w:hAnsi="仿宋" w:eastAsia="仿宋" w:cs="仿宋"/>
          <w:color w:val="auto"/>
          <w:sz w:val="28"/>
          <w:szCs w:val="28"/>
          <w:highlight w:val="none"/>
          <w:u w:val="none"/>
        </w:rPr>
      </w:pPr>
      <w:r>
        <w:rPr>
          <w:rFonts w:hint="eastAsia" w:ascii="仿宋" w:hAnsi="仿宋" w:eastAsia="仿宋" w:cs="仿宋"/>
          <w:color w:val="auto"/>
          <w:sz w:val="28"/>
          <w:szCs w:val="28"/>
          <w:highlight w:val="none"/>
          <w:u w:val="none"/>
        </w:rPr>
        <w:t>五</w:t>
      </w:r>
      <w:r>
        <w:rPr>
          <w:rFonts w:hint="eastAsia" w:ascii="仿宋" w:hAnsi="仿宋" w:eastAsia="仿宋" w:cs="仿宋"/>
          <w:color w:val="auto"/>
          <w:sz w:val="28"/>
          <w:szCs w:val="28"/>
          <w:highlight w:val="none"/>
          <w:u w:val="none"/>
          <w:lang w:val="zh-CN"/>
        </w:rPr>
        <w:t>、</w:t>
      </w:r>
      <w:r>
        <w:rPr>
          <w:rFonts w:hint="eastAsia" w:ascii="仿宋" w:hAnsi="仿宋" w:eastAsia="仿宋" w:cs="仿宋"/>
          <w:color w:val="auto"/>
          <w:sz w:val="28"/>
          <w:szCs w:val="28"/>
          <w:highlight w:val="none"/>
          <w:u w:val="none"/>
        </w:rPr>
        <w:t>项目内容及需求：</w:t>
      </w:r>
    </w:p>
    <w:p>
      <w:pPr>
        <w:ind w:firstLine="840" w:firstLineChars="300"/>
        <w:jc w:val="both"/>
        <w:rPr>
          <w:rFonts w:hint="eastAsia" w:ascii="仿宋" w:hAnsi="仿宋" w:eastAsia="仿宋" w:cs="仿宋_GB2312"/>
          <w:color w:val="auto"/>
          <w:sz w:val="28"/>
          <w:szCs w:val="28"/>
          <w:highlight w:val="none"/>
          <w:u w:val="none"/>
          <w:lang w:val="zh-CN" w:eastAsia="zh-CN"/>
        </w:rPr>
      </w:pPr>
      <w:r>
        <w:rPr>
          <w:rFonts w:hint="eastAsia" w:ascii="仿宋" w:hAnsi="仿宋" w:eastAsia="仿宋" w:cs="仿宋_GB2312"/>
          <w:color w:val="auto"/>
          <w:sz w:val="28"/>
          <w:szCs w:val="28"/>
          <w:highlight w:val="none"/>
          <w:u w:val="none"/>
          <w:lang w:val="en-US" w:eastAsia="zh-CN"/>
        </w:rPr>
        <w:t>采购动平衡机，数量1台。</w:t>
      </w:r>
      <w:r>
        <w:rPr>
          <w:rFonts w:hint="eastAsia" w:ascii="仿宋" w:hAnsi="仿宋" w:eastAsia="仿宋" w:cs="仿宋_GB2312"/>
          <w:color w:val="auto"/>
          <w:sz w:val="28"/>
          <w:szCs w:val="28"/>
          <w:highlight w:val="none"/>
          <w:u w:val="none"/>
          <w:lang w:val="zh-CN" w:eastAsia="zh-CN"/>
        </w:rPr>
        <w:t>设备选用卧式硬支撑平衡机。</w:t>
      </w:r>
    </w:p>
    <w:p>
      <w:pPr>
        <w:ind w:firstLine="840" w:firstLineChars="300"/>
        <w:jc w:val="both"/>
        <w:rPr>
          <w:rFonts w:hint="eastAsia" w:ascii="仿宋" w:hAnsi="仿宋" w:eastAsia="仿宋" w:cs="仿宋_GB2312"/>
          <w:color w:val="auto"/>
          <w:sz w:val="28"/>
          <w:szCs w:val="28"/>
          <w:highlight w:val="none"/>
          <w:u w:val="none"/>
          <w:lang w:val="zh-CN" w:eastAsia="zh-CN"/>
        </w:rPr>
      </w:pPr>
      <w:r>
        <w:rPr>
          <w:rFonts w:hint="eastAsia" w:ascii="仿宋" w:hAnsi="仿宋" w:eastAsia="仿宋" w:cs="仿宋_GB2312"/>
          <w:color w:val="auto"/>
          <w:sz w:val="28"/>
          <w:szCs w:val="28"/>
          <w:highlight w:val="none"/>
          <w:u w:val="none"/>
          <w:lang w:val="zh-CN" w:eastAsia="zh-CN"/>
        </w:rPr>
        <w:t>具体参数需满足以下要求：</w:t>
      </w:r>
    </w:p>
    <w:p>
      <w:pPr>
        <w:ind w:firstLine="840" w:firstLineChars="300"/>
        <w:jc w:val="both"/>
        <w:rPr>
          <w:rFonts w:hint="default" w:ascii="仿宋" w:hAnsi="仿宋" w:eastAsia="仿宋" w:cs="仿宋_GB2312"/>
          <w:color w:val="auto"/>
          <w:sz w:val="28"/>
          <w:szCs w:val="28"/>
          <w:highlight w:val="none"/>
          <w:u w:val="none"/>
          <w:lang w:val="zh-CN" w:eastAsia="zh-CN"/>
        </w:rPr>
      </w:pPr>
      <w:r>
        <w:rPr>
          <w:rFonts w:hint="eastAsia" w:ascii="仿宋" w:hAnsi="仿宋" w:eastAsia="仿宋" w:cs="仿宋_GB2312"/>
          <w:color w:val="auto"/>
          <w:sz w:val="28"/>
          <w:szCs w:val="28"/>
          <w:highlight w:val="none"/>
          <w:u w:val="none"/>
          <w:lang w:val="zh-CN" w:eastAsia="zh-CN"/>
        </w:rPr>
        <w:t>1、主机技术参数(基本参数)</w:t>
      </w:r>
    </w:p>
    <w:tbl>
      <w:tblPr>
        <w:tblStyle w:val="17"/>
        <w:tblW w:w="8074" w:type="dxa"/>
        <w:tblInd w:w="31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148"/>
        <w:gridCol w:w="1263"/>
        <w:gridCol w:w="166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4" w:hRule="atLeast"/>
        </w:trPr>
        <w:tc>
          <w:tcPr>
            <w:tcW w:w="5148" w:type="dxa"/>
            <w:tcBorders>
              <w:bottom w:val="single" w:color="000000" w:sz="6" w:space="0"/>
              <w:right w:val="single" w:color="000000" w:sz="6" w:space="0"/>
            </w:tcBorders>
          </w:tcPr>
          <w:p>
            <w:pPr>
              <w:pStyle w:val="53"/>
              <w:spacing w:before="19"/>
              <w:ind w:left="18"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若转子重量平分在两支承摆架上，转子重量 W</w:t>
            </w:r>
          </w:p>
          <w:p>
            <w:pPr>
              <w:pStyle w:val="53"/>
              <w:spacing w:before="19"/>
              <w:ind w:left="18"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每个支承摆架承重</w:t>
            </w:r>
          </w:p>
        </w:tc>
        <w:tc>
          <w:tcPr>
            <w:tcW w:w="1263" w:type="dxa"/>
            <w:tcBorders>
              <w:top w:val="single" w:color="000000" w:sz="6" w:space="0"/>
              <w:left w:val="single" w:color="000000" w:sz="6" w:space="0"/>
              <w:bottom w:val="single" w:color="000000" w:sz="6" w:space="0"/>
              <w:right w:val="single" w:color="000000" w:sz="6" w:space="0"/>
            </w:tcBorders>
          </w:tcPr>
          <w:p>
            <w:pPr>
              <w:pStyle w:val="53"/>
              <w:spacing w:before="19"/>
              <w:ind w:left="18"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最大</w:t>
            </w:r>
          </w:p>
          <w:p>
            <w:pPr>
              <w:pStyle w:val="53"/>
              <w:spacing w:before="19"/>
              <w:ind w:left="18"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最大</w:t>
            </w:r>
          </w:p>
        </w:tc>
        <w:tc>
          <w:tcPr>
            <w:tcW w:w="1663" w:type="dxa"/>
            <w:tcBorders>
              <w:top w:val="single" w:color="000000" w:sz="6" w:space="0"/>
              <w:left w:val="single" w:color="000000" w:sz="6" w:space="0"/>
              <w:bottom w:val="single" w:color="000000" w:sz="6" w:space="0"/>
              <w:right w:val="single" w:color="000000" w:sz="6" w:space="0"/>
            </w:tcBorders>
          </w:tcPr>
          <w:p>
            <w:pPr>
              <w:pStyle w:val="53"/>
              <w:spacing w:before="19"/>
              <w:ind w:left="18"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1 500 kg</w:t>
            </w:r>
          </w:p>
          <w:p>
            <w:pPr>
              <w:pStyle w:val="53"/>
              <w:spacing w:before="19"/>
              <w:ind w:left="18"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750 kg</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5148" w:type="dxa"/>
            <w:tcBorders>
              <w:top w:val="single" w:color="000000" w:sz="6" w:space="0"/>
              <w:left w:val="single" w:color="000000" w:sz="6" w:space="0"/>
              <w:bottom w:val="single" w:color="000000" w:sz="6" w:space="0"/>
              <w:right w:val="single" w:color="000000" w:sz="6" w:space="0"/>
            </w:tcBorders>
          </w:tcPr>
          <w:p>
            <w:pPr>
              <w:pStyle w:val="53"/>
              <w:spacing w:before="19"/>
              <w:ind w:left="18"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转子重量</w:t>
            </w:r>
          </w:p>
          <w:p>
            <w:pPr>
              <w:pStyle w:val="53"/>
              <w:spacing w:before="19"/>
              <w:ind w:left="0" w:leftChars="0" w:firstLine="0" w:firstLineChars="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（只要转子几何尺寸允许，和满足最小不平衡量的要求。）</w:t>
            </w:r>
          </w:p>
        </w:tc>
        <w:tc>
          <w:tcPr>
            <w:tcW w:w="1263" w:type="dxa"/>
            <w:tcBorders>
              <w:top w:val="single" w:color="000000" w:sz="6" w:space="0"/>
              <w:left w:val="single" w:color="000000" w:sz="6" w:space="0"/>
              <w:bottom w:val="single" w:color="000000" w:sz="6" w:space="0"/>
              <w:right w:val="single" w:color="000000" w:sz="6" w:space="0"/>
            </w:tcBorders>
          </w:tcPr>
          <w:p>
            <w:pPr>
              <w:pStyle w:val="53"/>
              <w:spacing w:before="19"/>
              <w:ind w:left="18"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最小</w:t>
            </w:r>
          </w:p>
        </w:tc>
        <w:tc>
          <w:tcPr>
            <w:tcW w:w="1663" w:type="dxa"/>
            <w:tcBorders>
              <w:top w:val="single" w:color="000000" w:sz="6" w:space="0"/>
              <w:left w:val="single" w:color="000000" w:sz="6" w:space="0"/>
              <w:bottom w:val="single" w:color="000000" w:sz="6" w:space="0"/>
              <w:right w:val="single" w:color="000000" w:sz="6" w:space="0"/>
            </w:tcBorders>
          </w:tcPr>
          <w:p>
            <w:pPr>
              <w:pStyle w:val="53"/>
              <w:spacing w:before="19"/>
              <w:ind w:left="18"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不限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5148" w:type="dxa"/>
            <w:tcBorders>
              <w:top w:val="single" w:color="000000" w:sz="6" w:space="0"/>
              <w:left w:val="single" w:color="000000" w:sz="6" w:space="0"/>
              <w:bottom w:val="single" w:color="000000" w:sz="6" w:space="0"/>
              <w:right w:val="single" w:color="000000" w:sz="6" w:space="0"/>
            </w:tcBorders>
          </w:tcPr>
          <w:p>
            <w:pPr>
              <w:pStyle w:val="53"/>
              <w:spacing w:before="19"/>
              <w:ind w:left="18"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支承中心间距离（2 000 mm 床身）</w:t>
            </w:r>
          </w:p>
          <w:p>
            <w:pPr>
              <w:pStyle w:val="53"/>
              <w:spacing w:before="19"/>
              <w:ind w:left="18" w:firstLine="440" w:firstLineChars="200"/>
              <w:rPr>
                <w:rFonts w:hint="eastAsia" w:ascii="仿宋_GB2312" w:hAnsi="Calibri" w:eastAsia="仿宋_GB2312" w:cs="Times New Roman"/>
                <w:color w:val="auto"/>
                <w:kern w:val="2"/>
                <w:sz w:val="22"/>
                <w:szCs w:val="22"/>
                <w:highlight w:val="none"/>
                <w:u w:val="none"/>
                <w:lang w:val="en-US" w:eastAsia="zh-CN" w:bidi="ar-SA"/>
              </w:rPr>
            </w:pPr>
          </w:p>
          <w:p>
            <w:pPr>
              <w:pStyle w:val="53"/>
              <w:spacing w:before="19"/>
              <w:ind w:left="18"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若皮带驱动装置在两支承摆架中间时</w:t>
            </w:r>
          </w:p>
        </w:tc>
        <w:tc>
          <w:tcPr>
            <w:tcW w:w="1263" w:type="dxa"/>
            <w:tcBorders>
              <w:top w:val="single" w:color="000000" w:sz="6" w:space="0"/>
              <w:left w:val="single" w:color="000000" w:sz="6" w:space="0"/>
              <w:bottom w:val="single" w:color="000000" w:sz="6" w:space="0"/>
              <w:right w:val="single" w:color="000000" w:sz="6" w:space="0"/>
            </w:tcBorders>
          </w:tcPr>
          <w:p>
            <w:pPr>
              <w:pStyle w:val="53"/>
              <w:spacing w:before="19"/>
              <w:ind w:left="18"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最大</w:t>
            </w:r>
          </w:p>
          <w:p>
            <w:pPr>
              <w:pStyle w:val="53"/>
              <w:spacing w:before="19"/>
              <w:ind w:left="18"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最小</w:t>
            </w:r>
          </w:p>
          <w:p>
            <w:pPr>
              <w:pStyle w:val="53"/>
              <w:spacing w:before="19"/>
              <w:ind w:left="18"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最小</w:t>
            </w:r>
          </w:p>
        </w:tc>
        <w:tc>
          <w:tcPr>
            <w:tcW w:w="1663" w:type="dxa"/>
            <w:tcBorders>
              <w:top w:val="single" w:color="000000" w:sz="6" w:space="0"/>
              <w:left w:val="single" w:color="000000" w:sz="6" w:space="0"/>
              <w:bottom w:val="single" w:color="000000" w:sz="6" w:space="0"/>
              <w:right w:val="single" w:color="000000" w:sz="6" w:space="0"/>
            </w:tcBorders>
          </w:tcPr>
          <w:p>
            <w:pPr>
              <w:pStyle w:val="53"/>
              <w:spacing w:before="19"/>
              <w:ind w:left="18"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1 750 mm</w:t>
            </w:r>
          </w:p>
          <w:p>
            <w:pPr>
              <w:pStyle w:val="53"/>
              <w:spacing w:before="19"/>
              <w:ind w:left="18"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90 mm</w:t>
            </w:r>
          </w:p>
          <w:p>
            <w:pPr>
              <w:pStyle w:val="53"/>
              <w:spacing w:before="19"/>
              <w:ind w:left="18"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240 mm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4" w:hRule="atLeast"/>
        </w:trPr>
        <w:tc>
          <w:tcPr>
            <w:tcW w:w="5148" w:type="dxa"/>
            <w:tcBorders>
              <w:top w:val="single" w:color="000000" w:sz="6" w:space="0"/>
              <w:left w:val="single" w:color="000000" w:sz="6" w:space="0"/>
              <w:bottom w:val="single" w:color="000000" w:sz="6" w:space="0"/>
              <w:right w:val="single" w:color="000000" w:sz="6" w:space="0"/>
            </w:tcBorders>
          </w:tcPr>
          <w:p>
            <w:pPr>
              <w:pStyle w:val="53"/>
              <w:spacing w:before="19"/>
              <w:ind w:left="18"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机器床身上方允许转子回转直径</w:t>
            </w:r>
          </w:p>
          <w:p>
            <w:pPr>
              <w:pStyle w:val="53"/>
              <w:spacing w:before="19"/>
              <w:ind w:left="18"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皮带驱动装置上方允许的转子回转直径</w:t>
            </w:r>
          </w:p>
        </w:tc>
        <w:tc>
          <w:tcPr>
            <w:tcW w:w="1263" w:type="dxa"/>
            <w:tcBorders>
              <w:top w:val="single" w:color="000000" w:sz="6" w:space="0"/>
              <w:left w:val="single" w:color="000000" w:sz="6" w:space="0"/>
              <w:bottom w:val="single" w:color="000000" w:sz="6" w:space="0"/>
              <w:right w:val="single" w:color="000000" w:sz="6" w:space="0"/>
            </w:tcBorders>
          </w:tcPr>
          <w:p>
            <w:pPr>
              <w:pStyle w:val="53"/>
              <w:spacing w:before="19"/>
              <w:ind w:left="18"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最大</w:t>
            </w:r>
          </w:p>
          <w:p>
            <w:pPr>
              <w:pStyle w:val="53"/>
              <w:spacing w:before="19"/>
              <w:ind w:left="18"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最大</w:t>
            </w:r>
          </w:p>
        </w:tc>
        <w:tc>
          <w:tcPr>
            <w:tcW w:w="1663" w:type="dxa"/>
            <w:tcBorders>
              <w:top w:val="single" w:color="000000" w:sz="6" w:space="0"/>
              <w:left w:val="single" w:color="000000" w:sz="6" w:space="0"/>
              <w:bottom w:val="single" w:color="000000" w:sz="6" w:space="0"/>
              <w:right w:val="single" w:color="000000" w:sz="6" w:space="0"/>
            </w:tcBorders>
          </w:tcPr>
          <w:p>
            <w:pPr>
              <w:pStyle w:val="53"/>
              <w:spacing w:before="19"/>
              <w:ind w:left="18"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1 600 mm</w:t>
            </w:r>
          </w:p>
          <w:p>
            <w:pPr>
              <w:pStyle w:val="53"/>
              <w:spacing w:before="19"/>
              <w:ind w:left="18"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970 mm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4" w:hRule="atLeast"/>
        </w:trPr>
        <w:tc>
          <w:tcPr>
            <w:tcW w:w="5148" w:type="dxa"/>
            <w:tcBorders>
              <w:top w:val="single" w:color="000000" w:sz="6" w:space="0"/>
              <w:left w:val="single" w:color="000000" w:sz="6" w:space="0"/>
              <w:bottom w:val="single" w:color="000000" w:sz="6" w:space="0"/>
              <w:right w:val="single" w:color="000000" w:sz="6" w:space="0"/>
            </w:tcBorders>
          </w:tcPr>
          <w:p>
            <w:pPr>
              <w:pStyle w:val="53"/>
              <w:spacing w:before="19"/>
              <w:ind w:left="18"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轴颈支承直径</w:t>
            </w:r>
          </w:p>
        </w:tc>
        <w:tc>
          <w:tcPr>
            <w:tcW w:w="1263" w:type="dxa"/>
            <w:tcBorders>
              <w:top w:val="single" w:color="000000" w:sz="6" w:space="0"/>
              <w:left w:val="single" w:color="000000" w:sz="6" w:space="0"/>
              <w:bottom w:val="single" w:color="000000" w:sz="6" w:space="0"/>
              <w:right w:val="single" w:color="000000" w:sz="6" w:space="0"/>
            </w:tcBorders>
          </w:tcPr>
          <w:p>
            <w:pPr>
              <w:pStyle w:val="53"/>
              <w:spacing w:before="19"/>
              <w:ind w:left="18"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最大</w:t>
            </w:r>
          </w:p>
          <w:p>
            <w:pPr>
              <w:pStyle w:val="53"/>
              <w:spacing w:before="19"/>
              <w:ind w:left="18"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最小</w:t>
            </w:r>
          </w:p>
        </w:tc>
        <w:tc>
          <w:tcPr>
            <w:tcW w:w="1663" w:type="dxa"/>
            <w:tcBorders>
              <w:top w:val="single" w:color="000000" w:sz="6" w:space="0"/>
              <w:left w:val="single" w:color="000000" w:sz="6" w:space="0"/>
              <w:bottom w:val="single" w:color="000000" w:sz="6" w:space="0"/>
              <w:right w:val="single" w:color="000000" w:sz="6" w:space="0"/>
            </w:tcBorders>
          </w:tcPr>
          <w:p>
            <w:pPr>
              <w:pStyle w:val="53"/>
              <w:spacing w:before="19"/>
              <w:ind w:left="18"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100 mm</w:t>
            </w:r>
          </w:p>
          <w:p>
            <w:pPr>
              <w:pStyle w:val="53"/>
              <w:spacing w:before="19"/>
              <w:ind w:left="18"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12 mm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6" w:hRule="atLeast"/>
        </w:trPr>
        <w:tc>
          <w:tcPr>
            <w:tcW w:w="5148" w:type="dxa"/>
            <w:tcBorders>
              <w:top w:val="single" w:color="000000" w:sz="6" w:space="0"/>
              <w:left w:val="single" w:color="000000" w:sz="6" w:space="0"/>
              <w:bottom w:val="single" w:color="000000" w:sz="6" w:space="0"/>
              <w:right w:val="single" w:color="000000" w:sz="6" w:space="0"/>
            </w:tcBorders>
          </w:tcPr>
          <w:p>
            <w:pPr>
              <w:pStyle w:val="53"/>
              <w:spacing w:before="19"/>
              <w:ind w:left="18"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皮带驱动部位直径</w:t>
            </w:r>
          </w:p>
        </w:tc>
        <w:tc>
          <w:tcPr>
            <w:tcW w:w="1263" w:type="dxa"/>
            <w:tcBorders>
              <w:top w:val="single" w:color="000000" w:sz="6" w:space="0"/>
              <w:left w:val="single" w:color="000000" w:sz="6" w:space="0"/>
              <w:bottom w:val="single" w:color="000000" w:sz="6" w:space="0"/>
              <w:right w:val="single" w:color="000000" w:sz="6" w:space="0"/>
            </w:tcBorders>
          </w:tcPr>
          <w:p>
            <w:pPr>
              <w:pStyle w:val="53"/>
              <w:spacing w:before="19"/>
              <w:ind w:left="18" w:firstLine="440" w:firstLineChars="200"/>
              <w:rPr>
                <w:rFonts w:hint="eastAsia" w:ascii="仿宋_GB2312" w:hAnsi="Calibri" w:eastAsia="仿宋_GB2312" w:cs="Times New Roman"/>
                <w:color w:val="auto"/>
                <w:kern w:val="2"/>
                <w:sz w:val="22"/>
                <w:szCs w:val="22"/>
                <w:highlight w:val="none"/>
                <w:u w:val="none"/>
                <w:lang w:val="en-US" w:eastAsia="zh-CN" w:bidi="ar-SA"/>
              </w:rPr>
            </w:pPr>
          </w:p>
        </w:tc>
        <w:tc>
          <w:tcPr>
            <w:tcW w:w="1663" w:type="dxa"/>
            <w:tcBorders>
              <w:top w:val="single" w:color="000000" w:sz="6" w:space="0"/>
              <w:left w:val="single" w:color="000000" w:sz="6" w:space="0"/>
              <w:bottom w:val="single" w:color="000000" w:sz="6" w:space="0"/>
              <w:right w:val="single" w:color="000000" w:sz="6" w:space="0"/>
            </w:tcBorders>
          </w:tcPr>
          <w:p>
            <w:pPr>
              <w:pStyle w:val="53"/>
              <w:spacing w:before="19"/>
              <w:ind w:left="18"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30-600 mm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5148" w:type="dxa"/>
            <w:tcBorders>
              <w:top w:val="single" w:color="000000" w:sz="6" w:space="0"/>
              <w:left w:val="single" w:color="000000" w:sz="6" w:space="0"/>
              <w:bottom w:val="single" w:color="000000" w:sz="6" w:space="0"/>
              <w:right w:val="single" w:color="000000" w:sz="6" w:space="0"/>
            </w:tcBorders>
          </w:tcPr>
          <w:p>
            <w:pPr>
              <w:pStyle w:val="53"/>
              <w:spacing w:before="19"/>
              <w:ind w:left="18"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当皮带驱动直径为 100 mm 时平衡转速约为</w:t>
            </w:r>
          </w:p>
          <w:p>
            <w:pPr>
              <w:pStyle w:val="53"/>
              <w:spacing w:before="19"/>
              <w:ind w:left="18"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(当处于其他皮带驱动直径时，该速度相应变化，另外，必须考虑测量装置的转速范围，见条款 2。)</w:t>
            </w:r>
          </w:p>
        </w:tc>
        <w:tc>
          <w:tcPr>
            <w:tcW w:w="2926" w:type="dxa"/>
            <w:gridSpan w:val="2"/>
            <w:tcBorders>
              <w:top w:val="single" w:color="000000" w:sz="6" w:space="0"/>
              <w:left w:val="single" w:color="000000" w:sz="6" w:space="0"/>
              <w:bottom w:val="single" w:color="000000" w:sz="6" w:space="0"/>
              <w:right w:val="single" w:color="000000" w:sz="6" w:space="0"/>
            </w:tcBorders>
          </w:tcPr>
          <w:p>
            <w:pPr>
              <w:pStyle w:val="53"/>
              <w:spacing w:before="19"/>
              <w:ind w:left="18"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170-1700 / 240-2400 / 360-3600 rpm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6" w:hRule="atLeast"/>
        </w:trPr>
        <w:tc>
          <w:tcPr>
            <w:tcW w:w="5148" w:type="dxa"/>
            <w:tcBorders>
              <w:top w:val="single" w:color="000000" w:sz="6" w:space="0"/>
              <w:left w:val="single" w:color="000000" w:sz="6" w:space="0"/>
              <w:bottom w:val="single" w:color="000000" w:sz="6" w:space="0"/>
              <w:right w:val="single" w:color="000000" w:sz="6" w:space="0"/>
            </w:tcBorders>
          </w:tcPr>
          <w:p>
            <w:pPr>
              <w:pStyle w:val="53"/>
              <w:spacing w:before="19"/>
              <w:ind w:left="18"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系统永久标定测量限制值</w:t>
            </w:r>
          </w:p>
        </w:tc>
        <w:tc>
          <w:tcPr>
            <w:tcW w:w="2926" w:type="dxa"/>
            <w:gridSpan w:val="2"/>
            <w:tcBorders>
              <w:top w:val="single" w:color="000000" w:sz="6" w:space="0"/>
              <w:left w:val="single" w:color="000000" w:sz="6" w:space="0"/>
              <w:bottom w:val="single" w:color="000000" w:sz="6" w:space="0"/>
              <w:right w:val="single" w:color="000000" w:sz="6" w:space="0"/>
            </w:tcBorders>
          </w:tcPr>
          <w:p>
            <w:pPr>
              <w:pStyle w:val="53"/>
              <w:spacing w:before="19"/>
              <w:ind w:left="18"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Wn2 = 450x106kg/min2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6" w:hRule="atLeast"/>
        </w:trPr>
        <w:tc>
          <w:tcPr>
            <w:tcW w:w="5148" w:type="dxa"/>
            <w:tcBorders>
              <w:top w:val="single" w:color="000000" w:sz="6" w:space="0"/>
              <w:left w:val="single" w:color="000000" w:sz="6" w:space="0"/>
              <w:bottom w:val="single" w:color="000000" w:sz="6" w:space="0"/>
              <w:right w:val="single" w:color="000000" w:sz="6" w:space="0"/>
            </w:tcBorders>
          </w:tcPr>
          <w:p>
            <w:pPr>
              <w:pStyle w:val="53"/>
              <w:spacing w:before="19"/>
              <w:ind w:left="18"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不平衡量减少率 (URR)：</w:t>
            </w:r>
          </w:p>
        </w:tc>
        <w:tc>
          <w:tcPr>
            <w:tcW w:w="2926" w:type="dxa"/>
            <w:gridSpan w:val="2"/>
            <w:tcBorders>
              <w:top w:val="single" w:color="000000" w:sz="6" w:space="0"/>
              <w:left w:val="single" w:color="000000" w:sz="6" w:space="0"/>
              <w:bottom w:val="single" w:color="000000" w:sz="6" w:space="0"/>
              <w:right w:val="single" w:color="000000" w:sz="6" w:space="0"/>
            </w:tcBorders>
          </w:tcPr>
          <w:p>
            <w:pPr>
              <w:pStyle w:val="53"/>
              <w:spacing w:before="19"/>
              <w:ind w:left="18"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 95%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6" w:hRule="atLeast"/>
        </w:trPr>
        <w:tc>
          <w:tcPr>
            <w:tcW w:w="5148" w:type="dxa"/>
            <w:tcBorders>
              <w:top w:val="single" w:color="000000" w:sz="6" w:space="0"/>
              <w:left w:val="single" w:color="000000" w:sz="6" w:space="0"/>
              <w:bottom w:val="single" w:color="000000" w:sz="6" w:space="0"/>
              <w:right w:val="single" w:color="000000" w:sz="6" w:space="0"/>
            </w:tcBorders>
            <w:vAlign w:val="top"/>
          </w:tcPr>
          <w:p>
            <w:pPr>
              <w:pStyle w:val="53"/>
              <w:spacing w:before="19"/>
              <w:ind w:left="18" w:leftChars="0"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sz w:val="22"/>
                <w:szCs w:val="22"/>
                <w:highlight w:val="none"/>
                <w:u w:val="none"/>
                <w:lang w:val="en-US" w:bidi="ar-SA"/>
              </w:rPr>
              <w:t>Umar 最小可达剩余不平衡量(根据ISO21940-21:2012 标准)</w:t>
            </w:r>
          </w:p>
        </w:tc>
        <w:tc>
          <w:tcPr>
            <w:tcW w:w="2926" w:type="dxa"/>
            <w:gridSpan w:val="2"/>
            <w:tcBorders>
              <w:top w:val="single" w:color="000000" w:sz="6" w:space="0"/>
              <w:left w:val="single" w:color="000000" w:sz="6" w:space="0"/>
              <w:bottom w:val="single" w:color="000000" w:sz="6" w:space="0"/>
              <w:right w:val="single" w:color="000000" w:sz="6" w:space="0"/>
            </w:tcBorders>
            <w:vAlign w:val="top"/>
          </w:tcPr>
          <w:p>
            <w:pPr>
              <w:pStyle w:val="53"/>
              <w:spacing w:before="19"/>
              <w:ind w:left="18" w:leftChars="0"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sz w:val="22"/>
                <w:szCs w:val="22"/>
                <w:highlight w:val="none"/>
                <w:u w:val="none"/>
                <w:lang w:val="en-US" w:bidi="ar-SA"/>
              </w:rPr>
              <w:t>在每个支承平面上，每公斤转子重量为0.1gmm，但不优于系统最高测量灵敏度5gmm</w:t>
            </w:r>
          </w:p>
        </w:tc>
      </w:tr>
    </w:tbl>
    <w:p>
      <w:pPr>
        <w:pStyle w:val="53"/>
        <w:spacing w:before="19"/>
        <w:ind w:left="18" w:firstLine="440" w:firstLineChars="200"/>
        <w:rPr>
          <w:rFonts w:hint="eastAsia" w:ascii="仿宋_GB2312" w:hAnsi="Calibri" w:eastAsia="仿宋_GB2312" w:cs="Times New Roman"/>
          <w:color w:val="auto"/>
          <w:kern w:val="2"/>
          <w:sz w:val="22"/>
          <w:szCs w:val="22"/>
          <w:highlight w:val="none"/>
          <w:u w:val="none"/>
          <w:lang w:val="en-US" w:eastAsia="zh-CN" w:bidi="ar-SA"/>
        </w:rPr>
      </w:pPr>
    </w:p>
    <w:p>
      <w:pPr>
        <w:ind w:firstLine="840" w:firstLineChars="300"/>
        <w:jc w:val="both"/>
        <w:rPr>
          <w:rFonts w:hint="default" w:ascii="仿宋" w:hAnsi="仿宋" w:eastAsia="仿宋" w:cs="仿宋_GB2312"/>
          <w:color w:val="auto"/>
          <w:sz w:val="28"/>
          <w:szCs w:val="28"/>
          <w:highlight w:val="none"/>
          <w:u w:val="none"/>
          <w:lang w:val="en-US" w:eastAsia="zh-CN"/>
        </w:rPr>
      </w:pPr>
      <w:r>
        <w:rPr>
          <w:rFonts w:hint="eastAsia" w:ascii="仿宋" w:hAnsi="仿宋" w:eastAsia="仿宋" w:cs="仿宋_GB2312"/>
          <w:color w:val="auto"/>
          <w:sz w:val="28"/>
          <w:szCs w:val="28"/>
          <w:highlight w:val="none"/>
          <w:u w:val="none"/>
          <w:lang w:val="en-US" w:eastAsia="zh-CN"/>
        </w:rPr>
        <w:t>2、检测系统技术参数</w:t>
      </w:r>
    </w:p>
    <w:tbl>
      <w:tblPr>
        <w:tblStyle w:val="17"/>
        <w:tblW w:w="8102" w:type="dxa"/>
        <w:tblInd w:w="31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120"/>
        <w:gridCol w:w="398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6" w:hRule="atLeast"/>
        </w:trPr>
        <w:tc>
          <w:tcPr>
            <w:tcW w:w="4120" w:type="dxa"/>
            <w:tcBorders>
              <w:top w:val="single" w:color="000000" w:sz="6" w:space="0"/>
              <w:left w:val="single" w:color="000000" w:sz="6" w:space="0"/>
              <w:bottom w:val="single" w:color="000000" w:sz="6" w:space="0"/>
              <w:right w:val="single" w:color="000000" w:sz="6" w:space="0"/>
            </w:tcBorders>
            <w:vAlign w:val="top"/>
          </w:tcPr>
          <w:p>
            <w:pPr>
              <w:pStyle w:val="53"/>
              <w:spacing w:before="19"/>
              <w:ind w:left="18"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操作系统</w:t>
            </w:r>
          </w:p>
        </w:tc>
        <w:tc>
          <w:tcPr>
            <w:tcW w:w="3982" w:type="dxa"/>
            <w:tcBorders>
              <w:top w:val="single" w:color="000000" w:sz="6" w:space="0"/>
              <w:left w:val="single" w:color="000000" w:sz="6" w:space="0"/>
              <w:bottom w:val="single" w:color="000000" w:sz="6" w:space="0"/>
              <w:right w:val="single" w:color="000000" w:sz="6" w:space="0"/>
            </w:tcBorders>
            <w:vAlign w:val="top"/>
          </w:tcPr>
          <w:p>
            <w:pPr>
              <w:pStyle w:val="53"/>
              <w:spacing w:before="19"/>
              <w:ind w:left="18"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Windows 7 嵌入版（中文版本）</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6" w:hRule="atLeast"/>
        </w:trPr>
        <w:tc>
          <w:tcPr>
            <w:tcW w:w="4120" w:type="dxa"/>
            <w:tcBorders>
              <w:top w:val="single" w:color="000000" w:sz="6" w:space="0"/>
              <w:left w:val="single" w:color="000000" w:sz="6" w:space="0"/>
              <w:bottom w:val="single" w:color="000000" w:sz="6" w:space="0"/>
              <w:right w:val="single" w:color="000000" w:sz="6" w:space="0"/>
            </w:tcBorders>
            <w:vAlign w:val="top"/>
          </w:tcPr>
          <w:p>
            <w:pPr>
              <w:pStyle w:val="53"/>
              <w:spacing w:before="19"/>
              <w:ind w:left="18"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LCD 显示器</w:t>
            </w:r>
          </w:p>
        </w:tc>
        <w:tc>
          <w:tcPr>
            <w:tcW w:w="3982" w:type="dxa"/>
            <w:tcBorders>
              <w:top w:val="single" w:color="000000" w:sz="6" w:space="0"/>
              <w:left w:val="single" w:color="000000" w:sz="6" w:space="0"/>
              <w:bottom w:val="single" w:color="000000" w:sz="6" w:space="0"/>
              <w:right w:val="single" w:color="000000" w:sz="6" w:space="0"/>
            </w:tcBorders>
            <w:vAlign w:val="top"/>
          </w:tcPr>
          <w:p>
            <w:pPr>
              <w:pStyle w:val="53"/>
              <w:spacing w:before="19"/>
              <w:ind w:left="18"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TFT 真彩色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6" w:hRule="atLeast"/>
        </w:trPr>
        <w:tc>
          <w:tcPr>
            <w:tcW w:w="4120" w:type="dxa"/>
            <w:tcBorders>
              <w:top w:val="single" w:color="000000" w:sz="6" w:space="0"/>
              <w:left w:val="single" w:color="000000" w:sz="6" w:space="0"/>
              <w:bottom w:val="single" w:color="000000" w:sz="6" w:space="0"/>
              <w:right w:val="single" w:color="000000" w:sz="6" w:space="0"/>
            </w:tcBorders>
            <w:vAlign w:val="top"/>
          </w:tcPr>
          <w:p>
            <w:pPr>
              <w:pStyle w:val="53"/>
              <w:spacing w:before="19"/>
              <w:ind w:left="18"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防护等级</w:t>
            </w:r>
          </w:p>
        </w:tc>
        <w:tc>
          <w:tcPr>
            <w:tcW w:w="3982" w:type="dxa"/>
            <w:tcBorders>
              <w:top w:val="single" w:color="000000" w:sz="6" w:space="0"/>
              <w:left w:val="single" w:color="000000" w:sz="6" w:space="0"/>
              <w:bottom w:val="single" w:color="000000" w:sz="6" w:space="0"/>
              <w:right w:val="single" w:color="000000" w:sz="6" w:space="0"/>
            </w:tcBorders>
            <w:vAlign w:val="top"/>
          </w:tcPr>
          <w:p>
            <w:pPr>
              <w:pStyle w:val="53"/>
              <w:spacing w:before="19"/>
              <w:ind w:left="18"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IP 65（正面）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6" w:hRule="atLeast"/>
        </w:trPr>
        <w:tc>
          <w:tcPr>
            <w:tcW w:w="4120" w:type="dxa"/>
            <w:tcBorders>
              <w:top w:val="single" w:color="000000" w:sz="6" w:space="0"/>
              <w:left w:val="single" w:color="000000" w:sz="6" w:space="0"/>
              <w:bottom w:val="single" w:color="000000" w:sz="6" w:space="0"/>
              <w:right w:val="single" w:color="000000" w:sz="6" w:space="0"/>
            </w:tcBorders>
            <w:vAlign w:val="top"/>
          </w:tcPr>
          <w:p>
            <w:pPr>
              <w:pStyle w:val="53"/>
              <w:spacing w:before="19"/>
              <w:ind w:left="18"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转速范围：</w:t>
            </w:r>
          </w:p>
        </w:tc>
        <w:tc>
          <w:tcPr>
            <w:tcW w:w="3982" w:type="dxa"/>
            <w:tcBorders>
              <w:top w:val="single" w:color="000000" w:sz="6" w:space="0"/>
              <w:left w:val="single" w:color="000000" w:sz="6" w:space="0"/>
              <w:bottom w:val="single" w:color="000000" w:sz="6" w:space="0"/>
              <w:right w:val="single" w:color="000000" w:sz="6" w:space="0"/>
            </w:tcBorders>
            <w:vAlign w:val="top"/>
          </w:tcPr>
          <w:p>
            <w:pPr>
              <w:pStyle w:val="53"/>
              <w:spacing w:before="19"/>
              <w:ind w:left="18"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120 –5 000 rpm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6" w:hRule="atLeast"/>
        </w:trPr>
        <w:tc>
          <w:tcPr>
            <w:tcW w:w="4120" w:type="dxa"/>
            <w:tcBorders>
              <w:top w:val="single" w:color="000000" w:sz="6" w:space="0"/>
              <w:left w:val="single" w:color="000000" w:sz="6" w:space="0"/>
              <w:bottom w:val="single" w:color="000000" w:sz="6" w:space="0"/>
              <w:right w:val="single" w:color="000000" w:sz="6" w:space="0"/>
            </w:tcBorders>
            <w:vAlign w:val="top"/>
          </w:tcPr>
          <w:p>
            <w:pPr>
              <w:pStyle w:val="53"/>
              <w:spacing w:before="19"/>
              <w:ind w:left="18"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根据所要求的速度在下列速度中自动选择</w:t>
            </w:r>
          </w:p>
        </w:tc>
        <w:tc>
          <w:tcPr>
            <w:tcW w:w="3982" w:type="dxa"/>
            <w:tcBorders>
              <w:top w:val="single" w:color="000000" w:sz="6" w:space="0"/>
              <w:left w:val="single" w:color="000000" w:sz="6" w:space="0"/>
              <w:bottom w:val="single" w:color="000000" w:sz="6" w:space="0"/>
              <w:right w:val="single" w:color="000000" w:sz="6" w:space="0"/>
            </w:tcBorders>
            <w:vAlign w:val="top"/>
          </w:tcPr>
          <w:p>
            <w:pPr>
              <w:pStyle w:val="53"/>
              <w:spacing w:before="19"/>
              <w:ind w:left="18"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120-370 rpm</w:t>
            </w:r>
          </w:p>
          <w:p>
            <w:pPr>
              <w:pStyle w:val="53"/>
              <w:spacing w:before="19"/>
              <w:ind w:left="18"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370-900 rpm</w:t>
            </w:r>
          </w:p>
          <w:p>
            <w:pPr>
              <w:pStyle w:val="53"/>
              <w:spacing w:before="19"/>
              <w:ind w:left="18"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900-2300 rpm</w:t>
            </w:r>
          </w:p>
          <w:p>
            <w:pPr>
              <w:pStyle w:val="53"/>
              <w:spacing w:before="19"/>
              <w:ind w:left="18"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2300-5 000 rpm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6" w:hRule="atLeast"/>
        </w:trPr>
        <w:tc>
          <w:tcPr>
            <w:tcW w:w="4120" w:type="dxa"/>
            <w:tcBorders>
              <w:top w:val="single" w:color="000000" w:sz="6" w:space="0"/>
              <w:left w:val="single" w:color="000000" w:sz="6" w:space="0"/>
              <w:bottom w:val="single" w:color="000000" w:sz="6" w:space="0"/>
              <w:right w:val="single" w:color="000000" w:sz="6" w:space="0"/>
            </w:tcBorders>
            <w:vAlign w:val="top"/>
          </w:tcPr>
          <w:p>
            <w:pPr>
              <w:pStyle w:val="53"/>
              <w:spacing w:before="19"/>
              <w:ind w:left="18"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分辨率：</w:t>
            </w:r>
          </w:p>
        </w:tc>
        <w:tc>
          <w:tcPr>
            <w:tcW w:w="3982" w:type="dxa"/>
            <w:tcBorders>
              <w:top w:val="single" w:color="000000" w:sz="6" w:space="0"/>
              <w:left w:val="single" w:color="000000" w:sz="6" w:space="0"/>
              <w:bottom w:val="single" w:color="000000" w:sz="6" w:space="0"/>
              <w:right w:val="single" w:color="000000" w:sz="6" w:space="0"/>
            </w:tcBorders>
            <w:vAlign w:val="top"/>
          </w:tcPr>
          <w:p>
            <w:pPr>
              <w:pStyle w:val="53"/>
              <w:spacing w:before="19"/>
              <w:ind w:left="18"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在每一速度范围内，不平衡量显示取决于转速。 从一个转速范围到下一个转速范围，分辨率提高十倍。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6" w:hRule="atLeast"/>
        </w:trPr>
        <w:tc>
          <w:tcPr>
            <w:tcW w:w="4120" w:type="dxa"/>
            <w:tcBorders>
              <w:top w:val="single" w:color="000000" w:sz="6" w:space="0"/>
              <w:left w:val="single" w:color="000000" w:sz="6" w:space="0"/>
              <w:bottom w:val="single" w:color="000000" w:sz="6" w:space="0"/>
              <w:right w:val="single" w:color="000000" w:sz="6" w:space="0"/>
            </w:tcBorders>
            <w:vAlign w:val="top"/>
          </w:tcPr>
          <w:p>
            <w:pPr>
              <w:pStyle w:val="53"/>
              <w:spacing w:before="19"/>
              <w:ind w:left="18"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平均测量时间：</w:t>
            </w:r>
          </w:p>
        </w:tc>
        <w:tc>
          <w:tcPr>
            <w:tcW w:w="3982" w:type="dxa"/>
            <w:tcBorders>
              <w:top w:val="single" w:color="000000" w:sz="6" w:space="0"/>
              <w:left w:val="single" w:color="000000" w:sz="6" w:space="0"/>
              <w:bottom w:val="single" w:color="000000" w:sz="6" w:space="0"/>
              <w:right w:val="single" w:color="000000" w:sz="6" w:space="0"/>
            </w:tcBorders>
            <w:vAlign w:val="top"/>
          </w:tcPr>
          <w:p>
            <w:pPr>
              <w:pStyle w:val="53"/>
              <w:spacing w:before="19"/>
              <w:ind w:left="18"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0.5 秒，可调整（不包括启动和刹车时间）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6" w:hRule="atLeast"/>
        </w:trPr>
        <w:tc>
          <w:tcPr>
            <w:tcW w:w="4120" w:type="dxa"/>
            <w:tcBorders>
              <w:top w:val="single" w:color="000000" w:sz="6" w:space="0"/>
              <w:left w:val="single" w:color="000000" w:sz="6" w:space="0"/>
              <w:bottom w:val="single" w:color="000000" w:sz="6" w:space="0"/>
              <w:right w:val="single" w:color="000000" w:sz="6" w:space="0"/>
            </w:tcBorders>
            <w:vAlign w:val="top"/>
          </w:tcPr>
          <w:p>
            <w:pPr>
              <w:pStyle w:val="53"/>
              <w:spacing w:before="19"/>
              <w:ind w:left="18"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速度测量：</w:t>
            </w:r>
          </w:p>
        </w:tc>
        <w:tc>
          <w:tcPr>
            <w:tcW w:w="3982" w:type="dxa"/>
            <w:tcBorders>
              <w:top w:val="single" w:color="000000" w:sz="6" w:space="0"/>
              <w:left w:val="single" w:color="000000" w:sz="6" w:space="0"/>
              <w:bottom w:val="single" w:color="000000" w:sz="6" w:space="0"/>
              <w:right w:val="single" w:color="000000" w:sz="6" w:space="0"/>
            </w:tcBorders>
            <w:vAlign w:val="top"/>
          </w:tcPr>
          <w:p>
            <w:pPr>
              <w:pStyle w:val="53"/>
              <w:spacing w:before="19"/>
              <w:ind w:left="18"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4 位数字显示，误差±0.1%，±1 位。</w:t>
            </w:r>
          </w:p>
          <w:p>
            <w:pPr>
              <w:pStyle w:val="53"/>
              <w:spacing w:before="19"/>
              <w:ind w:left="18"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更新时间约 1 秒。显示储存。</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6" w:hRule="atLeast"/>
        </w:trPr>
        <w:tc>
          <w:tcPr>
            <w:tcW w:w="4120" w:type="dxa"/>
            <w:tcBorders>
              <w:top w:val="single" w:color="000000" w:sz="6" w:space="0"/>
              <w:left w:val="single" w:color="000000" w:sz="6" w:space="0"/>
              <w:bottom w:val="single" w:color="000000" w:sz="6" w:space="0"/>
              <w:right w:val="single" w:color="000000" w:sz="6" w:space="0"/>
            </w:tcBorders>
            <w:vAlign w:val="top"/>
          </w:tcPr>
          <w:p>
            <w:pPr>
              <w:pStyle w:val="53"/>
              <w:spacing w:before="19"/>
              <w:ind w:left="18"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电源：</w:t>
            </w:r>
          </w:p>
        </w:tc>
        <w:tc>
          <w:tcPr>
            <w:tcW w:w="3982" w:type="dxa"/>
            <w:tcBorders>
              <w:top w:val="single" w:color="000000" w:sz="6" w:space="0"/>
              <w:left w:val="single" w:color="000000" w:sz="6" w:space="0"/>
              <w:bottom w:val="single" w:color="000000" w:sz="6" w:space="0"/>
              <w:right w:val="single" w:color="000000" w:sz="6" w:space="0"/>
            </w:tcBorders>
            <w:vAlign w:val="top"/>
          </w:tcPr>
          <w:p>
            <w:pPr>
              <w:pStyle w:val="53"/>
              <w:spacing w:before="19"/>
              <w:ind w:left="18"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100-230 V，50/60Hz（可自动调整）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6" w:hRule="atLeast"/>
        </w:trPr>
        <w:tc>
          <w:tcPr>
            <w:tcW w:w="4120" w:type="dxa"/>
            <w:tcBorders>
              <w:top w:val="single" w:color="000000" w:sz="6" w:space="0"/>
              <w:left w:val="single" w:color="000000" w:sz="6" w:space="0"/>
              <w:bottom w:val="single" w:color="000000" w:sz="6" w:space="0"/>
              <w:right w:val="single" w:color="000000" w:sz="6" w:space="0"/>
            </w:tcBorders>
            <w:vAlign w:val="top"/>
          </w:tcPr>
          <w:p>
            <w:pPr>
              <w:pStyle w:val="53"/>
              <w:spacing w:before="19"/>
              <w:ind w:left="18" w:leftChars="0"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sz w:val="22"/>
                <w:szCs w:val="22"/>
                <w:highlight w:val="none"/>
                <w:u w:val="none"/>
                <w:lang w:val="en-US" w:bidi="ar-SA"/>
              </w:rPr>
              <w:t>测量系统需具备功能：</w:t>
            </w:r>
          </w:p>
        </w:tc>
        <w:tc>
          <w:tcPr>
            <w:tcW w:w="3982" w:type="dxa"/>
            <w:tcBorders>
              <w:top w:val="single" w:color="000000" w:sz="6" w:space="0"/>
              <w:left w:val="single" w:color="000000" w:sz="6" w:space="0"/>
              <w:bottom w:val="single" w:color="000000" w:sz="6" w:space="0"/>
              <w:right w:val="single" w:color="000000" w:sz="6" w:space="0"/>
            </w:tcBorders>
            <w:vAlign w:val="top"/>
          </w:tcPr>
          <w:p>
            <w:pPr>
              <w:pStyle w:val="53"/>
              <w:spacing w:before="19"/>
              <w:ind w:left="18" w:leftChars="0" w:firstLine="440"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sz w:val="22"/>
                <w:szCs w:val="22"/>
                <w:highlight w:val="none"/>
                <w:u w:val="none"/>
                <w:lang w:val="en-US" w:bidi="ar-SA"/>
              </w:rPr>
              <w:t>简单补偿、夹具翻转补偿、键补偿、分量解算、转子公差计算等功能</w:t>
            </w:r>
          </w:p>
        </w:tc>
      </w:tr>
    </w:tbl>
    <w:p>
      <w:pPr>
        <w:ind w:firstLine="840" w:firstLineChars="300"/>
        <w:jc w:val="both"/>
        <w:rPr>
          <w:rFonts w:hint="default" w:ascii="仿宋" w:hAnsi="仿宋" w:eastAsia="仿宋" w:cs="仿宋_GB2312"/>
          <w:color w:val="auto"/>
          <w:sz w:val="28"/>
          <w:szCs w:val="28"/>
          <w:highlight w:val="none"/>
          <w:u w:val="none"/>
          <w:lang w:val="en-US" w:eastAsia="zh-CN"/>
        </w:rPr>
      </w:pPr>
      <w:r>
        <w:rPr>
          <w:rFonts w:hint="eastAsia" w:ascii="仿宋" w:hAnsi="仿宋" w:eastAsia="仿宋" w:cs="仿宋_GB2312"/>
          <w:color w:val="auto"/>
          <w:sz w:val="28"/>
          <w:szCs w:val="28"/>
          <w:highlight w:val="none"/>
          <w:u w:val="none"/>
          <w:lang w:val="en-US" w:eastAsia="zh-CN"/>
        </w:rPr>
        <w:t>3、安装场所：设备安装允许的最大尺寸：3×5.5米，为一般的维修车间，阴凉干燥，通风良好。</w:t>
      </w:r>
    </w:p>
    <w:p>
      <w:pPr>
        <w:ind w:firstLine="840" w:firstLineChars="300"/>
        <w:jc w:val="both"/>
        <w:rPr>
          <w:rFonts w:hint="eastAsia" w:ascii="仿宋" w:hAnsi="仿宋" w:eastAsia="仿宋" w:cs="仿宋_GB2312"/>
          <w:color w:val="auto"/>
          <w:sz w:val="28"/>
          <w:szCs w:val="28"/>
          <w:highlight w:val="none"/>
          <w:u w:val="none"/>
          <w:lang w:val="zh-CN" w:eastAsia="zh-CN"/>
        </w:rPr>
      </w:pPr>
      <w:r>
        <w:rPr>
          <w:rFonts w:hint="eastAsia" w:ascii="仿宋" w:hAnsi="仿宋" w:eastAsia="仿宋" w:cs="仿宋_GB2312"/>
          <w:color w:val="auto"/>
          <w:sz w:val="28"/>
          <w:szCs w:val="28"/>
          <w:highlight w:val="none"/>
          <w:u w:val="none"/>
          <w:lang w:val="en-US" w:eastAsia="zh-CN"/>
        </w:rPr>
        <w:t>4</w:t>
      </w:r>
      <w:r>
        <w:rPr>
          <w:rFonts w:hint="eastAsia" w:ascii="仿宋" w:hAnsi="仿宋" w:eastAsia="仿宋" w:cs="仿宋_GB2312"/>
          <w:color w:val="auto"/>
          <w:sz w:val="28"/>
          <w:szCs w:val="28"/>
          <w:highlight w:val="none"/>
          <w:u w:val="none"/>
          <w:lang w:val="zh-CN" w:eastAsia="zh-CN"/>
        </w:rPr>
        <w:t>、附件包括：</w:t>
      </w:r>
    </w:p>
    <w:p>
      <w:pPr>
        <w:ind w:firstLine="840" w:firstLineChars="300"/>
        <w:jc w:val="both"/>
        <w:rPr>
          <w:rFonts w:hint="eastAsia" w:ascii="仿宋" w:hAnsi="仿宋" w:eastAsia="仿宋" w:cs="仿宋_GB2312"/>
          <w:color w:val="auto"/>
          <w:sz w:val="28"/>
          <w:szCs w:val="28"/>
          <w:highlight w:val="none"/>
          <w:u w:val="none"/>
          <w:lang w:val="zh-CN" w:eastAsia="zh-CN"/>
        </w:rPr>
      </w:pPr>
      <w:r>
        <w:rPr>
          <w:rFonts w:hint="eastAsia" w:ascii="仿宋" w:hAnsi="仿宋" w:eastAsia="仿宋" w:cs="仿宋_GB2312"/>
          <w:color w:val="auto"/>
          <w:sz w:val="28"/>
          <w:szCs w:val="28"/>
          <w:highlight w:val="none"/>
          <w:u w:val="none"/>
          <w:lang w:val="zh-CN" w:eastAsia="zh-CN"/>
        </w:rPr>
        <w:t>相关导线，工具和附件，平衡用橡皮泥，1 套技术资料。</w:t>
      </w:r>
    </w:p>
    <w:p>
      <w:pPr>
        <w:numPr>
          <w:ilvl w:val="0"/>
          <w:numId w:val="1"/>
        </w:numPr>
        <w:ind w:firstLine="840" w:firstLineChars="300"/>
        <w:rPr>
          <w:rFonts w:hint="eastAsia" w:ascii="仿宋" w:hAnsi="仿宋" w:eastAsia="仿宋" w:cs="仿宋_GB2312"/>
          <w:color w:val="auto"/>
          <w:sz w:val="28"/>
          <w:szCs w:val="28"/>
          <w:highlight w:val="none"/>
          <w:u w:val="none"/>
          <w:lang w:val="zh-CN"/>
        </w:rPr>
      </w:pPr>
      <w:r>
        <w:rPr>
          <w:rFonts w:hint="eastAsia" w:ascii="仿宋" w:hAnsi="仿宋" w:eastAsia="仿宋" w:cs="仿宋_GB2312"/>
          <w:color w:val="auto"/>
          <w:sz w:val="28"/>
          <w:szCs w:val="28"/>
          <w:highlight w:val="none"/>
          <w:u w:val="none"/>
          <w:lang w:val="zh-CN"/>
        </w:rPr>
        <w:t>培训：</w:t>
      </w:r>
    </w:p>
    <w:p>
      <w:pPr>
        <w:ind w:firstLine="560" w:firstLineChars="200"/>
        <w:jc w:val="left"/>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常规的操作培训、日常维护培训外及系统的平衡理论培训，内容为：动平衡原理、平衡机原理、平衡精度、平衡工艺、平衡误差分析等。</w:t>
      </w:r>
    </w:p>
    <w:p>
      <w:pPr>
        <w:ind w:firstLine="560" w:firstLineChars="200"/>
        <w:jc w:val="left"/>
        <w:rPr>
          <w:rFonts w:hint="eastAsia" w:ascii="仿宋" w:hAnsi="仿宋" w:eastAsia="仿宋" w:cs="仿宋_GB2312"/>
          <w:color w:val="auto"/>
          <w:sz w:val="28"/>
          <w:szCs w:val="28"/>
          <w:highlight w:val="none"/>
          <w:u w:val="none"/>
          <w:lang w:val="zh-CN"/>
        </w:rPr>
      </w:pPr>
      <w:r>
        <w:rPr>
          <w:rFonts w:hint="eastAsia" w:ascii="仿宋" w:hAnsi="仿宋" w:eastAsia="仿宋" w:cs="仿宋_GB2312"/>
          <w:color w:val="auto"/>
          <w:sz w:val="28"/>
          <w:szCs w:val="28"/>
          <w:highlight w:val="none"/>
          <w:u w:val="none"/>
          <w:lang w:val="en-US" w:eastAsia="zh-CN"/>
        </w:rPr>
        <w:t>须委托设备厂家派出的专业培训导师（需持有效证件或厂家证明）安排上课，安排</w:t>
      </w:r>
      <w:r>
        <w:rPr>
          <w:rFonts w:hint="eastAsia" w:ascii="仿宋" w:hAnsi="仿宋" w:eastAsia="仿宋" w:cs="仿宋_GB2312"/>
          <w:color w:val="auto"/>
          <w:sz w:val="28"/>
          <w:szCs w:val="28"/>
          <w:highlight w:val="none"/>
          <w:u w:val="none"/>
        </w:rPr>
        <w:t xml:space="preserve">时间不少于 3 天，地点为装机现场，参与培训人员不少过 5 人，提供培训教材。  </w:t>
      </w:r>
    </w:p>
    <w:p>
      <w:pPr>
        <w:ind w:firstLine="840" w:firstLineChars="300"/>
        <w:jc w:val="both"/>
        <w:rPr>
          <w:rFonts w:hint="eastAsia" w:ascii="仿宋" w:hAnsi="仿宋" w:eastAsia="仿宋" w:cs="仿宋_GB2312"/>
          <w:color w:val="auto"/>
          <w:sz w:val="28"/>
          <w:szCs w:val="28"/>
          <w:highlight w:val="none"/>
          <w:u w:val="none"/>
          <w:lang w:val="zh-CN" w:eastAsia="zh-CN"/>
        </w:rPr>
      </w:pPr>
    </w:p>
    <w:p>
      <w:pPr>
        <w:ind w:firstLine="560" w:firstLineChars="200"/>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lang w:val="zh-CN"/>
        </w:rPr>
        <w:t>六</w:t>
      </w:r>
      <w:r>
        <w:rPr>
          <w:rFonts w:hint="eastAsia" w:ascii="仿宋" w:hAnsi="仿宋" w:eastAsia="仿宋" w:cs="仿宋_GB2312"/>
          <w:color w:val="auto"/>
          <w:sz w:val="28"/>
          <w:szCs w:val="28"/>
          <w:highlight w:val="none"/>
          <w:u w:val="none"/>
        </w:rPr>
        <w:t>、报价单位资格要求：</w:t>
      </w:r>
    </w:p>
    <w:p>
      <w:pPr>
        <w:autoSpaceDE w:val="0"/>
        <w:autoSpaceDN w:val="0"/>
        <w:ind w:firstLine="560" w:firstLineChars="200"/>
        <w:rPr>
          <w:rFonts w:ascii="仿宋" w:hAnsi="仿宋" w:eastAsia="仿宋" w:cs="仿宋_GB2312"/>
          <w:color w:val="auto"/>
          <w:sz w:val="28"/>
          <w:szCs w:val="28"/>
          <w:highlight w:val="none"/>
          <w:u w:val="single"/>
        </w:rPr>
      </w:pPr>
      <w:r>
        <w:rPr>
          <w:rFonts w:hint="eastAsia" w:ascii="仿宋" w:hAnsi="仿宋" w:eastAsia="仿宋" w:cs="仿宋_GB2312"/>
          <w:color w:val="auto"/>
          <w:sz w:val="28"/>
          <w:szCs w:val="28"/>
          <w:highlight w:val="none"/>
          <w:u w:val="single"/>
        </w:rPr>
        <w:t>1.报价单位须是中华人民共和国境内的法人或者其他组织，具有独立法人资格，且能开具增值税专用发票</w:t>
      </w:r>
      <w:r>
        <w:rPr>
          <w:rFonts w:hint="eastAsia" w:ascii="仿宋" w:hAnsi="仿宋" w:eastAsia="仿宋" w:cs="仿宋_GB2312"/>
          <w:color w:val="auto"/>
          <w:sz w:val="28"/>
          <w:szCs w:val="28"/>
          <w:highlight w:val="none"/>
          <w:u w:val="single"/>
          <w:lang w:eastAsia="zh-CN"/>
        </w:rPr>
        <w:t>。</w:t>
      </w:r>
    </w:p>
    <w:p>
      <w:pPr>
        <w:numPr>
          <w:ilvl w:val="-1"/>
          <w:numId w:val="0"/>
        </w:numPr>
        <w:autoSpaceDE w:val="0"/>
        <w:autoSpaceDN w:val="0"/>
        <w:ind w:firstLine="560" w:firstLineChars="200"/>
        <w:rPr>
          <w:rFonts w:hint="eastAsia" w:ascii="仿宋" w:hAnsi="仿宋" w:eastAsia="仿宋" w:cs="仿宋_GB2312"/>
          <w:color w:val="auto"/>
          <w:sz w:val="28"/>
          <w:szCs w:val="28"/>
          <w:highlight w:val="none"/>
          <w:u w:val="none"/>
          <w:lang w:val="en-US" w:eastAsia="zh-CN"/>
        </w:rPr>
      </w:pPr>
      <w:r>
        <w:rPr>
          <w:rFonts w:hint="eastAsia" w:ascii="仿宋" w:hAnsi="仿宋" w:eastAsia="仿宋" w:cs="仿宋_GB2312"/>
          <w:color w:val="auto"/>
          <w:sz w:val="28"/>
          <w:szCs w:val="28"/>
          <w:highlight w:val="none"/>
          <w:u w:val="single"/>
          <w:lang w:val="en-US" w:eastAsia="zh-CN"/>
        </w:rPr>
        <w:t>2</w:t>
      </w:r>
      <w:r>
        <w:rPr>
          <w:rFonts w:hint="eastAsia" w:ascii="仿宋" w:hAnsi="仿宋" w:eastAsia="仿宋" w:cs="仿宋_GB2312"/>
          <w:color w:val="auto"/>
          <w:sz w:val="28"/>
          <w:szCs w:val="28"/>
          <w:highlight w:val="none"/>
          <w:u w:val="single"/>
        </w:rPr>
        <w:t>.201</w:t>
      </w:r>
      <w:r>
        <w:rPr>
          <w:rFonts w:hint="eastAsia" w:ascii="仿宋" w:hAnsi="仿宋" w:eastAsia="仿宋" w:cs="仿宋_GB2312"/>
          <w:color w:val="auto"/>
          <w:sz w:val="28"/>
          <w:szCs w:val="28"/>
          <w:highlight w:val="none"/>
          <w:u w:val="single"/>
          <w:lang w:val="en-US" w:eastAsia="zh-CN"/>
        </w:rPr>
        <w:t>8</w:t>
      </w:r>
      <w:r>
        <w:rPr>
          <w:rFonts w:hint="eastAsia" w:ascii="仿宋" w:hAnsi="仿宋" w:eastAsia="仿宋" w:cs="仿宋_GB2312"/>
          <w:color w:val="auto"/>
          <w:sz w:val="28"/>
          <w:szCs w:val="28"/>
          <w:highlight w:val="none"/>
          <w:u w:val="single"/>
        </w:rPr>
        <w:t>年1月1日至今最少具有一项</w:t>
      </w:r>
      <w:r>
        <w:rPr>
          <w:rFonts w:hint="eastAsia" w:ascii="仿宋" w:hAnsi="仿宋" w:eastAsia="仿宋" w:cs="仿宋_GB2312"/>
          <w:color w:val="auto"/>
          <w:sz w:val="28"/>
          <w:szCs w:val="28"/>
          <w:highlight w:val="none"/>
          <w:u w:val="single"/>
          <w:lang w:val="en-US" w:eastAsia="zh-CN"/>
        </w:rPr>
        <w:t>动平衡机</w:t>
      </w:r>
      <w:r>
        <w:rPr>
          <w:rFonts w:hint="eastAsia" w:ascii="仿宋" w:hAnsi="仿宋" w:eastAsia="仿宋" w:cs="仿宋_GB2312"/>
          <w:color w:val="auto"/>
          <w:sz w:val="28"/>
          <w:szCs w:val="28"/>
          <w:highlight w:val="none"/>
          <w:u w:val="single"/>
        </w:rPr>
        <w:t>的销售业绩（提供合同复印件证明，包括但不限于项目名称、金额及实施内容、合同双方签字盖章、签订日期，并加盖单位公章）。</w:t>
      </w:r>
    </w:p>
    <w:p>
      <w:pPr>
        <w:ind w:firstLine="588" w:firstLineChars="210"/>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七、询价文件的获取：在</w:t>
      </w:r>
      <w:r>
        <w:rPr>
          <w:rFonts w:hint="eastAsia" w:ascii="仿宋" w:hAnsi="仿宋" w:eastAsia="仿宋" w:cs="仿宋_GB2312"/>
          <w:color w:val="auto"/>
          <w:sz w:val="28"/>
          <w:szCs w:val="28"/>
          <w:highlight w:val="none"/>
          <w:u w:val="none"/>
          <w:lang w:val="en-US" w:eastAsia="zh-CN"/>
        </w:rPr>
        <w:t>2021</w:t>
      </w:r>
      <w:r>
        <w:rPr>
          <w:rFonts w:hint="eastAsia" w:ascii="仿宋" w:hAnsi="仿宋" w:eastAsia="仿宋" w:cs="仿宋_GB2312"/>
          <w:color w:val="auto"/>
          <w:sz w:val="28"/>
          <w:szCs w:val="28"/>
          <w:highlight w:val="none"/>
          <w:u w:val="none"/>
        </w:rPr>
        <w:t>年</w:t>
      </w:r>
      <w:r>
        <w:rPr>
          <w:rFonts w:hint="eastAsia" w:ascii="仿宋" w:hAnsi="仿宋" w:eastAsia="仿宋" w:cs="仿宋_GB2312"/>
          <w:color w:val="auto"/>
          <w:sz w:val="28"/>
          <w:szCs w:val="28"/>
          <w:highlight w:val="none"/>
          <w:u w:val="none"/>
          <w:lang w:val="en-US" w:eastAsia="zh-CN"/>
        </w:rPr>
        <w:t>5</w:t>
      </w:r>
      <w:r>
        <w:rPr>
          <w:rFonts w:hint="eastAsia" w:ascii="仿宋" w:hAnsi="仿宋" w:eastAsia="仿宋" w:cs="仿宋_GB2312"/>
          <w:color w:val="auto"/>
          <w:sz w:val="28"/>
          <w:szCs w:val="28"/>
          <w:highlight w:val="none"/>
          <w:u w:val="none"/>
        </w:rPr>
        <w:t>月</w:t>
      </w:r>
      <w:r>
        <w:rPr>
          <w:rFonts w:hint="eastAsia" w:ascii="仿宋" w:hAnsi="仿宋" w:eastAsia="仿宋" w:cs="仿宋_GB2312"/>
          <w:color w:val="auto"/>
          <w:sz w:val="28"/>
          <w:szCs w:val="28"/>
          <w:highlight w:val="none"/>
          <w:u w:val="none"/>
          <w:lang w:val="en-US" w:eastAsia="zh-CN"/>
        </w:rPr>
        <w:t>8</w:t>
      </w:r>
      <w:r>
        <w:rPr>
          <w:rFonts w:hint="eastAsia" w:ascii="仿宋" w:hAnsi="仿宋" w:eastAsia="仿宋" w:cs="仿宋_GB2312"/>
          <w:color w:val="auto"/>
          <w:sz w:val="28"/>
          <w:szCs w:val="28"/>
          <w:highlight w:val="none"/>
          <w:u w:val="none"/>
        </w:rPr>
        <w:t>日</w:t>
      </w:r>
      <w:r>
        <w:rPr>
          <w:rFonts w:hint="eastAsia" w:ascii="仿宋" w:hAnsi="仿宋" w:eastAsia="仿宋" w:cs="仿宋_GB2312"/>
          <w:color w:val="auto"/>
          <w:sz w:val="28"/>
          <w:szCs w:val="28"/>
          <w:highlight w:val="none"/>
          <w:u w:val="none"/>
          <w:lang w:val="en-US" w:eastAsia="zh-CN"/>
        </w:rPr>
        <w:t>15</w:t>
      </w:r>
      <w:r>
        <w:rPr>
          <w:rFonts w:hint="eastAsia" w:ascii="仿宋" w:hAnsi="仿宋" w:eastAsia="仿宋" w:cs="仿宋_GB2312"/>
          <w:color w:val="auto"/>
          <w:sz w:val="28"/>
          <w:szCs w:val="28"/>
          <w:highlight w:val="none"/>
          <w:u w:val="none"/>
        </w:rPr>
        <w:t xml:space="preserve"> 时</w:t>
      </w:r>
      <w:r>
        <w:rPr>
          <w:rFonts w:hint="eastAsia" w:ascii="仿宋" w:hAnsi="仿宋" w:eastAsia="仿宋" w:cs="仿宋_GB2312"/>
          <w:color w:val="auto"/>
          <w:sz w:val="28"/>
          <w:szCs w:val="28"/>
          <w:highlight w:val="none"/>
          <w:u w:val="none"/>
          <w:lang w:val="en-US" w:eastAsia="zh-CN"/>
        </w:rPr>
        <w:t>00</w:t>
      </w:r>
      <w:r>
        <w:rPr>
          <w:rFonts w:hint="eastAsia" w:ascii="仿宋" w:hAnsi="仿宋" w:eastAsia="仿宋" w:cs="仿宋_GB2312"/>
          <w:color w:val="auto"/>
          <w:sz w:val="28"/>
          <w:szCs w:val="28"/>
          <w:highlight w:val="none"/>
          <w:u w:val="none"/>
        </w:rPr>
        <w:t>分前，在广州市净水有限公司门户网站免费下载。</w:t>
      </w:r>
    </w:p>
    <w:p>
      <w:pPr>
        <w:ind w:left="279" w:leftChars="133" w:firstLine="305" w:firstLineChars="109"/>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八、询价响应文件递交时间：</w:t>
      </w:r>
      <w:r>
        <w:rPr>
          <w:rFonts w:hint="eastAsia" w:ascii="仿宋" w:hAnsi="仿宋" w:eastAsia="仿宋" w:cs="仿宋_GB2312"/>
          <w:color w:val="auto"/>
          <w:sz w:val="28"/>
          <w:szCs w:val="28"/>
          <w:highlight w:val="none"/>
          <w:u w:val="none"/>
          <w:lang w:val="en-US" w:eastAsia="zh-CN"/>
        </w:rPr>
        <w:t>2021</w:t>
      </w:r>
      <w:r>
        <w:rPr>
          <w:rFonts w:hint="eastAsia" w:ascii="仿宋" w:hAnsi="仿宋" w:eastAsia="仿宋" w:cs="仿宋_GB2312"/>
          <w:color w:val="auto"/>
          <w:sz w:val="28"/>
          <w:szCs w:val="28"/>
          <w:highlight w:val="none"/>
          <w:u w:val="none"/>
        </w:rPr>
        <w:t>年</w:t>
      </w:r>
      <w:r>
        <w:rPr>
          <w:rFonts w:hint="eastAsia" w:ascii="仿宋" w:hAnsi="仿宋" w:eastAsia="仿宋" w:cs="仿宋_GB2312"/>
          <w:color w:val="auto"/>
          <w:sz w:val="28"/>
          <w:szCs w:val="28"/>
          <w:highlight w:val="none"/>
          <w:u w:val="none"/>
          <w:lang w:val="en-US" w:eastAsia="zh-CN"/>
        </w:rPr>
        <w:t>5</w:t>
      </w:r>
      <w:r>
        <w:rPr>
          <w:rFonts w:hint="eastAsia" w:ascii="仿宋" w:hAnsi="仿宋" w:eastAsia="仿宋" w:cs="仿宋_GB2312"/>
          <w:color w:val="auto"/>
          <w:sz w:val="28"/>
          <w:szCs w:val="28"/>
          <w:highlight w:val="none"/>
          <w:u w:val="none"/>
        </w:rPr>
        <w:t>月</w:t>
      </w:r>
      <w:r>
        <w:rPr>
          <w:rFonts w:hint="eastAsia" w:ascii="仿宋" w:hAnsi="仿宋" w:eastAsia="仿宋" w:cs="仿宋_GB2312"/>
          <w:color w:val="auto"/>
          <w:sz w:val="28"/>
          <w:szCs w:val="28"/>
          <w:highlight w:val="none"/>
          <w:u w:val="none"/>
          <w:lang w:val="en-US" w:eastAsia="zh-CN"/>
        </w:rPr>
        <w:t>8</w:t>
      </w:r>
      <w:r>
        <w:rPr>
          <w:rFonts w:hint="eastAsia" w:ascii="仿宋" w:hAnsi="仿宋" w:eastAsia="仿宋" w:cs="仿宋_GB2312"/>
          <w:color w:val="auto"/>
          <w:sz w:val="28"/>
          <w:szCs w:val="28"/>
          <w:highlight w:val="none"/>
          <w:u w:val="none"/>
        </w:rPr>
        <w:t>日</w:t>
      </w:r>
      <w:r>
        <w:rPr>
          <w:rFonts w:hint="eastAsia" w:ascii="仿宋" w:hAnsi="仿宋" w:eastAsia="仿宋" w:cs="仿宋_GB2312"/>
          <w:color w:val="auto"/>
          <w:sz w:val="28"/>
          <w:szCs w:val="28"/>
          <w:highlight w:val="none"/>
          <w:u w:val="none"/>
          <w:lang w:val="en-US" w:eastAsia="zh-CN"/>
        </w:rPr>
        <w:t>14</w:t>
      </w:r>
      <w:r>
        <w:rPr>
          <w:rFonts w:hint="eastAsia" w:ascii="仿宋" w:hAnsi="仿宋" w:eastAsia="仿宋" w:cs="仿宋_GB2312"/>
          <w:color w:val="auto"/>
          <w:sz w:val="28"/>
          <w:szCs w:val="28"/>
          <w:highlight w:val="none"/>
          <w:u w:val="none"/>
        </w:rPr>
        <w:t>时</w:t>
      </w:r>
      <w:r>
        <w:rPr>
          <w:rFonts w:hint="eastAsia" w:ascii="仿宋" w:hAnsi="仿宋" w:eastAsia="仿宋" w:cs="仿宋_GB2312"/>
          <w:color w:val="auto"/>
          <w:sz w:val="28"/>
          <w:szCs w:val="28"/>
          <w:highlight w:val="none"/>
          <w:u w:val="none"/>
          <w:lang w:val="en-US" w:eastAsia="zh-CN"/>
        </w:rPr>
        <w:t>30</w:t>
      </w:r>
      <w:r>
        <w:rPr>
          <w:rFonts w:hint="eastAsia" w:ascii="仿宋" w:hAnsi="仿宋" w:eastAsia="仿宋" w:cs="仿宋_GB2312"/>
          <w:color w:val="auto"/>
          <w:sz w:val="28"/>
          <w:szCs w:val="28"/>
          <w:highlight w:val="none"/>
          <w:u w:val="none"/>
        </w:rPr>
        <w:t>分至</w:t>
      </w:r>
      <w:r>
        <w:rPr>
          <w:rFonts w:hint="eastAsia" w:ascii="仿宋" w:hAnsi="仿宋" w:eastAsia="仿宋" w:cs="仿宋_GB2312"/>
          <w:color w:val="auto"/>
          <w:sz w:val="28"/>
          <w:szCs w:val="28"/>
          <w:highlight w:val="none"/>
          <w:u w:val="none"/>
          <w:lang w:val="en-US" w:eastAsia="zh-CN"/>
        </w:rPr>
        <w:t>15</w:t>
      </w:r>
      <w:r>
        <w:rPr>
          <w:rFonts w:hint="eastAsia" w:ascii="仿宋" w:hAnsi="仿宋" w:eastAsia="仿宋" w:cs="仿宋_GB2312"/>
          <w:color w:val="auto"/>
          <w:sz w:val="28"/>
          <w:szCs w:val="28"/>
          <w:highlight w:val="none"/>
          <w:u w:val="none"/>
        </w:rPr>
        <w:t>时</w:t>
      </w:r>
      <w:r>
        <w:rPr>
          <w:rFonts w:hint="eastAsia" w:ascii="仿宋" w:hAnsi="仿宋" w:eastAsia="仿宋" w:cs="仿宋_GB2312"/>
          <w:color w:val="auto"/>
          <w:sz w:val="28"/>
          <w:szCs w:val="28"/>
          <w:highlight w:val="none"/>
          <w:u w:val="none"/>
          <w:lang w:val="en-US" w:eastAsia="zh-CN"/>
        </w:rPr>
        <w:t>00</w:t>
      </w:r>
      <w:r>
        <w:rPr>
          <w:rFonts w:hint="eastAsia" w:ascii="仿宋" w:hAnsi="仿宋" w:eastAsia="仿宋" w:cs="仿宋_GB2312"/>
          <w:color w:val="auto"/>
          <w:sz w:val="28"/>
          <w:szCs w:val="28"/>
          <w:highlight w:val="none"/>
          <w:u w:val="none"/>
        </w:rPr>
        <w:t>分；询价响应文件截止时间：</w:t>
      </w:r>
      <w:r>
        <w:rPr>
          <w:rFonts w:hint="eastAsia" w:ascii="仿宋" w:hAnsi="仿宋" w:eastAsia="仿宋" w:cs="仿宋_GB2312"/>
          <w:color w:val="auto"/>
          <w:sz w:val="28"/>
          <w:szCs w:val="28"/>
          <w:highlight w:val="none"/>
          <w:u w:val="none"/>
          <w:lang w:val="en-US" w:eastAsia="zh-CN"/>
        </w:rPr>
        <w:t>2021</w:t>
      </w:r>
      <w:r>
        <w:rPr>
          <w:rFonts w:hint="eastAsia" w:ascii="仿宋" w:hAnsi="仿宋" w:eastAsia="仿宋" w:cs="仿宋_GB2312"/>
          <w:color w:val="auto"/>
          <w:sz w:val="28"/>
          <w:szCs w:val="28"/>
          <w:highlight w:val="none"/>
          <w:u w:val="none"/>
        </w:rPr>
        <w:t>年</w:t>
      </w:r>
      <w:r>
        <w:rPr>
          <w:rFonts w:hint="eastAsia" w:ascii="仿宋" w:hAnsi="仿宋" w:eastAsia="仿宋" w:cs="仿宋_GB2312"/>
          <w:color w:val="auto"/>
          <w:sz w:val="28"/>
          <w:szCs w:val="28"/>
          <w:highlight w:val="none"/>
          <w:u w:val="none"/>
          <w:lang w:val="en-US" w:eastAsia="zh-CN"/>
        </w:rPr>
        <w:t>5</w:t>
      </w:r>
      <w:r>
        <w:rPr>
          <w:rFonts w:hint="eastAsia" w:ascii="仿宋" w:hAnsi="仿宋" w:eastAsia="仿宋" w:cs="仿宋_GB2312"/>
          <w:color w:val="auto"/>
          <w:sz w:val="28"/>
          <w:szCs w:val="28"/>
          <w:highlight w:val="none"/>
          <w:u w:val="none"/>
        </w:rPr>
        <w:t>月</w:t>
      </w:r>
      <w:r>
        <w:rPr>
          <w:rFonts w:hint="eastAsia" w:ascii="仿宋" w:hAnsi="仿宋" w:eastAsia="仿宋" w:cs="仿宋_GB2312"/>
          <w:color w:val="auto"/>
          <w:sz w:val="28"/>
          <w:szCs w:val="28"/>
          <w:highlight w:val="none"/>
          <w:u w:val="none"/>
          <w:lang w:val="en-US" w:eastAsia="zh-CN"/>
        </w:rPr>
        <w:t>8</w:t>
      </w:r>
      <w:r>
        <w:rPr>
          <w:rFonts w:hint="eastAsia" w:ascii="仿宋" w:hAnsi="仿宋" w:eastAsia="仿宋" w:cs="仿宋_GB2312"/>
          <w:color w:val="auto"/>
          <w:sz w:val="28"/>
          <w:szCs w:val="28"/>
          <w:highlight w:val="none"/>
          <w:u w:val="none"/>
        </w:rPr>
        <w:t>日</w:t>
      </w:r>
      <w:r>
        <w:rPr>
          <w:rFonts w:hint="eastAsia" w:ascii="仿宋" w:hAnsi="仿宋" w:eastAsia="仿宋" w:cs="仿宋_GB2312"/>
          <w:color w:val="auto"/>
          <w:sz w:val="28"/>
          <w:szCs w:val="28"/>
          <w:highlight w:val="none"/>
          <w:u w:val="none"/>
          <w:lang w:val="en-US" w:eastAsia="zh-CN"/>
        </w:rPr>
        <w:t>15</w:t>
      </w:r>
      <w:r>
        <w:rPr>
          <w:rFonts w:hint="eastAsia" w:ascii="仿宋" w:hAnsi="仿宋" w:eastAsia="仿宋" w:cs="仿宋_GB2312"/>
          <w:color w:val="auto"/>
          <w:sz w:val="28"/>
          <w:szCs w:val="28"/>
          <w:highlight w:val="none"/>
          <w:u w:val="none"/>
        </w:rPr>
        <w:t>时</w:t>
      </w:r>
      <w:r>
        <w:rPr>
          <w:rFonts w:hint="eastAsia" w:ascii="仿宋" w:hAnsi="仿宋" w:eastAsia="仿宋" w:cs="仿宋_GB2312"/>
          <w:color w:val="auto"/>
          <w:sz w:val="28"/>
          <w:szCs w:val="28"/>
          <w:highlight w:val="none"/>
          <w:u w:val="none"/>
          <w:lang w:val="en-US" w:eastAsia="zh-CN"/>
        </w:rPr>
        <w:t>00</w:t>
      </w:r>
      <w:r>
        <w:rPr>
          <w:rFonts w:hint="eastAsia" w:ascii="仿宋" w:hAnsi="仿宋" w:eastAsia="仿宋" w:cs="仿宋_GB2312"/>
          <w:color w:val="auto"/>
          <w:sz w:val="28"/>
          <w:szCs w:val="28"/>
          <w:highlight w:val="none"/>
          <w:u w:val="none"/>
        </w:rPr>
        <w:t>分。授权委托人递交响应文件时须附上在本单位近三个月社保记录，否则询价响应文件无效。</w:t>
      </w:r>
    </w:p>
    <w:p>
      <w:pPr>
        <w:ind w:firstLine="588" w:firstLineChars="210"/>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九、询价响应文件送达地点：</w:t>
      </w:r>
      <w:r>
        <w:rPr>
          <w:rFonts w:hint="eastAsia" w:ascii="仿宋" w:hAnsi="仿宋" w:eastAsia="仿宋" w:cs="仿宋_GB2312"/>
          <w:color w:val="auto"/>
          <w:kern w:val="0"/>
          <w:sz w:val="28"/>
          <w:szCs w:val="28"/>
          <w:highlight w:val="none"/>
          <w:u w:val="none"/>
        </w:rPr>
        <w:t>广州市天河区临江大道501号</w:t>
      </w:r>
      <w:r>
        <w:rPr>
          <w:rFonts w:hint="eastAsia" w:ascii="仿宋_GB2312" w:hAnsi="仿宋_GB2312" w:eastAsia="仿宋_GB2312" w:cs="仿宋_GB2312"/>
          <w:color w:val="auto"/>
          <w:sz w:val="28"/>
          <w:szCs w:val="28"/>
          <w:highlight w:val="none"/>
          <w:u w:val="none"/>
        </w:rPr>
        <w:t>广州市</w:t>
      </w:r>
      <w:r>
        <w:rPr>
          <w:rFonts w:ascii="仿宋_GB2312" w:hAnsi="仿宋_GB2312" w:eastAsia="仿宋_GB2312" w:cs="仿宋_GB2312"/>
          <w:color w:val="auto"/>
          <w:sz w:val="28"/>
          <w:szCs w:val="28"/>
          <w:highlight w:val="none"/>
          <w:u w:val="none"/>
        </w:rPr>
        <w:t>净水有限公司</w:t>
      </w:r>
      <w:r>
        <w:rPr>
          <w:rFonts w:hint="eastAsia" w:ascii="仿宋" w:hAnsi="仿宋" w:eastAsia="仿宋" w:cs="仿宋_GB2312"/>
          <w:color w:val="auto"/>
          <w:sz w:val="28"/>
          <w:szCs w:val="28"/>
          <w:highlight w:val="none"/>
          <w:u w:val="none"/>
        </w:rPr>
        <w:t xml:space="preserve">             </w:t>
      </w:r>
    </w:p>
    <w:p>
      <w:pPr>
        <w:ind w:firstLine="588" w:firstLineChars="210"/>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十、评审时间：</w:t>
      </w:r>
      <w:r>
        <w:rPr>
          <w:rFonts w:hint="eastAsia" w:ascii="仿宋" w:hAnsi="仿宋" w:eastAsia="仿宋" w:cs="仿宋_GB2312"/>
          <w:color w:val="auto"/>
          <w:sz w:val="28"/>
          <w:szCs w:val="28"/>
          <w:highlight w:val="none"/>
          <w:u w:val="none"/>
          <w:lang w:val="en-US" w:eastAsia="zh-CN"/>
        </w:rPr>
        <w:t>2021</w:t>
      </w:r>
      <w:r>
        <w:rPr>
          <w:rFonts w:hint="eastAsia" w:ascii="仿宋" w:hAnsi="仿宋" w:eastAsia="仿宋" w:cs="仿宋_GB2312"/>
          <w:color w:val="auto"/>
          <w:sz w:val="28"/>
          <w:szCs w:val="28"/>
          <w:highlight w:val="none"/>
          <w:u w:val="none"/>
        </w:rPr>
        <w:t>年</w:t>
      </w:r>
      <w:r>
        <w:rPr>
          <w:rFonts w:hint="eastAsia" w:ascii="仿宋" w:hAnsi="仿宋" w:eastAsia="仿宋" w:cs="仿宋_GB2312"/>
          <w:color w:val="auto"/>
          <w:sz w:val="28"/>
          <w:szCs w:val="28"/>
          <w:highlight w:val="none"/>
          <w:u w:val="none"/>
          <w:lang w:val="en-US" w:eastAsia="zh-CN"/>
        </w:rPr>
        <w:t>5</w:t>
      </w:r>
      <w:r>
        <w:rPr>
          <w:rFonts w:hint="eastAsia" w:ascii="仿宋" w:hAnsi="仿宋" w:eastAsia="仿宋" w:cs="仿宋_GB2312"/>
          <w:color w:val="auto"/>
          <w:sz w:val="28"/>
          <w:szCs w:val="28"/>
          <w:highlight w:val="none"/>
          <w:u w:val="none"/>
        </w:rPr>
        <w:t>月</w:t>
      </w:r>
      <w:r>
        <w:rPr>
          <w:rFonts w:hint="eastAsia" w:ascii="仿宋" w:hAnsi="仿宋" w:eastAsia="仿宋" w:cs="仿宋_GB2312"/>
          <w:color w:val="auto"/>
          <w:sz w:val="28"/>
          <w:szCs w:val="28"/>
          <w:highlight w:val="none"/>
          <w:u w:val="none"/>
          <w:lang w:val="en-US" w:eastAsia="zh-CN"/>
        </w:rPr>
        <w:t>8</w:t>
      </w:r>
      <w:r>
        <w:rPr>
          <w:rFonts w:hint="eastAsia" w:ascii="仿宋" w:hAnsi="仿宋" w:eastAsia="仿宋" w:cs="仿宋_GB2312"/>
          <w:color w:val="auto"/>
          <w:sz w:val="28"/>
          <w:szCs w:val="28"/>
          <w:highlight w:val="none"/>
          <w:u w:val="none"/>
        </w:rPr>
        <w:t>日</w:t>
      </w:r>
      <w:r>
        <w:rPr>
          <w:rFonts w:hint="eastAsia" w:ascii="仿宋" w:hAnsi="仿宋" w:eastAsia="仿宋" w:cs="仿宋_GB2312"/>
          <w:color w:val="auto"/>
          <w:sz w:val="28"/>
          <w:szCs w:val="28"/>
          <w:highlight w:val="none"/>
          <w:u w:val="none"/>
          <w:lang w:val="en-US" w:eastAsia="zh-CN"/>
        </w:rPr>
        <w:t>15</w:t>
      </w:r>
      <w:r>
        <w:rPr>
          <w:rFonts w:hint="eastAsia" w:ascii="仿宋" w:hAnsi="仿宋" w:eastAsia="仿宋" w:cs="仿宋_GB2312"/>
          <w:color w:val="auto"/>
          <w:sz w:val="28"/>
          <w:szCs w:val="28"/>
          <w:highlight w:val="none"/>
          <w:u w:val="none"/>
        </w:rPr>
        <w:t>时</w:t>
      </w:r>
      <w:r>
        <w:rPr>
          <w:rFonts w:hint="eastAsia" w:ascii="仿宋" w:hAnsi="仿宋" w:eastAsia="仿宋" w:cs="仿宋_GB2312"/>
          <w:color w:val="auto"/>
          <w:sz w:val="28"/>
          <w:szCs w:val="28"/>
          <w:highlight w:val="none"/>
          <w:u w:val="none"/>
          <w:lang w:val="en-US" w:eastAsia="zh-CN"/>
        </w:rPr>
        <w:t>00</w:t>
      </w:r>
      <w:r>
        <w:rPr>
          <w:rFonts w:hint="eastAsia" w:ascii="仿宋" w:hAnsi="仿宋" w:eastAsia="仿宋" w:cs="仿宋_GB2312"/>
          <w:color w:val="auto"/>
          <w:sz w:val="28"/>
          <w:szCs w:val="28"/>
          <w:highlight w:val="none"/>
          <w:u w:val="none"/>
        </w:rPr>
        <w:t>分</w:t>
      </w:r>
    </w:p>
    <w:p>
      <w:pPr>
        <w:ind w:firstLine="588" w:firstLineChars="210"/>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十一、评审地点：</w:t>
      </w:r>
      <w:r>
        <w:rPr>
          <w:rFonts w:hint="eastAsia" w:ascii="仿宋_GB2312" w:hAnsi="仿宋_GB2312" w:eastAsia="仿宋_GB2312" w:cs="仿宋_GB2312"/>
          <w:color w:val="auto"/>
          <w:sz w:val="28"/>
          <w:szCs w:val="28"/>
          <w:highlight w:val="none"/>
          <w:u w:val="none"/>
        </w:rPr>
        <w:t>广州市</w:t>
      </w:r>
      <w:r>
        <w:rPr>
          <w:rFonts w:ascii="仿宋_GB2312" w:hAnsi="仿宋_GB2312" w:eastAsia="仿宋_GB2312" w:cs="仿宋_GB2312"/>
          <w:color w:val="auto"/>
          <w:sz w:val="28"/>
          <w:szCs w:val="28"/>
          <w:highlight w:val="none"/>
          <w:u w:val="none"/>
        </w:rPr>
        <w:t>净水有限公司</w:t>
      </w:r>
      <w:r>
        <w:rPr>
          <w:rFonts w:hint="eastAsia" w:ascii="仿宋_GB2312" w:hAnsi="仿宋_GB2312" w:eastAsia="仿宋_GB2312" w:cs="仿宋_GB2312"/>
          <w:color w:val="auto"/>
          <w:sz w:val="28"/>
          <w:szCs w:val="28"/>
          <w:highlight w:val="none"/>
          <w:u w:val="none"/>
        </w:rPr>
        <w:t>招标办</w:t>
      </w:r>
      <w:r>
        <w:rPr>
          <w:rFonts w:hint="eastAsia" w:ascii="仿宋" w:hAnsi="仿宋" w:eastAsia="仿宋" w:cs="仿宋_GB2312"/>
          <w:color w:val="auto"/>
          <w:sz w:val="28"/>
          <w:szCs w:val="28"/>
          <w:highlight w:val="none"/>
          <w:u w:val="none"/>
        </w:rPr>
        <w:t xml:space="preserve">                   </w:t>
      </w:r>
    </w:p>
    <w:p>
      <w:pPr>
        <w:ind w:firstLine="588" w:firstLineChars="210"/>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十二、询价人的联系方式</w:t>
      </w:r>
    </w:p>
    <w:p>
      <w:pPr>
        <w:snapToGrid w:val="0"/>
        <w:spacing w:line="360" w:lineRule="auto"/>
        <w:ind w:firstLine="630" w:firstLineChars="225"/>
        <w:rPr>
          <w:rFonts w:ascii="仿宋" w:hAnsi="仿宋" w:eastAsia="仿宋" w:cs="仿宋_GB2312"/>
          <w:color w:val="auto"/>
          <w:kern w:val="0"/>
          <w:sz w:val="28"/>
          <w:szCs w:val="28"/>
          <w:highlight w:val="none"/>
          <w:u w:val="none"/>
        </w:rPr>
      </w:pPr>
      <w:r>
        <w:rPr>
          <w:rFonts w:hint="eastAsia" w:ascii="仿宋" w:hAnsi="仿宋" w:eastAsia="仿宋" w:cs="仿宋_GB2312"/>
          <w:color w:val="auto"/>
          <w:kern w:val="0"/>
          <w:sz w:val="28"/>
          <w:szCs w:val="28"/>
          <w:highlight w:val="none"/>
          <w:u w:val="none"/>
        </w:rPr>
        <w:t>询价人：广州市净水有限公司</w:t>
      </w:r>
    </w:p>
    <w:p>
      <w:pPr>
        <w:snapToGrid w:val="0"/>
        <w:spacing w:line="360" w:lineRule="auto"/>
        <w:ind w:firstLine="630" w:firstLineChars="225"/>
        <w:rPr>
          <w:rFonts w:ascii="仿宋" w:hAnsi="仿宋" w:eastAsia="仿宋" w:cs="仿宋_GB2312"/>
          <w:color w:val="auto"/>
          <w:kern w:val="0"/>
          <w:sz w:val="28"/>
          <w:szCs w:val="28"/>
          <w:highlight w:val="none"/>
          <w:u w:val="none"/>
        </w:rPr>
      </w:pPr>
      <w:r>
        <w:rPr>
          <w:rFonts w:hint="eastAsia" w:ascii="仿宋" w:hAnsi="仿宋" w:eastAsia="仿宋" w:cs="仿宋_GB2312"/>
          <w:color w:val="auto"/>
          <w:kern w:val="0"/>
          <w:sz w:val="28"/>
          <w:szCs w:val="28"/>
          <w:highlight w:val="none"/>
          <w:u w:val="none"/>
        </w:rPr>
        <w:t xml:space="preserve">联系地址：广州市天河区临江大道501号            </w:t>
      </w:r>
    </w:p>
    <w:p>
      <w:pPr>
        <w:snapToGrid w:val="0"/>
        <w:spacing w:line="360" w:lineRule="auto"/>
        <w:ind w:firstLine="630" w:firstLineChars="225"/>
        <w:rPr>
          <w:rFonts w:ascii="仿宋" w:hAnsi="仿宋" w:eastAsia="仿宋" w:cs="仿宋_GB2312"/>
          <w:color w:val="auto"/>
          <w:kern w:val="0"/>
          <w:sz w:val="28"/>
          <w:szCs w:val="28"/>
          <w:highlight w:val="none"/>
          <w:u w:val="none"/>
        </w:rPr>
      </w:pPr>
      <w:r>
        <w:rPr>
          <w:rFonts w:hint="eastAsia" w:ascii="仿宋" w:hAnsi="仿宋" w:eastAsia="仿宋" w:cs="仿宋_GB2312"/>
          <w:color w:val="auto"/>
          <w:kern w:val="0"/>
          <w:sz w:val="28"/>
          <w:szCs w:val="28"/>
          <w:highlight w:val="none"/>
          <w:u w:val="none"/>
        </w:rPr>
        <w:t>联系人：</w:t>
      </w:r>
      <w:r>
        <w:rPr>
          <w:rFonts w:hint="eastAsia" w:ascii="仿宋" w:hAnsi="仿宋" w:eastAsia="仿宋" w:cs="仿宋_GB2312"/>
          <w:color w:val="auto"/>
          <w:kern w:val="0"/>
          <w:sz w:val="28"/>
          <w:szCs w:val="28"/>
          <w:highlight w:val="none"/>
          <w:u w:val="none"/>
          <w:lang w:val="en-US" w:eastAsia="zh-CN"/>
        </w:rPr>
        <w:t xml:space="preserve">黄工 </w:t>
      </w:r>
      <w:r>
        <w:rPr>
          <w:rFonts w:hint="eastAsia" w:ascii="仿宋" w:hAnsi="仿宋" w:eastAsia="仿宋" w:cs="仿宋_GB2312"/>
          <w:color w:val="auto"/>
          <w:kern w:val="0"/>
          <w:sz w:val="28"/>
          <w:szCs w:val="28"/>
          <w:highlight w:val="none"/>
          <w:u w:val="none"/>
        </w:rPr>
        <w:t xml:space="preserve">               </w:t>
      </w:r>
      <w:r>
        <w:rPr>
          <w:rFonts w:hint="eastAsia" w:ascii="仿宋" w:hAnsi="仿宋" w:eastAsia="仿宋" w:cs="仿宋_GB2312"/>
          <w:color w:val="auto"/>
          <w:kern w:val="0"/>
          <w:sz w:val="28"/>
          <w:szCs w:val="28"/>
          <w:highlight w:val="none"/>
          <w:u w:val="none"/>
          <w:lang w:val="en-US" w:eastAsia="zh-CN"/>
        </w:rPr>
        <w:t xml:space="preserve">   </w:t>
      </w:r>
      <w:r>
        <w:rPr>
          <w:rFonts w:hint="eastAsia" w:ascii="仿宋" w:hAnsi="仿宋" w:eastAsia="仿宋" w:cs="仿宋_GB2312"/>
          <w:color w:val="auto"/>
          <w:kern w:val="0"/>
          <w:sz w:val="28"/>
          <w:szCs w:val="28"/>
          <w:highlight w:val="none"/>
          <w:u w:val="none"/>
        </w:rPr>
        <w:t xml:space="preserve"> 联系方式：</w:t>
      </w:r>
      <w:r>
        <w:rPr>
          <w:rFonts w:hint="eastAsia" w:ascii="仿宋" w:hAnsi="仿宋" w:eastAsia="仿宋" w:cs="仿宋_GB2312"/>
          <w:color w:val="auto"/>
          <w:kern w:val="0"/>
          <w:sz w:val="28"/>
          <w:szCs w:val="28"/>
          <w:highlight w:val="none"/>
          <w:u w:val="none"/>
          <w:lang w:val="en-US" w:eastAsia="zh-CN"/>
        </w:rPr>
        <w:t>020-62315524</w:t>
      </w:r>
      <w:r>
        <w:rPr>
          <w:rFonts w:hint="eastAsia" w:ascii="仿宋" w:hAnsi="仿宋" w:eastAsia="仿宋" w:cs="仿宋_GB2312"/>
          <w:color w:val="auto"/>
          <w:kern w:val="0"/>
          <w:sz w:val="28"/>
          <w:szCs w:val="28"/>
          <w:highlight w:val="none"/>
          <w:u w:val="none"/>
        </w:rPr>
        <w:t xml:space="preserve">   </w:t>
      </w:r>
    </w:p>
    <w:p>
      <w:pPr>
        <w:ind w:firstLine="4340" w:firstLineChars="1550"/>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 xml:space="preserve">         广州市净水有限公司</w:t>
      </w:r>
    </w:p>
    <w:p>
      <w:pPr>
        <w:ind w:firstLine="3920" w:firstLineChars="1400"/>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 xml:space="preserve">             </w:t>
      </w:r>
      <w:r>
        <w:rPr>
          <w:rFonts w:hint="eastAsia" w:ascii="仿宋" w:hAnsi="仿宋" w:eastAsia="仿宋" w:cs="仿宋_GB2312"/>
          <w:color w:val="auto"/>
          <w:sz w:val="28"/>
          <w:szCs w:val="28"/>
          <w:highlight w:val="none"/>
          <w:u w:val="none"/>
          <w:lang w:val="en-US" w:eastAsia="zh-CN"/>
        </w:rPr>
        <w:t xml:space="preserve"> 2021</w:t>
      </w:r>
      <w:r>
        <w:rPr>
          <w:rFonts w:hint="eastAsia" w:ascii="仿宋" w:hAnsi="仿宋" w:eastAsia="仿宋" w:cs="仿宋_GB2312"/>
          <w:color w:val="auto"/>
          <w:sz w:val="28"/>
          <w:szCs w:val="28"/>
          <w:highlight w:val="none"/>
          <w:u w:val="none"/>
        </w:rPr>
        <w:t>年</w:t>
      </w:r>
      <w:r>
        <w:rPr>
          <w:rFonts w:hint="eastAsia" w:ascii="仿宋" w:hAnsi="仿宋" w:eastAsia="仿宋" w:cs="仿宋_GB2312"/>
          <w:color w:val="auto"/>
          <w:sz w:val="28"/>
          <w:szCs w:val="28"/>
          <w:highlight w:val="none"/>
          <w:u w:val="none"/>
          <w:lang w:val="en-US" w:eastAsia="zh-CN"/>
        </w:rPr>
        <w:t>4</w:t>
      </w:r>
      <w:r>
        <w:rPr>
          <w:rFonts w:hint="eastAsia" w:ascii="仿宋" w:hAnsi="仿宋" w:eastAsia="仿宋" w:cs="仿宋_GB2312"/>
          <w:color w:val="auto"/>
          <w:sz w:val="28"/>
          <w:szCs w:val="28"/>
          <w:highlight w:val="none"/>
          <w:u w:val="none"/>
        </w:rPr>
        <w:t>月</w:t>
      </w:r>
      <w:r>
        <w:rPr>
          <w:rFonts w:hint="eastAsia" w:ascii="仿宋" w:hAnsi="仿宋" w:eastAsia="仿宋" w:cs="仿宋_GB2312"/>
          <w:color w:val="auto"/>
          <w:sz w:val="28"/>
          <w:szCs w:val="28"/>
          <w:highlight w:val="none"/>
          <w:u w:val="none"/>
          <w:lang w:val="en-US" w:eastAsia="zh-CN"/>
        </w:rPr>
        <w:t>30</w:t>
      </w:r>
      <w:r>
        <w:rPr>
          <w:rFonts w:hint="eastAsia" w:ascii="仿宋" w:hAnsi="仿宋" w:eastAsia="仿宋" w:cs="仿宋_GB2312"/>
          <w:color w:val="auto"/>
          <w:sz w:val="28"/>
          <w:szCs w:val="28"/>
          <w:highlight w:val="none"/>
          <w:u w:val="none"/>
        </w:rPr>
        <w:t>日</w:t>
      </w:r>
    </w:p>
    <w:p>
      <w:pPr>
        <w:rPr>
          <w:rFonts w:ascii="仿宋" w:hAnsi="仿宋" w:eastAsia="仿宋" w:cs="仿宋_GB2312"/>
          <w:color w:val="auto"/>
          <w:sz w:val="28"/>
          <w:szCs w:val="28"/>
          <w:highlight w:val="none"/>
          <w:u w:val="none"/>
        </w:rPr>
        <w:sectPr>
          <w:headerReference r:id="rId3" w:type="default"/>
          <w:footerReference r:id="rId4" w:type="default"/>
          <w:footerReference r:id="rId5" w:type="even"/>
          <w:pgSz w:w="11906" w:h="16838"/>
          <w:pgMar w:top="1134" w:right="1134" w:bottom="1134" w:left="1701" w:header="851" w:footer="992" w:gutter="0"/>
          <w:pgBorders>
            <w:top w:val="none" w:sz="0" w:space="0"/>
            <w:left w:val="none" w:sz="0" w:space="0"/>
            <w:bottom w:val="none" w:sz="0" w:space="0"/>
            <w:right w:val="none" w:sz="0" w:space="0"/>
          </w:pgBorders>
          <w:cols w:space="720" w:num="1"/>
          <w:docGrid w:type="linesAndChars" w:linePitch="312" w:charSpace="0"/>
        </w:sectPr>
      </w:pPr>
    </w:p>
    <w:p>
      <w:pPr>
        <w:pStyle w:val="10"/>
        <w:adjustRightInd w:val="0"/>
        <w:snapToGrid w:val="0"/>
        <w:spacing w:line="300" w:lineRule="auto"/>
        <w:jc w:val="center"/>
        <w:rPr>
          <w:rFonts w:ascii="仿宋" w:hAnsi="仿宋" w:eastAsia="仿宋" w:cs="仿宋_GB2312"/>
          <w:b/>
          <w:color w:val="auto"/>
          <w:sz w:val="28"/>
          <w:szCs w:val="28"/>
          <w:highlight w:val="none"/>
          <w:u w:val="none"/>
          <w:lang w:val="zh-CN"/>
        </w:rPr>
      </w:pPr>
      <w:r>
        <w:rPr>
          <w:rFonts w:hint="eastAsia" w:ascii="仿宋" w:hAnsi="仿宋" w:eastAsia="仿宋" w:cs="仿宋_GB2312"/>
          <w:b/>
          <w:color w:val="auto"/>
          <w:sz w:val="28"/>
          <w:szCs w:val="28"/>
          <w:highlight w:val="none"/>
          <w:u w:val="none"/>
          <w:lang w:val="zh-CN"/>
        </w:rPr>
        <w:t xml:space="preserve">第二部分 </w:t>
      </w:r>
      <w:r>
        <w:rPr>
          <w:rFonts w:hint="eastAsia" w:ascii="仿宋" w:hAnsi="仿宋" w:eastAsia="仿宋" w:cs="仿宋_GB2312"/>
          <w:b/>
          <w:color w:val="auto"/>
          <w:sz w:val="28"/>
          <w:szCs w:val="28"/>
          <w:highlight w:val="none"/>
          <w:u w:val="none"/>
        </w:rPr>
        <w:t xml:space="preserve"> </w:t>
      </w:r>
      <w:r>
        <w:rPr>
          <w:rFonts w:hint="eastAsia" w:ascii="仿宋" w:hAnsi="仿宋" w:eastAsia="仿宋" w:cs="仿宋_GB2312"/>
          <w:b/>
          <w:color w:val="auto"/>
          <w:sz w:val="28"/>
          <w:szCs w:val="28"/>
          <w:highlight w:val="none"/>
          <w:u w:val="none"/>
          <w:lang w:val="zh-CN"/>
        </w:rPr>
        <w:t>项目内容</w:t>
      </w:r>
    </w:p>
    <w:p>
      <w:pPr>
        <w:pStyle w:val="10"/>
        <w:numPr>
          <w:ilvl w:val="0"/>
          <w:numId w:val="0"/>
        </w:numPr>
        <w:adjustRightInd w:val="0"/>
        <w:snapToGrid w:val="0"/>
        <w:spacing w:line="300" w:lineRule="auto"/>
        <w:rPr>
          <w:rFonts w:ascii="仿宋" w:hAnsi="仿宋" w:eastAsia="仿宋" w:cs="仿宋_GB2312"/>
          <w:color w:val="auto"/>
          <w:sz w:val="28"/>
          <w:szCs w:val="28"/>
          <w:highlight w:val="none"/>
          <w:u w:val="none"/>
        </w:rPr>
      </w:pPr>
      <w:r>
        <w:rPr>
          <w:rFonts w:hint="eastAsia" w:ascii="仿宋" w:hAnsi="仿宋" w:eastAsia="仿宋" w:cs="仿宋_GB2312"/>
          <w:b/>
          <w:color w:val="auto"/>
          <w:sz w:val="28"/>
          <w:szCs w:val="28"/>
          <w:highlight w:val="none"/>
          <w:u w:val="none"/>
          <w:lang w:val="en-US" w:eastAsia="zh-CN"/>
        </w:rPr>
        <w:t>一、</w:t>
      </w:r>
      <w:r>
        <w:rPr>
          <w:rFonts w:hint="eastAsia" w:ascii="仿宋" w:hAnsi="仿宋" w:eastAsia="仿宋" w:cs="仿宋_GB2312"/>
          <w:b/>
          <w:color w:val="auto"/>
          <w:sz w:val="28"/>
          <w:szCs w:val="28"/>
          <w:highlight w:val="none"/>
          <w:u w:val="none"/>
          <w:lang w:val="zh-CN"/>
        </w:rPr>
        <w:t>项目情况介绍</w:t>
      </w:r>
    </w:p>
    <w:p>
      <w:pPr>
        <w:ind w:firstLine="542" w:firstLineChars="200"/>
        <w:jc w:val="left"/>
        <w:rPr>
          <w:rFonts w:hint="eastAsia" w:ascii="仿宋" w:hAnsi="仿宋" w:eastAsia="仿宋" w:cs="仿宋_GB2312"/>
          <w:color w:val="auto"/>
          <w:sz w:val="28"/>
          <w:szCs w:val="28"/>
          <w:highlight w:val="none"/>
          <w:u w:val="none"/>
          <w:lang w:val="en-US" w:eastAsia="zh-CN"/>
        </w:rPr>
      </w:pPr>
      <w:r>
        <w:rPr>
          <w:rFonts w:hint="eastAsia" w:ascii="仿宋" w:hAnsi="仿宋" w:eastAsia="仿宋" w:cs="仿宋_GB2312"/>
          <w:color w:val="auto"/>
          <w:sz w:val="28"/>
          <w:szCs w:val="28"/>
          <w:highlight w:val="none"/>
          <w:u w:val="none"/>
        </w:rPr>
        <w:t>采购卧式硬支撑平衡机</w:t>
      </w:r>
      <w:r>
        <w:rPr>
          <w:rFonts w:hint="eastAsia" w:ascii="仿宋" w:hAnsi="仿宋" w:eastAsia="仿宋" w:cs="仿宋_GB2312"/>
          <w:color w:val="auto"/>
          <w:sz w:val="28"/>
          <w:szCs w:val="28"/>
          <w:highlight w:val="none"/>
          <w:u w:val="none"/>
          <w:lang w:val="en-US" w:eastAsia="zh-CN"/>
        </w:rPr>
        <w:t>一台，</w:t>
      </w:r>
      <w:r>
        <w:rPr>
          <w:rFonts w:hint="eastAsia" w:ascii="仿宋" w:hAnsi="仿宋" w:eastAsia="仿宋" w:cs="仿宋_GB2312"/>
          <w:color w:val="auto"/>
          <w:sz w:val="28"/>
          <w:szCs w:val="28"/>
          <w:highlight w:val="none"/>
          <w:u w:val="none"/>
        </w:rPr>
        <w:t>设备类型</w:t>
      </w:r>
      <w:r>
        <w:rPr>
          <w:rFonts w:ascii="仿宋" w:hAnsi="仿宋" w:eastAsia="仿宋" w:cs="仿宋_GB2312"/>
          <w:color w:val="auto"/>
          <w:sz w:val="28"/>
          <w:szCs w:val="28"/>
          <w:highlight w:val="none"/>
          <w:u w:val="none"/>
        </w:rPr>
        <w:t>属于精密检测设备</w:t>
      </w:r>
      <w:r>
        <w:rPr>
          <w:rFonts w:hint="eastAsia" w:ascii="仿宋" w:hAnsi="仿宋" w:eastAsia="仿宋" w:cs="仿宋_GB2312"/>
          <w:color w:val="auto"/>
          <w:sz w:val="28"/>
          <w:szCs w:val="28"/>
          <w:highlight w:val="none"/>
          <w:u w:val="none"/>
        </w:rPr>
        <w:t>。该种设备</w:t>
      </w:r>
      <w:r>
        <w:rPr>
          <w:rFonts w:hint="eastAsia" w:ascii="仿宋" w:hAnsi="仿宋" w:eastAsia="仿宋" w:cs="仿宋_GB2312"/>
          <w:color w:val="auto"/>
          <w:sz w:val="28"/>
          <w:szCs w:val="28"/>
          <w:highlight w:val="none"/>
          <w:u w:val="none"/>
          <w:lang w:val="en-US" w:eastAsia="zh-CN"/>
        </w:rPr>
        <w:t>主要功能为检测和校验叶轮、电机转子轴等回转件的平衡量，水泵、鼓风机及搅拌器等污水处理设备需要增加该检测项目</w:t>
      </w:r>
      <w:r>
        <w:rPr>
          <w:rFonts w:hint="eastAsia" w:ascii="仿宋" w:hAnsi="仿宋" w:eastAsia="仿宋" w:cs="仿宋_GB2312"/>
          <w:color w:val="auto"/>
          <w:sz w:val="28"/>
          <w:szCs w:val="28"/>
          <w:highlight w:val="none"/>
          <w:u w:val="none"/>
          <w:lang w:eastAsia="zh-CN"/>
        </w:rPr>
        <w:t>。</w:t>
      </w:r>
      <w:r>
        <w:rPr>
          <w:rFonts w:hint="eastAsia" w:ascii="仿宋" w:hAnsi="仿宋" w:eastAsia="仿宋" w:cs="仿宋_GB2312"/>
          <w:color w:val="auto"/>
          <w:sz w:val="28"/>
          <w:szCs w:val="28"/>
          <w:highlight w:val="none"/>
          <w:u w:val="none"/>
          <w:lang w:val="en-US" w:eastAsia="zh-CN"/>
        </w:rPr>
        <w:t>设备包括的配件清单如下：</w:t>
      </w:r>
    </w:p>
    <w:tbl>
      <w:tblPr>
        <w:tblStyle w:val="18"/>
        <w:tblW w:w="98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1970"/>
        <w:gridCol w:w="910"/>
        <w:gridCol w:w="3550"/>
        <w:gridCol w:w="264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Pr>
          <w:p>
            <w:pPr>
              <w:jc w:val="left"/>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序号</w:t>
            </w:r>
          </w:p>
        </w:tc>
        <w:tc>
          <w:tcPr>
            <w:tcW w:w="1970" w:type="dxa"/>
          </w:tcPr>
          <w:p>
            <w:pPr>
              <w:jc w:val="left"/>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配件名称</w:t>
            </w:r>
          </w:p>
        </w:tc>
        <w:tc>
          <w:tcPr>
            <w:tcW w:w="910" w:type="dxa"/>
          </w:tcPr>
          <w:p>
            <w:pPr>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数量</w:t>
            </w:r>
          </w:p>
        </w:tc>
        <w:tc>
          <w:tcPr>
            <w:tcW w:w="3550" w:type="dxa"/>
          </w:tcPr>
          <w:p>
            <w:pPr>
              <w:jc w:val="center"/>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参数</w:t>
            </w:r>
          </w:p>
        </w:tc>
        <w:tc>
          <w:tcPr>
            <w:tcW w:w="2642" w:type="dxa"/>
          </w:tcPr>
          <w:p>
            <w:pPr>
              <w:jc w:val="center"/>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Pr>
          <w:p>
            <w:pPr>
              <w:jc w:val="center"/>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1</w:t>
            </w:r>
          </w:p>
        </w:tc>
        <w:tc>
          <w:tcPr>
            <w:tcW w:w="1970" w:type="dxa"/>
          </w:tcPr>
          <w:p>
            <w:pPr>
              <w:jc w:val="left"/>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测量系统</w:t>
            </w:r>
          </w:p>
        </w:tc>
        <w:tc>
          <w:tcPr>
            <w:tcW w:w="910" w:type="dxa"/>
          </w:tcPr>
          <w:p>
            <w:pPr>
              <w:jc w:val="left"/>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1套</w:t>
            </w:r>
          </w:p>
        </w:tc>
        <w:tc>
          <w:tcPr>
            <w:tcW w:w="3550" w:type="dxa"/>
          </w:tcPr>
          <w:p>
            <w:pPr>
              <w:jc w:val="left"/>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不平衡测量范围：1：1000000</w:t>
            </w:r>
          </w:p>
        </w:tc>
        <w:tc>
          <w:tcPr>
            <w:tcW w:w="2642" w:type="dxa"/>
          </w:tcPr>
          <w:p>
            <w:pPr>
              <w:jc w:val="left"/>
              <w:rPr>
                <w:rFonts w:ascii="仿宋" w:hAnsi="仿宋" w:eastAsia="仿宋" w:cs="仿宋_GB2312"/>
                <w:color w:val="auto"/>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Pr>
          <w:p>
            <w:pPr>
              <w:jc w:val="center"/>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2</w:t>
            </w:r>
          </w:p>
        </w:tc>
        <w:tc>
          <w:tcPr>
            <w:tcW w:w="1970" w:type="dxa"/>
          </w:tcPr>
          <w:p>
            <w:pPr>
              <w:jc w:val="left"/>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高精度加速度传感器</w:t>
            </w:r>
          </w:p>
        </w:tc>
        <w:tc>
          <w:tcPr>
            <w:tcW w:w="910" w:type="dxa"/>
          </w:tcPr>
          <w:p>
            <w:pPr>
              <w:jc w:val="left"/>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2个</w:t>
            </w:r>
          </w:p>
        </w:tc>
        <w:tc>
          <w:tcPr>
            <w:tcW w:w="3550" w:type="dxa"/>
          </w:tcPr>
          <w:p>
            <w:pPr>
              <w:jc w:val="left"/>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灵敏度：310mv/mm/s</w:t>
            </w:r>
          </w:p>
        </w:tc>
        <w:tc>
          <w:tcPr>
            <w:tcW w:w="2642" w:type="dxa"/>
          </w:tcPr>
          <w:p>
            <w:pPr>
              <w:jc w:val="left"/>
              <w:rPr>
                <w:rFonts w:ascii="仿宋" w:hAnsi="仿宋" w:eastAsia="仿宋" w:cs="仿宋_GB2312"/>
                <w:color w:val="auto"/>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Pr>
          <w:p>
            <w:pPr>
              <w:jc w:val="center"/>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3</w:t>
            </w:r>
          </w:p>
        </w:tc>
        <w:tc>
          <w:tcPr>
            <w:tcW w:w="1970" w:type="dxa"/>
          </w:tcPr>
          <w:p>
            <w:pPr>
              <w:jc w:val="left"/>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订制滚轮</w:t>
            </w:r>
          </w:p>
        </w:tc>
        <w:tc>
          <w:tcPr>
            <w:tcW w:w="910" w:type="dxa"/>
          </w:tcPr>
          <w:p>
            <w:pPr>
              <w:jc w:val="left"/>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若干</w:t>
            </w:r>
          </w:p>
        </w:tc>
        <w:tc>
          <w:tcPr>
            <w:tcW w:w="3550" w:type="dxa"/>
          </w:tcPr>
          <w:p>
            <w:pPr>
              <w:jc w:val="left"/>
              <w:rPr>
                <w:rFonts w:hint="default" w:ascii="仿宋" w:hAnsi="仿宋" w:eastAsia="仿宋" w:cs="仿宋_GB2312"/>
                <w:color w:val="auto"/>
                <w:sz w:val="28"/>
                <w:szCs w:val="28"/>
                <w:highlight w:val="none"/>
                <w:u w:val="none"/>
                <w:lang w:val="en-US" w:eastAsia="zh-CN"/>
              </w:rPr>
            </w:pPr>
            <w:r>
              <w:rPr>
                <w:rFonts w:hint="eastAsia" w:ascii="仿宋" w:hAnsi="仿宋" w:eastAsia="仿宋" w:cs="仿宋_GB2312"/>
                <w:color w:val="auto"/>
                <w:sz w:val="28"/>
                <w:szCs w:val="28"/>
                <w:highlight w:val="none"/>
                <w:u w:val="none"/>
              </w:rPr>
              <w:t>轴承间隙在0.1-0.11μm</w:t>
            </w:r>
            <w:r>
              <w:rPr>
                <w:rFonts w:hint="eastAsia" w:ascii="仿宋" w:hAnsi="仿宋" w:eastAsia="仿宋" w:cs="仿宋_GB2312"/>
                <w:color w:val="auto"/>
                <w:sz w:val="28"/>
                <w:szCs w:val="28"/>
                <w:highlight w:val="none"/>
                <w:u w:val="none"/>
                <w:lang w:val="en-US" w:eastAsia="zh-CN"/>
              </w:rPr>
              <w:t xml:space="preserve">   </w:t>
            </w:r>
          </w:p>
          <w:p>
            <w:pPr>
              <w:jc w:val="left"/>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表面光洁度为0.4</w:t>
            </w:r>
          </w:p>
          <w:p>
            <w:pPr>
              <w:jc w:val="left"/>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最高转速可到12000rpm</w:t>
            </w:r>
          </w:p>
        </w:tc>
        <w:tc>
          <w:tcPr>
            <w:tcW w:w="2642" w:type="dxa"/>
          </w:tcPr>
          <w:p>
            <w:pPr>
              <w:jc w:val="left"/>
              <w:rPr>
                <w:rFonts w:hint="default" w:ascii="仿宋" w:hAnsi="仿宋" w:eastAsia="宋体" w:cs="仿宋_GB2312"/>
                <w:color w:val="auto"/>
                <w:sz w:val="28"/>
                <w:szCs w:val="28"/>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Pr>
          <w:p>
            <w:pPr>
              <w:jc w:val="center"/>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4</w:t>
            </w:r>
          </w:p>
        </w:tc>
        <w:tc>
          <w:tcPr>
            <w:tcW w:w="1970" w:type="dxa"/>
          </w:tcPr>
          <w:p>
            <w:pPr>
              <w:jc w:val="left"/>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光电传感器</w:t>
            </w:r>
          </w:p>
        </w:tc>
        <w:tc>
          <w:tcPr>
            <w:tcW w:w="910" w:type="dxa"/>
          </w:tcPr>
          <w:p>
            <w:pPr>
              <w:jc w:val="left"/>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1个</w:t>
            </w:r>
          </w:p>
        </w:tc>
        <w:tc>
          <w:tcPr>
            <w:tcW w:w="3550" w:type="dxa"/>
          </w:tcPr>
          <w:p>
            <w:pPr>
              <w:jc w:val="left"/>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有效距离：45mm±5mm</w:t>
            </w:r>
          </w:p>
        </w:tc>
        <w:tc>
          <w:tcPr>
            <w:tcW w:w="2642" w:type="dxa"/>
          </w:tcPr>
          <w:p>
            <w:pPr>
              <w:jc w:val="left"/>
              <w:rPr>
                <w:rFonts w:hint="default" w:ascii="仿宋" w:hAnsi="仿宋" w:eastAsia="仿宋" w:cs="仿宋_GB2312"/>
                <w:color w:val="auto"/>
                <w:sz w:val="28"/>
                <w:szCs w:val="28"/>
                <w:highlight w:val="none"/>
                <w:u w:val="none"/>
                <w:lang w:val="en-US"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Pr>
          <w:p>
            <w:pPr>
              <w:jc w:val="center"/>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5</w:t>
            </w:r>
          </w:p>
        </w:tc>
        <w:tc>
          <w:tcPr>
            <w:tcW w:w="1970" w:type="dxa"/>
          </w:tcPr>
          <w:p>
            <w:pPr>
              <w:jc w:val="left"/>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激光打印机</w:t>
            </w:r>
          </w:p>
        </w:tc>
        <w:tc>
          <w:tcPr>
            <w:tcW w:w="910" w:type="dxa"/>
          </w:tcPr>
          <w:p>
            <w:pPr>
              <w:jc w:val="left"/>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1个</w:t>
            </w:r>
          </w:p>
        </w:tc>
        <w:tc>
          <w:tcPr>
            <w:tcW w:w="3550" w:type="dxa"/>
          </w:tcPr>
          <w:p>
            <w:pPr>
              <w:jc w:val="left"/>
              <w:rPr>
                <w:rFonts w:ascii="仿宋" w:hAnsi="仿宋" w:eastAsia="仿宋" w:cs="仿宋_GB2312"/>
                <w:color w:val="auto"/>
                <w:sz w:val="28"/>
                <w:szCs w:val="28"/>
                <w:highlight w:val="none"/>
                <w:u w:val="none"/>
              </w:rPr>
            </w:pPr>
          </w:p>
        </w:tc>
        <w:tc>
          <w:tcPr>
            <w:tcW w:w="2642" w:type="dxa"/>
          </w:tcPr>
          <w:p>
            <w:pPr>
              <w:jc w:val="left"/>
              <w:rPr>
                <w:rFonts w:ascii="仿宋" w:hAnsi="仿宋" w:eastAsia="仿宋" w:cs="仿宋_GB2312"/>
                <w:color w:val="auto"/>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Pr>
          <w:p>
            <w:pPr>
              <w:jc w:val="center"/>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6</w:t>
            </w:r>
          </w:p>
        </w:tc>
        <w:tc>
          <w:tcPr>
            <w:tcW w:w="1970" w:type="dxa"/>
          </w:tcPr>
          <w:p>
            <w:pPr>
              <w:jc w:val="left"/>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床身、摆架、防护罩</w:t>
            </w:r>
          </w:p>
        </w:tc>
        <w:tc>
          <w:tcPr>
            <w:tcW w:w="910" w:type="dxa"/>
          </w:tcPr>
          <w:p>
            <w:pPr>
              <w:jc w:val="left"/>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1套</w:t>
            </w:r>
          </w:p>
        </w:tc>
        <w:tc>
          <w:tcPr>
            <w:tcW w:w="3550" w:type="dxa"/>
          </w:tcPr>
          <w:p>
            <w:pPr>
              <w:jc w:val="left"/>
              <w:rPr>
                <w:rFonts w:ascii="仿宋" w:hAnsi="仿宋" w:eastAsia="仿宋" w:cs="仿宋_GB2312"/>
                <w:color w:val="auto"/>
                <w:sz w:val="28"/>
                <w:szCs w:val="28"/>
                <w:highlight w:val="none"/>
                <w:u w:val="none"/>
              </w:rPr>
            </w:pPr>
          </w:p>
        </w:tc>
        <w:tc>
          <w:tcPr>
            <w:tcW w:w="2642" w:type="dxa"/>
          </w:tcPr>
          <w:p>
            <w:pPr>
              <w:jc w:val="left"/>
              <w:rPr>
                <w:rFonts w:ascii="仿宋" w:hAnsi="仿宋" w:eastAsia="仿宋" w:cs="仿宋_GB2312"/>
                <w:color w:val="auto"/>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Pr>
          <w:p>
            <w:pPr>
              <w:jc w:val="center"/>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7</w:t>
            </w:r>
          </w:p>
        </w:tc>
        <w:tc>
          <w:tcPr>
            <w:tcW w:w="1970" w:type="dxa"/>
          </w:tcPr>
          <w:p>
            <w:pPr>
              <w:jc w:val="left"/>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电机</w:t>
            </w:r>
          </w:p>
        </w:tc>
        <w:tc>
          <w:tcPr>
            <w:tcW w:w="910" w:type="dxa"/>
          </w:tcPr>
          <w:p>
            <w:pPr>
              <w:jc w:val="left"/>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1套</w:t>
            </w:r>
          </w:p>
        </w:tc>
        <w:tc>
          <w:tcPr>
            <w:tcW w:w="3550" w:type="dxa"/>
          </w:tcPr>
          <w:p>
            <w:pPr>
              <w:jc w:val="left"/>
              <w:rPr>
                <w:rFonts w:ascii="仿宋" w:hAnsi="仿宋" w:eastAsia="仿宋" w:cs="仿宋_GB2312"/>
                <w:color w:val="auto"/>
                <w:sz w:val="28"/>
                <w:szCs w:val="28"/>
                <w:highlight w:val="none"/>
                <w:u w:val="none"/>
              </w:rPr>
            </w:pPr>
          </w:p>
        </w:tc>
        <w:tc>
          <w:tcPr>
            <w:tcW w:w="2642" w:type="dxa"/>
          </w:tcPr>
          <w:p>
            <w:pPr>
              <w:jc w:val="left"/>
              <w:rPr>
                <w:rFonts w:ascii="仿宋" w:hAnsi="仿宋" w:eastAsia="仿宋" w:cs="仿宋_GB2312"/>
                <w:color w:val="auto"/>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Pr>
          <w:p>
            <w:pPr>
              <w:jc w:val="center"/>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8</w:t>
            </w:r>
          </w:p>
        </w:tc>
        <w:tc>
          <w:tcPr>
            <w:tcW w:w="1970" w:type="dxa"/>
          </w:tcPr>
          <w:p>
            <w:pPr>
              <w:jc w:val="left"/>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电器元件</w:t>
            </w:r>
          </w:p>
        </w:tc>
        <w:tc>
          <w:tcPr>
            <w:tcW w:w="910" w:type="dxa"/>
          </w:tcPr>
          <w:p>
            <w:pPr>
              <w:jc w:val="left"/>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若干</w:t>
            </w:r>
          </w:p>
        </w:tc>
        <w:tc>
          <w:tcPr>
            <w:tcW w:w="3550" w:type="dxa"/>
          </w:tcPr>
          <w:p>
            <w:pPr>
              <w:jc w:val="left"/>
              <w:rPr>
                <w:rFonts w:ascii="仿宋" w:hAnsi="仿宋" w:eastAsia="仿宋" w:cs="仿宋_GB2312"/>
                <w:color w:val="auto"/>
                <w:sz w:val="28"/>
                <w:szCs w:val="28"/>
                <w:highlight w:val="none"/>
                <w:u w:val="none"/>
              </w:rPr>
            </w:pPr>
          </w:p>
        </w:tc>
        <w:tc>
          <w:tcPr>
            <w:tcW w:w="2642" w:type="dxa"/>
          </w:tcPr>
          <w:p>
            <w:pPr>
              <w:jc w:val="left"/>
              <w:rPr>
                <w:rFonts w:ascii="仿宋" w:hAnsi="仿宋" w:eastAsia="仿宋" w:cs="仿宋_GB2312"/>
                <w:color w:val="auto"/>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825" w:type="dxa"/>
          </w:tcPr>
          <w:p>
            <w:pPr>
              <w:jc w:val="center"/>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9</w:t>
            </w:r>
          </w:p>
        </w:tc>
        <w:tc>
          <w:tcPr>
            <w:tcW w:w="1970" w:type="dxa"/>
          </w:tcPr>
          <w:p>
            <w:pPr>
              <w:jc w:val="left"/>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皮带传动装置</w:t>
            </w:r>
          </w:p>
        </w:tc>
        <w:tc>
          <w:tcPr>
            <w:tcW w:w="910" w:type="dxa"/>
          </w:tcPr>
          <w:p>
            <w:pPr>
              <w:jc w:val="left"/>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1套</w:t>
            </w:r>
          </w:p>
        </w:tc>
        <w:tc>
          <w:tcPr>
            <w:tcW w:w="3550" w:type="dxa"/>
          </w:tcPr>
          <w:p>
            <w:pPr>
              <w:jc w:val="left"/>
              <w:rPr>
                <w:rFonts w:ascii="仿宋" w:hAnsi="仿宋" w:eastAsia="仿宋" w:cs="仿宋_GB2312"/>
                <w:color w:val="auto"/>
                <w:sz w:val="28"/>
                <w:szCs w:val="28"/>
                <w:highlight w:val="none"/>
                <w:u w:val="none"/>
              </w:rPr>
            </w:pPr>
          </w:p>
        </w:tc>
        <w:tc>
          <w:tcPr>
            <w:tcW w:w="2642" w:type="dxa"/>
          </w:tcPr>
          <w:p>
            <w:pPr>
              <w:jc w:val="left"/>
              <w:rPr>
                <w:rFonts w:ascii="仿宋" w:hAnsi="仿宋" w:eastAsia="仿宋" w:cs="仿宋_GB2312"/>
                <w:color w:val="auto"/>
                <w:sz w:val="28"/>
                <w:szCs w:val="28"/>
                <w:highlight w:val="none"/>
                <w:u w:val="none"/>
              </w:rPr>
            </w:pPr>
          </w:p>
        </w:tc>
      </w:tr>
    </w:tbl>
    <w:p>
      <w:pPr>
        <w:ind w:firstLine="542" w:firstLineChars="200"/>
        <w:jc w:val="left"/>
        <w:rPr>
          <w:rFonts w:hint="default" w:ascii="仿宋" w:hAnsi="仿宋" w:eastAsia="仿宋" w:cs="仿宋_GB2312"/>
          <w:color w:val="auto"/>
          <w:sz w:val="28"/>
          <w:szCs w:val="28"/>
          <w:highlight w:val="none"/>
          <w:u w:val="none"/>
          <w:lang w:val="en-US" w:eastAsia="zh-CN"/>
        </w:rPr>
      </w:pPr>
    </w:p>
    <w:p>
      <w:pPr>
        <w:ind w:firstLine="542" w:firstLineChars="200"/>
        <w:jc w:val="left"/>
        <w:rPr>
          <w:rFonts w:hint="default" w:ascii="仿宋" w:hAnsi="仿宋" w:eastAsia="仿宋" w:cs="仿宋_GB2312"/>
          <w:color w:val="auto"/>
          <w:sz w:val="28"/>
          <w:szCs w:val="28"/>
          <w:highlight w:val="none"/>
          <w:u w:val="none"/>
          <w:lang w:val="en-US" w:eastAsia="zh-CN"/>
        </w:rPr>
      </w:pPr>
    </w:p>
    <w:p>
      <w:pPr>
        <w:pStyle w:val="10"/>
        <w:numPr>
          <w:ilvl w:val="0"/>
          <w:numId w:val="2"/>
        </w:numPr>
        <w:adjustRightInd w:val="0"/>
        <w:snapToGrid w:val="0"/>
        <w:spacing w:line="300" w:lineRule="auto"/>
        <w:rPr>
          <w:rFonts w:ascii="仿宋" w:hAnsi="仿宋" w:eastAsia="仿宋" w:cs="仿宋_GB2312"/>
          <w:color w:val="auto"/>
          <w:sz w:val="28"/>
          <w:szCs w:val="28"/>
          <w:highlight w:val="none"/>
          <w:u w:val="none"/>
          <w:lang w:val="zh-CN"/>
        </w:rPr>
      </w:pPr>
      <w:r>
        <w:rPr>
          <w:rFonts w:hint="eastAsia" w:ascii="仿宋" w:hAnsi="仿宋" w:eastAsia="仿宋" w:cs="仿宋_GB2312"/>
          <w:b/>
          <w:color w:val="auto"/>
          <w:sz w:val="28"/>
          <w:szCs w:val="28"/>
          <w:highlight w:val="none"/>
          <w:u w:val="none"/>
          <w:lang w:val="zh-CN"/>
        </w:rPr>
        <w:t>项目技术要求</w:t>
      </w:r>
    </w:p>
    <w:p>
      <w:pPr>
        <w:ind w:firstLine="813" w:firstLineChars="300"/>
        <w:jc w:val="both"/>
        <w:rPr>
          <w:rFonts w:hint="eastAsia" w:ascii="仿宋" w:hAnsi="仿宋" w:eastAsia="仿宋" w:cs="仿宋_GB2312"/>
          <w:color w:val="auto"/>
          <w:sz w:val="28"/>
          <w:szCs w:val="28"/>
          <w:highlight w:val="none"/>
          <w:u w:val="none"/>
          <w:lang w:val="zh-CN" w:eastAsia="zh-CN"/>
        </w:rPr>
      </w:pPr>
      <w:r>
        <w:rPr>
          <w:rFonts w:hint="eastAsia" w:ascii="仿宋" w:hAnsi="仿宋" w:eastAsia="仿宋" w:cs="仿宋_GB2312"/>
          <w:color w:val="auto"/>
          <w:sz w:val="28"/>
          <w:szCs w:val="28"/>
          <w:highlight w:val="none"/>
          <w:u w:val="none"/>
          <w:lang w:val="zh-CN" w:eastAsia="zh-CN"/>
        </w:rPr>
        <w:t>（</w:t>
      </w:r>
      <w:r>
        <w:rPr>
          <w:rFonts w:hint="eastAsia" w:ascii="仿宋" w:hAnsi="仿宋" w:eastAsia="仿宋" w:cs="仿宋_GB2312"/>
          <w:color w:val="auto"/>
          <w:sz w:val="28"/>
          <w:szCs w:val="28"/>
          <w:highlight w:val="none"/>
          <w:u w:val="none"/>
          <w:lang w:val="en-US" w:eastAsia="zh-CN"/>
        </w:rPr>
        <w:t>1</w:t>
      </w:r>
      <w:r>
        <w:rPr>
          <w:rFonts w:hint="eastAsia" w:ascii="仿宋" w:hAnsi="仿宋" w:eastAsia="仿宋" w:cs="仿宋_GB2312"/>
          <w:color w:val="auto"/>
          <w:sz w:val="28"/>
          <w:szCs w:val="28"/>
          <w:highlight w:val="none"/>
          <w:u w:val="none"/>
          <w:lang w:val="zh-CN" w:eastAsia="zh-CN"/>
        </w:rPr>
        <w:t>）具体参数需满足以下要求：</w:t>
      </w:r>
    </w:p>
    <w:p>
      <w:pPr>
        <w:ind w:firstLine="813" w:firstLineChars="300"/>
        <w:jc w:val="both"/>
        <w:rPr>
          <w:rFonts w:hint="default" w:ascii="仿宋" w:hAnsi="仿宋" w:eastAsia="仿宋" w:cs="仿宋_GB2312"/>
          <w:color w:val="auto"/>
          <w:sz w:val="28"/>
          <w:szCs w:val="28"/>
          <w:highlight w:val="none"/>
          <w:u w:val="none"/>
          <w:lang w:val="zh-CN" w:eastAsia="zh-CN"/>
        </w:rPr>
      </w:pPr>
      <w:r>
        <w:rPr>
          <w:rFonts w:hint="eastAsia" w:ascii="仿宋" w:hAnsi="仿宋" w:eastAsia="仿宋" w:cs="仿宋_GB2312"/>
          <w:color w:val="auto"/>
          <w:sz w:val="28"/>
          <w:szCs w:val="28"/>
          <w:highlight w:val="none"/>
          <w:u w:val="none"/>
          <w:lang w:val="zh-CN" w:eastAsia="zh-CN"/>
        </w:rPr>
        <w:t>1、主机技术参数(基本参数)</w:t>
      </w:r>
    </w:p>
    <w:tbl>
      <w:tblPr>
        <w:tblStyle w:val="17"/>
        <w:tblW w:w="8074" w:type="dxa"/>
        <w:tblInd w:w="31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5148"/>
        <w:gridCol w:w="1263"/>
        <w:gridCol w:w="1663"/>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4" w:hRule="atLeast"/>
        </w:trPr>
        <w:tc>
          <w:tcPr>
            <w:tcW w:w="5148" w:type="dxa"/>
            <w:tcBorders>
              <w:bottom w:val="single" w:color="000000" w:sz="6" w:space="0"/>
              <w:right w:val="single" w:color="000000" w:sz="6" w:space="0"/>
            </w:tcBorders>
          </w:tcPr>
          <w:p>
            <w:pPr>
              <w:pStyle w:val="53"/>
              <w:spacing w:before="19"/>
              <w:ind w:left="18"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若转子重量平分在两支承摆架上，转子重量 W</w:t>
            </w:r>
          </w:p>
          <w:p>
            <w:pPr>
              <w:pStyle w:val="53"/>
              <w:spacing w:before="19"/>
              <w:ind w:left="18"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每个支承摆架承重</w:t>
            </w:r>
          </w:p>
        </w:tc>
        <w:tc>
          <w:tcPr>
            <w:tcW w:w="1263" w:type="dxa"/>
            <w:tcBorders>
              <w:top w:val="single" w:color="000000" w:sz="6" w:space="0"/>
              <w:left w:val="single" w:color="000000" w:sz="6" w:space="0"/>
              <w:bottom w:val="single" w:color="000000" w:sz="6" w:space="0"/>
              <w:right w:val="single" w:color="000000" w:sz="6" w:space="0"/>
            </w:tcBorders>
          </w:tcPr>
          <w:p>
            <w:pPr>
              <w:pStyle w:val="53"/>
              <w:spacing w:before="19"/>
              <w:ind w:left="18"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最大</w:t>
            </w:r>
          </w:p>
          <w:p>
            <w:pPr>
              <w:pStyle w:val="53"/>
              <w:spacing w:before="19"/>
              <w:ind w:left="18"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最大</w:t>
            </w:r>
          </w:p>
        </w:tc>
        <w:tc>
          <w:tcPr>
            <w:tcW w:w="1663" w:type="dxa"/>
            <w:tcBorders>
              <w:top w:val="single" w:color="000000" w:sz="6" w:space="0"/>
              <w:left w:val="single" w:color="000000" w:sz="6" w:space="0"/>
              <w:bottom w:val="single" w:color="000000" w:sz="6" w:space="0"/>
              <w:right w:val="single" w:color="000000" w:sz="6" w:space="0"/>
            </w:tcBorders>
          </w:tcPr>
          <w:p>
            <w:pPr>
              <w:pStyle w:val="53"/>
              <w:spacing w:before="19"/>
              <w:ind w:left="18"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1 500 kg</w:t>
            </w:r>
          </w:p>
          <w:p>
            <w:pPr>
              <w:pStyle w:val="53"/>
              <w:spacing w:before="19"/>
              <w:ind w:left="18"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750 kg</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5148" w:type="dxa"/>
            <w:tcBorders>
              <w:top w:val="single" w:color="000000" w:sz="6" w:space="0"/>
              <w:left w:val="single" w:color="000000" w:sz="6" w:space="0"/>
              <w:bottom w:val="single" w:color="000000" w:sz="6" w:space="0"/>
              <w:right w:val="single" w:color="000000" w:sz="6" w:space="0"/>
            </w:tcBorders>
          </w:tcPr>
          <w:p>
            <w:pPr>
              <w:pStyle w:val="53"/>
              <w:spacing w:before="19"/>
              <w:ind w:left="18"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转子重量</w:t>
            </w:r>
          </w:p>
          <w:p>
            <w:pPr>
              <w:pStyle w:val="53"/>
              <w:spacing w:before="19"/>
              <w:ind w:left="0" w:leftChars="0" w:firstLine="0" w:firstLineChars="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（只要转子几何尺寸允许，和满足最小不平衡量的要求。）</w:t>
            </w:r>
          </w:p>
        </w:tc>
        <w:tc>
          <w:tcPr>
            <w:tcW w:w="1263" w:type="dxa"/>
            <w:tcBorders>
              <w:top w:val="single" w:color="000000" w:sz="6" w:space="0"/>
              <w:left w:val="single" w:color="000000" w:sz="6" w:space="0"/>
              <w:bottom w:val="single" w:color="000000" w:sz="6" w:space="0"/>
              <w:right w:val="single" w:color="000000" w:sz="6" w:space="0"/>
            </w:tcBorders>
          </w:tcPr>
          <w:p>
            <w:pPr>
              <w:pStyle w:val="53"/>
              <w:spacing w:before="19"/>
              <w:ind w:left="18"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最小</w:t>
            </w:r>
          </w:p>
        </w:tc>
        <w:tc>
          <w:tcPr>
            <w:tcW w:w="1663" w:type="dxa"/>
            <w:tcBorders>
              <w:top w:val="single" w:color="000000" w:sz="6" w:space="0"/>
              <w:left w:val="single" w:color="000000" w:sz="6" w:space="0"/>
              <w:bottom w:val="single" w:color="000000" w:sz="6" w:space="0"/>
              <w:right w:val="single" w:color="000000" w:sz="6" w:space="0"/>
            </w:tcBorders>
          </w:tcPr>
          <w:p>
            <w:pPr>
              <w:pStyle w:val="53"/>
              <w:spacing w:before="19"/>
              <w:ind w:left="18"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不限</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5148" w:type="dxa"/>
            <w:tcBorders>
              <w:top w:val="single" w:color="000000" w:sz="6" w:space="0"/>
              <w:left w:val="single" w:color="000000" w:sz="6" w:space="0"/>
              <w:bottom w:val="single" w:color="000000" w:sz="6" w:space="0"/>
              <w:right w:val="single" w:color="000000" w:sz="6" w:space="0"/>
            </w:tcBorders>
          </w:tcPr>
          <w:p>
            <w:pPr>
              <w:pStyle w:val="53"/>
              <w:spacing w:before="19"/>
              <w:ind w:left="18"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支承中心间距离（2 000 mm 床身）</w:t>
            </w:r>
          </w:p>
          <w:p>
            <w:pPr>
              <w:pStyle w:val="53"/>
              <w:spacing w:before="19"/>
              <w:ind w:left="18" w:firstLine="422" w:firstLineChars="200"/>
              <w:rPr>
                <w:rFonts w:hint="eastAsia" w:ascii="仿宋_GB2312" w:hAnsi="Calibri" w:eastAsia="仿宋_GB2312" w:cs="Times New Roman"/>
                <w:color w:val="auto"/>
                <w:kern w:val="2"/>
                <w:sz w:val="22"/>
                <w:szCs w:val="22"/>
                <w:highlight w:val="none"/>
                <w:u w:val="none"/>
                <w:lang w:val="en-US" w:eastAsia="zh-CN" w:bidi="ar-SA"/>
              </w:rPr>
            </w:pPr>
          </w:p>
          <w:p>
            <w:pPr>
              <w:pStyle w:val="53"/>
              <w:spacing w:before="19"/>
              <w:ind w:left="18"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若皮带驱动装置在两支承摆架中间时</w:t>
            </w:r>
          </w:p>
        </w:tc>
        <w:tc>
          <w:tcPr>
            <w:tcW w:w="1263" w:type="dxa"/>
            <w:tcBorders>
              <w:top w:val="single" w:color="000000" w:sz="6" w:space="0"/>
              <w:left w:val="single" w:color="000000" w:sz="6" w:space="0"/>
              <w:bottom w:val="single" w:color="000000" w:sz="6" w:space="0"/>
              <w:right w:val="single" w:color="000000" w:sz="6" w:space="0"/>
            </w:tcBorders>
          </w:tcPr>
          <w:p>
            <w:pPr>
              <w:pStyle w:val="53"/>
              <w:spacing w:before="19"/>
              <w:ind w:left="18"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最大</w:t>
            </w:r>
          </w:p>
          <w:p>
            <w:pPr>
              <w:pStyle w:val="53"/>
              <w:spacing w:before="19"/>
              <w:ind w:left="18"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最小</w:t>
            </w:r>
          </w:p>
          <w:p>
            <w:pPr>
              <w:pStyle w:val="53"/>
              <w:spacing w:before="19"/>
              <w:ind w:left="18"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最小</w:t>
            </w:r>
          </w:p>
        </w:tc>
        <w:tc>
          <w:tcPr>
            <w:tcW w:w="1663" w:type="dxa"/>
            <w:tcBorders>
              <w:top w:val="single" w:color="000000" w:sz="6" w:space="0"/>
              <w:left w:val="single" w:color="000000" w:sz="6" w:space="0"/>
              <w:bottom w:val="single" w:color="000000" w:sz="6" w:space="0"/>
              <w:right w:val="single" w:color="000000" w:sz="6" w:space="0"/>
            </w:tcBorders>
          </w:tcPr>
          <w:p>
            <w:pPr>
              <w:pStyle w:val="53"/>
              <w:spacing w:before="19"/>
              <w:ind w:left="18"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1 750 mm</w:t>
            </w:r>
          </w:p>
          <w:p>
            <w:pPr>
              <w:pStyle w:val="53"/>
              <w:spacing w:before="19"/>
              <w:ind w:left="18"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90 mm</w:t>
            </w:r>
          </w:p>
          <w:p>
            <w:pPr>
              <w:pStyle w:val="53"/>
              <w:spacing w:before="19"/>
              <w:ind w:left="18"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240 mm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4" w:hRule="atLeast"/>
        </w:trPr>
        <w:tc>
          <w:tcPr>
            <w:tcW w:w="5148" w:type="dxa"/>
            <w:tcBorders>
              <w:top w:val="single" w:color="000000" w:sz="6" w:space="0"/>
              <w:left w:val="single" w:color="000000" w:sz="6" w:space="0"/>
              <w:bottom w:val="single" w:color="000000" w:sz="6" w:space="0"/>
              <w:right w:val="single" w:color="000000" w:sz="6" w:space="0"/>
            </w:tcBorders>
          </w:tcPr>
          <w:p>
            <w:pPr>
              <w:pStyle w:val="53"/>
              <w:spacing w:before="19"/>
              <w:ind w:left="18"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机器床身上方允许转子回转直径</w:t>
            </w:r>
          </w:p>
          <w:p>
            <w:pPr>
              <w:pStyle w:val="53"/>
              <w:spacing w:before="19"/>
              <w:ind w:left="18"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皮带驱动装置上方允许的转子回转直径</w:t>
            </w:r>
          </w:p>
        </w:tc>
        <w:tc>
          <w:tcPr>
            <w:tcW w:w="1263" w:type="dxa"/>
            <w:tcBorders>
              <w:top w:val="single" w:color="000000" w:sz="6" w:space="0"/>
              <w:left w:val="single" w:color="000000" w:sz="6" w:space="0"/>
              <w:bottom w:val="single" w:color="000000" w:sz="6" w:space="0"/>
              <w:right w:val="single" w:color="000000" w:sz="6" w:space="0"/>
            </w:tcBorders>
          </w:tcPr>
          <w:p>
            <w:pPr>
              <w:pStyle w:val="53"/>
              <w:spacing w:before="19"/>
              <w:ind w:left="18"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最大</w:t>
            </w:r>
          </w:p>
          <w:p>
            <w:pPr>
              <w:pStyle w:val="53"/>
              <w:spacing w:before="19"/>
              <w:ind w:left="18"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最大</w:t>
            </w:r>
          </w:p>
        </w:tc>
        <w:tc>
          <w:tcPr>
            <w:tcW w:w="1663" w:type="dxa"/>
            <w:tcBorders>
              <w:top w:val="single" w:color="000000" w:sz="6" w:space="0"/>
              <w:left w:val="single" w:color="000000" w:sz="6" w:space="0"/>
              <w:bottom w:val="single" w:color="000000" w:sz="6" w:space="0"/>
              <w:right w:val="single" w:color="000000" w:sz="6" w:space="0"/>
            </w:tcBorders>
          </w:tcPr>
          <w:p>
            <w:pPr>
              <w:pStyle w:val="53"/>
              <w:spacing w:before="19"/>
              <w:ind w:left="18"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1 600 mm</w:t>
            </w:r>
          </w:p>
          <w:p>
            <w:pPr>
              <w:pStyle w:val="53"/>
              <w:spacing w:before="19"/>
              <w:ind w:left="18"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970 mm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604" w:hRule="atLeast"/>
        </w:trPr>
        <w:tc>
          <w:tcPr>
            <w:tcW w:w="5148" w:type="dxa"/>
            <w:tcBorders>
              <w:top w:val="single" w:color="000000" w:sz="6" w:space="0"/>
              <w:left w:val="single" w:color="000000" w:sz="6" w:space="0"/>
              <w:bottom w:val="single" w:color="000000" w:sz="6" w:space="0"/>
              <w:right w:val="single" w:color="000000" w:sz="6" w:space="0"/>
            </w:tcBorders>
          </w:tcPr>
          <w:p>
            <w:pPr>
              <w:pStyle w:val="53"/>
              <w:spacing w:before="19"/>
              <w:ind w:left="18"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轴颈支承直径</w:t>
            </w:r>
          </w:p>
        </w:tc>
        <w:tc>
          <w:tcPr>
            <w:tcW w:w="1263" w:type="dxa"/>
            <w:tcBorders>
              <w:top w:val="single" w:color="000000" w:sz="6" w:space="0"/>
              <w:left w:val="single" w:color="000000" w:sz="6" w:space="0"/>
              <w:bottom w:val="single" w:color="000000" w:sz="6" w:space="0"/>
              <w:right w:val="single" w:color="000000" w:sz="6" w:space="0"/>
            </w:tcBorders>
          </w:tcPr>
          <w:p>
            <w:pPr>
              <w:pStyle w:val="53"/>
              <w:spacing w:before="19"/>
              <w:ind w:left="18"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最大</w:t>
            </w:r>
          </w:p>
          <w:p>
            <w:pPr>
              <w:pStyle w:val="53"/>
              <w:spacing w:before="19"/>
              <w:ind w:left="18"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最小</w:t>
            </w:r>
          </w:p>
        </w:tc>
        <w:tc>
          <w:tcPr>
            <w:tcW w:w="1663" w:type="dxa"/>
            <w:tcBorders>
              <w:top w:val="single" w:color="000000" w:sz="6" w:space="0"/>
              <w:left w:val="single" w:color="000000" w:sz="6" w:space="0"/>
              <w:bottom w:val="single" w:color="000000" w:sz="6" w:space="0"/>
              <w:right w:val="single" w:color="000000" w:sz="6" w:space="0"/>
            </w:tcBorders>
          </w:tcPr>
          <w:p>
            <w:pPr>
              <w:pStyle w:val="53"/>
              <w:spacing w:before="19"/>
              <w:ind w:left="18"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100 mm</w:t>
            </w:r>
          </w:p>
          <w:p>
            <w:pPr>
              <w:pStyle w:val="53"/>
              <w:spacing w:before="19"/>
              <w:ind w:left="18"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12 mm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6" w:hRule="atLeast"/>
        </w:trPr>
        <w:tc>
          <w:tcPr>
            <w:tcW w:w="5148" w:type="dxa"/>
            <w:tcBorders>
              <w:top w:val="single" w:color="000000" w:sz="6" w:space="0"/>
              <w:left w:val="single" w:color="000000" w:sz="6" w:space="0"/>
              <w:bottom w:val="single" w:color="000000" w:sz="6" w:space="0"/>
              <w:right w:val="single" w:color="000000" w:sz="6" w:space="0"/>
            </w:tcBorders>
          </w:tcPr>
          <w:p>
            <w:pPr>
              <w:pStyle w:val="53"/>
              <w:spacing w:before="19"/>
              <w:ind w:left="18"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皮带驱动部位直径</w:t>
            </w:r>
          </w:p>
        </w:tc>
        <w:tc>
          <w:tcPr>
            <w:tcW w:w="1263" w:type="dxa"/>
            <w:tcBorders>
              <w:top w:val="single" w:color="000000" w:sz="6" w:space="0"/>
              <w:left w:val="single" w:color="000000" w:sz="6" w:space="0"/>
              <w:bottom w:val="single" w:color="000000" w:sz="6" w:space="0"/>
              <w:right w:val="single" w:color="000000" w:sz="6" w:space="0"/>
            </w:tcBorders>
          </w:tcPr>
          <w:p>
            <w:pPr>
              <w:pStyle w:val="53"/>
              <w:spacing w:before="19"/>
              <w:ind w:left="18" w:firstLine="422" w:firstLineChars="200"/>
              <w:rPr>
                <w:rFonts w:hint="eastAsia" w:ascii="仿宋_GB2312" w:hAnsi="Calibri" w:eastAsia="仿宋_GB2312" w:cs="Times New Roman"/>
                <w:color w:val="auto"/>
                <w:kern w:val="2"/>
                <w:sz w:val="22"/>
                <w:szCs w:val="22"/>
                <w:highlight w:val="none"/>
                <w:u w:val="none"/>
                <w:lang w:val="en-US" w:eastAsia="zh-CN" w:bidi="ar-SA"/>
              </w:rPr>
            </w:pPr>
          </w:p>
        </w:tc>
        <w:tc>
          <w:tcPr>
            <w:tcW w:w="1663" w:type="dxa"/>
            <w:tcBorders>
              <w:top w:val="single" w:color="000000" w:sz="6" w:space="0"/>
              <w:left w:val="single" w:color="000000" w:sz="6" w:space="0"/>
              <w:bottom w:val="single" w:color="000000" w:sz="6" w:space="0"/>
              <w:right w:val="single" w:color="000000" w:sz="6" w:space="0"/>
            </w:tcBorders>
          </w:tcPr>
          <w:p>
            <w:pPr>
              <w:pStyle w:val="53"/>
              <w:spacing w:before="19"/>
              <w:ind w:left="18"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30-600 mm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892" w:hRule="atLeast"/>
        </w:trPr>
        <w:tc>
          <w:tcPr>
            <w:tcW w:w="5148" w:type="dxa"/>
            <w:tcBorders>
              <w:top w:val="single" w:color="000000" w:sz="6" w:space="0"/>
              <w:left w:val="single" w:color="000000" w:sz="6" w:space="0"/>
              <w:bottom w:val="single" w:color="000000" w:sz="6" w:space="0"/>
              <w:right w:val="single" w:color="000000" w:sz="6" w:space="0"/>
            </w:tcBorders>
          </w:tcPr>
          <w:p>
            <w:pPr>
              <w:pStyle w:val="53"/>
              <w:spacing w:before="19"/>
              <w:ind w:left="18"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当皮带驱动直径为 100 mm 时平衡转速约为</w:t>
            </w:r>
          </w:p>
          <w:p>
            <w:pPr>
              <w:pStyle w:val="53"/>
              <w:spacing w:before="19"/>
              <w:ind w:left="18"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(当处于其他皮带驱动直径时，该速度相应变化，另外，必须考虑测量装置的转速范围，见条款 2。)</w:t>
            </w:r>
          </w:p>
        </w:tc>
        <w:tc>
          <w:tcPr>
            <w:tcW w:w="2926" w:type="dxa"/>
            <w:gridSpan w:val="2"/>
            <w:tcBorders>
              <w:top w:val="single" w:color="000000" w:sz="6" w:space="0"/>
              <w:left w:val="single" w:color="000000" w:sz="6" w:space="0"/>
              <w:bottom w:val="single" w:color="000000" w:sz="6" w:space="0"/>
              <w:right w:val="single" w:color="000000" w:sz="6" w:space="0"/>
            </w:tcBorders>
          </w:tcPr>
          <w:p>
            <w:pPr>
              <w:pStyle w:val="53"/>
              <w:spacing w:before="19"/>
              <w:ind w:left="18"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170-1700 / 240-2400 / 360-3600 rpm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6" w:hRule="atLeast"/>
        </w:trPr>
        <w:tc>
          <w:tcPr>
            <w:tcW w:w="5148" w:type="dxa"/>
            <w:tcBorders>
              <w:top w:val="single" w:color="000000" w:sz="6" w:space="0"/>
              <w:left w:val="single" w:color="000000" w:sz="6" w:space="0"/>
              <w:bottom w:val="single" w:color="000000" w:sz="6" w:space="0"/>
              <w:right w:val="single" w:color="000000" w:sz="6" w:space="0"/>
            </w:tcBorders>
          </w:tcPr>
          <w:p>
            <w:pPr>
              <w:pStyle w:val="53"/>
              <w:spacing w:before="19"/>
              <w:ind w:left="18"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系统永久标定测量限制值</w:t>
            </w:r>
          </w:p>
        </w:tc>
        <w:tc>
          <w:tcPr>
            <w:tcW w:w="2926" w:type="dxa"/>
            <w:gridSpan w:val="2"/>
            <w:tcBorders>
              <w:top w:val="single" w:color="000000" w:sz="6" w:space="0"/>
              <w:left w:val="single" w:color="000000" w:sz="6" w:space="0"/>
              <w:bottom w:val="single" w:color="000000" w:sz="6" w:space="0"/>
              <w:right w:val="single" w:color="000000" w:sz="6" w:space="0"/>
            </w:tcBorders>
          </w:tcPr>
          <w:p>
            <w:pPr>
              <w:pStyle w:val="53"/>
              <w:spacing w:before="19"/>
              <w:ind w:left="18"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Wn2 = 450x106kg/min2</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6" w:hRule="atLeast"/>
        </w:trPr>
        <w:tc>
          <w:tcPr>
            <w:tcW w:w="5148" w:type="dxa"/>
            <w:tcBorders>
              <w:top w:val="single" w:color="000000" w:sz="6" w:space="0"/>
              <w:left w:val="single" w:color="000000" w:sz="6" w:space="0"/>
              <w:bottom w:val="single" w:color="000000" w:sz="6" w:space="0"/>
              <w:right w:val="single" w:color="000000" w:sz="6" w:space="0"/>
            </w:tcBorders>
          </w:tcPr>
          <w:p>
            <w:pPr>
              <w:pStyle w:val="53"/>
              <w:spacing w:before="19"/>
              <w:ind w:left="18"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不平衡量减少率 (URR)：</w:t>
            </w:r>
          </w:p>
        </w:tc>
        <w:tc>
          <w:tcPr>
            <w:tcW w:w="2926" w:type="dxa"/>
            <w:gridSpan w:val="2"/>
            <w:tcBorders>
              <w:top w:val="single" w:color="000000" w:sz="6" w:space="0"/>
              <w:left w:val="single" w:color="000000" w:sz="6" w:space="0"/>
              <w:bottom w:val="single" w:color="000000" w:sz="6" w:space="0"/>
              <w:right w:val="single" w:color="000000" w:sz="6" w:space="0"/>
            </w:tcBorders>
          </w:tcPr>
          <w:p>
            <w:pPr>
              <w:pStyle w:val="53"/>
              <w:spacing w:before="19"/>
              <w:ind w:left="18"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 95%</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6" w:hRule="atLeast"/>
        </w:trPr>
        <w:tc>
          <w:tcPr>
            <w:tcW w:w="5148" w:type="dxa"/>
            <w:tcBorders>
              <w:top w:val="single" w:color="000000" w:sz="6" w:space="0"/>
              <w:left w:val="single" w:color="000000" w:sz="6" w:space="0"/>
              <w:bottom w:val="single" w:color="000000" w:sz="6" w:space="0"/>
              <w:right w:val="single" w:color="000000" w:sz="6" w:space="0"/>
            </w:tcBorders>
            <w:vAlign w:val="top"/>
          </w:tcPr>
          <w:p>
            <w:pPr>
              <w:pStyle w:val="53"/>
              <w:spacing w:before="19"/>
              <w:ind w:left="18" w:leftChars="0"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sz w:val="22"/>
                <w:szCs w:val="22"/>
                <w:highlight w:val="none"/>
                <w:u w:val="none"/>
                <w:lang w:val="en-US" w:bidi="ar-SA"/>
              </w:rPr>
              <w:t>Umar 最小可达剩余不平衡量(根据ISO21940-21:2012 标准)</w:t>
            </w:r>
          </w:p>
        </w:tc>
        <w:tc>
          <w:tcPr>
            <w:tcW w:w="2926" w:type="dxa"/>
            <w:gridSpan w:val="2"/>
            <w:tcBorders>
              <w:top w:val="single" w:color="000000" w:sz="6" w:space="0"/>
              <w:left w:val="single" w:color="000000" w:sz="6" w:space="0"/>
              <w:bottom w:val="single" w:color="000000" w:sz="6" w:space="0"/>
              <w:right w:val="single" w:color="000000" w:sz="6" w:space="0"/>
            </w:tcBorders>
            <w:vAlign w:val="top"/>
          </w:tcPr>
          <w:p>
            <w:pPr>
              <w:pStyle w:val="53"/>
              <w:spacing w:before="19"/>
              <w:ind w:left="18" w:leftChars="0"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sz w:val="22"/>
                <w:szCs w:val="22"/>
                <w:highlight w:val="none"/>
                <w:u w:val="none"/>
                <w:lang w:val="en-US" w:bidi="ar-SA"/>
              </w:rPr>
              <w:t>在每个支承平面上，每公斤转子重量为0.1gmm，但不优于系统最高测量灵敏度5gmm</w:t>
            </w:r>
          </w:p>
        </w:tc>
      </w:tr>
    </w:tbl>
    <w:p>
      <w:pPr>
        <w:ind w:firstLine="813" w:firstLineChars="300"/>
        <w:jc w:val="both"/>
        <w:rPr>
          <w:rFonts w:hint="default" w:ascii="仿宋" w:hAnsi="仿宋" w:eastAsia="仿宋" w:cs="仿宋_GB2312"/>
          <w:color w:val="auto"/>
          <w:sz w:val="28"/>
          <w:szCs w:val="28"/>
          <w:highlight w:val="none"/>
          <w:u w:val="none"/>
          <w:lang w:val="en-US" w:eastAsia="zh-CN"/>
        </w:rPr>
      </w:pPr>
      <w:r>
        <w:rPr>
          <w:rFonts w:hint="eastAsia" w:ascii="仿宋" w:hAnsi="仿宋" w:eastAsia="仿宋" w:cs="仿宋_GB2312"/>
          <w:color w:val="auto"/>
          <w:sz w:val="28"/>
          <w:szCs w:val="28"/>
          <w:highlight w:val="none"/>
          <w:u w:val="none"/>
          <w:lang w:val="en-US" w:eastAsia="zh-CN"/>
        </w:rPr>
        <w:t>2、检测系统技术参数</w:t>
      </w:r>
    </w:p>
    <w:tbl>
      <w:tblPr>
        <w:tblStyle w:val="17"/>
        <w:tblW w:w="8102" w:type="dxa"/>
        <w:tblInd w:w="313" w:type="dxa"/>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Layout w:type="fixed"/>
        <w:tblCellMar>
          <w:top w:w="0" w:type="dxa"/>
          <w:left w:w="0" w:type="dxa"/>
          <w:bottom w:w="0" w:type="dxa"/>
          <w:right w:w="0" w:type="dxa"/>
        </w:tblCellMar>
      </w:tblPr>
      <w:tblGrid>
        <w:gridCol w:w="4120"/>
        <w:gridCol w:w="3982"/>
      </w:tblGrid>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6" w:hRule="atLeast"/>
        </w:trPr>
        <w:tc>
          <w:tcPr>
            <w:tcW w:w="4120" w:type="dxa"/>
            <w:tcBorders>
              <w:top w:val="single" w:color="000000" w:sz="6" w:space="0"/>
              <w:left w:val="single" w:color="000000" w:sz="6" w:space="0"/>
              <w:bottom w:val="single" w:color="000000" w:sz="6" w:space="0"/>
              <w:right w:val="single" w:color="000000" w:sz="6" w:space="0"/>
            </w:tcBorders>
            <w:vAlign w:val="top"/>
          </w:tcPr>
          <w:p>
            <w:pPr>
              <w:pStyle w:val="53"/>
              <w:spacing w:before="19"/>
              <w:ind w:left="18"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操作系统</w:t>
            </w:r>
          </w:p>
        </w:tc>
        <w:tc>
          <w:tcPr>
            <w:tcW w:w="3982" w:type="dxa"/>
            <w:tcBorders>
              <w:top w:val="single" w:color="000000" w:sz="6" w:space="0"/>
              <w:left w:val="single" w:color="000000" w:sz="6" w:space="0"/>
              <w:bottom w:val="single" w:color="000000" w:sz="6" w:space="0"/>
              <w:right w:val="single" w:color="000000" w:sz="6" w:space="0"/>
            </w:tcBorders>
            <w:vAlign w:val="top"/>
          </w:tcPr>
          <w:p>
            <w:pPr>
              <w:pStyle w:val="53"/>
              <w:spacing w:before="19"/>
              <w:ind w:left="18"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Windows 7 嵌入版（中文版本）</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6" w:hRule="atLeast"/>
        </w:trPr>
        <w:tc>
          <w:tcPr>
            <w:tcW w:w="4120" w:type="dxa"/>
            <w:tcBorders>
              <w:top w:val="single" w:color="000000" w:sz="6" w:space="0"/>
              <w:left w:val="single" w:color="000000" w:sz="6" w:space="0"/>
              <w:bottom w:val="single" w:color="000000" w:sz="6" w:space="0"/>
              <w:right w:val="single" w:color="000000" w:sz="6" w:space="0"/>
            </w:tcBorders>
            <w:vAlign w:val="top"/>
          </w:tcPr>
          <w:p>
            <w:pPr>
              <w:pStyle w:val="53"/>
              <w:spacing w:before="19"/>
              <w:ind w:left="18"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LCD 显示器</w:t>
            </w:r>
          </w:p>
        </w:tc>
        <w:tc>
          <w:tcPr>
            <w:tcW w:w="3982" w:type="dxa"/>
            <w:tcBorders>
              <w:top w:val="single" w:color="000000" w:sz="6" w:space="0"/>
              <w:left w:val="single" w:color="000000" w:sz="6" w:space="0"/>
              <w:bottom w:val="single" w:color="000000" w:sz="6" w:space="0"/>
              <w:right w:val="single" w:color="000000" w:sz="6" w:space="0"/>
            </w:tcBorders>
            <w:vAlign w:val="top"/>
          </w:tcPr>
          <w:p>
            <w:pPr>
              <w:pStyle w:val="53"/>
              <w:spacing w:before="19"/>
              <w:ind w:left="18"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TFT 真彩色</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6" w:hRule="atLeast"/>
        </w:trPr>
        <w:tc>
          <w:tcPr>
            <w:tcW w:w="4120" w:type="dxa"/>
            <w:tcBorders>
              <w:top w:val="single" w:color="000000" w:sz="6" w:space="0"/>
              <w:left w:val="single" w:color="000000" w:sz="6" w:space="0"/>
              <w:bottom w:val="single" w:color="000000" w:sz="6" w:space="0"/>
              <w:right w:val="single" w:color="000000" w:sz="6" w:space="0"/>
            </w:tcBorders>
            <w:vAlign w:val="top"/>
          </w:tcPr>
          <w:p>
            <w:pPr>
              <w:pStyle w:val="53"/>
              <w:spacing w:before="19"/>
              <w:ind w:left="18"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防护等级</w:t>
            </w:r>
          </w:p>
        </w:tc>
        <w:tc>
          <w:tcPr>
            <w:tcW w:w="3982" w:type="dxa"/>
            <w:tcBorders>
              <w:top w:val="single" w:color="000000" w:sz="6" w:space="0"/>
              <w:left w:val="single" w:color="000000" w:sz="6" w:space="0"/>
              <w:bottom w:val="single" w:color="000000" w:sz="6" w:space="0"/>
              <w:right w:val="single" w:color="000000" w:sz="6" w:space="0"/>
            </w:tcBorders>
            <w:vAlign w:val="top"/>
          </w:tcPr>
          <w:p>
            <w:pPr>
              <w:pStyle w:val="53"/>
              <w:spacing w:before="19"/>
              <w:ind w:left="18"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IP 65（正面）</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6" w:hRule="atLeast"/>
        </w:trPr>
        <w:tc>
          <w:tcPr>
            <w:tcW w:w="4120" w:type="dxa"/>
            <w:tcBorders>
              <w:top w:val="single" w:color="000000" w:sz="6" w:space="0"/>
              <w:left w:val="single" w:color="000000" w:sz="6" w:space="0"/>
              <w:bottom w:val="single" w:color="000000" w:sz="6" w:space="0"/>
              <w:right w:val="single" w:color="000000" w:sz="6" w:space="0"/>
            </w:tcBorders>
            <w:vAlign w:val="top"/>
          </w:tcPr>
          <w:p>
            <w:pPr>
              <w:pStyle w:val="53"/>
              <w:spacing w:before="19"/>
              <w:ind w:left="18"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转速范围：</w:t>
            </w:r>
          </w:p>
        </w:tc>
        <w:tc>
          <w:tcPr>
            <w:tcW w:w="3982" w:type="dxa"/>
            <w:tcBorders>
              <w:top w:val="single" w:color="000000" w:sz="6" w:space="0"/>
              <w:left w:val="single" w:color="000000" w:sz="6" w:space="0"/>
              <w:bottom w:val="single" w:color="000000" w:sz="6" w:space="0"/>
              <w:right w:val="single" w:color="000000" w:sz="6" w:space="0"/>
            </w:tcBorders>
            <w:vAlign w:val="top"/>
          </w:tcPr>
          <w:p>
            <w:pPr>
              <w:pStyle w:val="53"/>
              <w:spacing w:before="19"/>
              <w:ind w:left="18"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120 –5 000 rpm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6" w:hRule="atLeast"/>
        </w:trPr>
        <w:tc>
          <w:tcPr>
            <w:tcW w:w="4120" w:type="dxa"/>
            <w:tcBorders>
              <w:top w:val="single" w:color="000000" w:sz="6" w:space="0"/>
              <w:left w:val="single" w:color="000000" w:sz="6" w:space="0"/>
              <w:bottom w:val="single" w:color="000000" w:sz="6" w:space="0"/>
              <w:right w:val="single" w:color="000000" w:sz="6" w:space="0"/>
            </w:tcBorders>
            <w:vAlign w:val="top"/>
          </w:tcPr>
          <w:p>
            <w:pPr>
              <w:pStyle w:val="53"/>
              <w:spacing w:before="19"/>
              <w:ind w:left="18"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根据所要求的速度在下列速度中自动选择</w:t>
            </w:r>
          </w:p>
        </w:tc>
        <w:tc>
          <w:tcPr>
            <w:tcW w:w="3982" w:type="dxa"/>
            <w:tcBorders>
              <w:top w:val="single" w:color="000000" w:sz="6" w:space="0"/>
              <w:left w:val="single" w:color="000000" w:sz="6" w:space="0"/>
              <w:bottom w:val="single" w:color="000000" w:sz="6" w:space="0"/>
              <w:right w:val="single" w:color="000000" w:sz="6" w:space="0"/>
            </w:tcBorders>
            <w:vAlign w:val="top"/>
          </w:tcPr>
          <w:p>
            <w:pPr>
              <w:pStyle w:val="53"/>
              <w:spacing w:before="19"/>
              <w:ind w:left="18"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120-370 rpm</w:t>
            </w:r>
          </w:p>
          <w:p>
            <w:pPr>
              <w:pStyle w:val="53"/>
              <w:spacing w:before="19"/>
              <w:ind w:left="18"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370-900 rpm</w:t>
            </w:r>
          </w:p>
          <w:p>
            <w:pPr>
              <w:pStyle w:val="53"/>
              <w:spacing w:before="19"/>
              <w:ind w:left="18"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900-2300 rpm</w:t>
            </w:r>
          </w:p>
          <w:p>
            <w:pPr>
              <w:pStyle w:val="53"/>
              <w:spacing w:before="19"/>
              <w:ind w:left="18"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2300-5 000 rpm</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6" w:hRule="atLeast"/>
        </w:trPr>
        <w:tc>
          <w:tcPr>
            <w:tcW w:w="4120" w:type="dxa"/>
            <w:tcBorders>
              <w:top w:val="single" w:color="000000" w:sz="6" w:space="0"/>
              <w:left w:val="single" w:color="000000" w:sz="6" w:space="0"/>
              <w:bottom w:val="single" w:color="000000" w:sz="6" w:space="0"/>
              <w:right w:val="single" w:color="000000" w:sz="6" w:space="0"/>
            </w:tcBorders>
            <w:vAlign w:val="top"/>
          </w:tcPr>
          <w:p>
            <w:pPr>
              <w:pStyle w:val="53"/>
              <w:spacing w:before="19"/>
              <w:ind w:left="18"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分辨率：</w:t>
            </w:r>
          </w:p>
        </w:tc>
        <w:tc>
          <w:tcPr>
            <w:tcW w:w="3982" w:type="dxa"/>
            <w:tcBorders>
              <w:top w:val="single" w:color="000000" w:sz="6" w:space="0"/>
              <w:left w:val="single" w:color="000000" w:sz="6" w:space="0"/>
              <w:bottom w:val="single" w:color="000000" w:sz="6" w:space="0"/>
              <w:right w:val="single" w:color="000000" w:sz="6" w:space="0"/>
            </w:tcBorders>
            <w:vAlign w:val="top"/>
          </w:tcPr>
          <w:p>
            <w:pPr>
              <w:pStyle w:val="53"/>
              <w:spacing w:before="19"/>
              <w:ind w:left="18"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在每一速度范围内，不平衡量显示取决于转速。 从一个转速范围到下一个转速范围，分辨率提高十倍。</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6" w:hRule="atLeast"/>
        </w:trPr>
        <w:tc>
          <w:tcPr>
            <w:tcW w:w="4120" w:type="dxa"/>
            <w:tcBorders>
              <w:top w:val="single" w:color="000000" w:sz="6" w:space="0"/>
              <w:left w:val="single" w:color="000000" w:sz="6" w:space="0"/>
              <w:bottom w:val="single" w:color="000000" w:sz="6" w:space="0"/>
              <w:right w:val="single" w:color="000000" w:sz="6" w:space="0"/>
            </w:tcBorders>
            <w:vAlign w:val="top"/>
          </w:tcPr>
          <w:p>
            <w:pPr>
              <w:pStyle w:val="53"/>
              <w:spacing w:before="19"/>
              <w:ind w:left="18"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平均测量时间：</w:t>
            </w:r>
          </w:p>
        </w:tc>
        <w:tc>
          <w:tcPr>
            <w:tcW w:w="3982" w:type="dxa"/>
            <w:tcBorders>
              <w:top w:val="single" w:color="000000" w:sz="6" w:space="0"/>
              <w:left w:val="single" w:color="000000" w:sz="6" w:space="0"/>
              <w:bottom w:val="single" w:color="000000" w:sz="6" w:space="0"/>
              <w:right w:val="single" w:color="000000" w:sz="6" w:space="0"/>
            </w:tcBorders>
            <w:vAlign w:val="top"/>
          </w:tcPr>
          <w:p>
            <w:pPr>
              <w:pStyle w:val="53"/>
              <w:spacing w:before="19"/>
              <w:ind w:left="18"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0.5 秒，可调整（不包括启动和刹车时间）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6" w:hRule="atLeast"/>
        </w:trPr>
        <w:tc>
          <w:tcPr>
            <w:tcW w:w="4120" w:type="dxa"/>
            <w:tcBorders>
              <w:top w:val="single" w:color="000000" w:sz="6" w:space="0"/>
              <w:left w:val="single" w:color="000000" w:sz="6" w:space="0"/>
              <w:bottom w:val="single" w:color="000000" w:sz="6" w:space="0"/>
              <w:right w:val="single" w:color="000000" w:sz="6" w:space="0"/>
            </w:tcBorders>
            <w:vAlign w:val="top"/>
          </w:tcPr>
          <w:p>
            <w:pPr>
              <w:pStyle w:val="53"/>
              <w:spacing w:before="19"/>
              <w:ind w:left="18"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速度测量：</w:t>
            </w:r>
          </w:p>
        </w:tc>
        <w:tc>
          <w:tcPr>
            <w:tcW w:w="3982" w:type="dxa"/>
            <w:tcBorders>
              <w:top w:val="single" w:color="000000" w:sz="6" w:space="0"/>
              <w:left w:val="single" w:color="000000" w:sz="6" w:space="0"/>
              <w:bottom w:val="single" w:color="000000" w:sz="6" w:space="0"/>
              <w:right w:val="single" w:color="000000" w:sz="6" w:space="0"/>
            </w:tcBorders>
            <w:vAlign w:val="top"/>
          </w:tcPr>
          <w:p>
            <w:pPr>
              <w:pStyle w:val="53"/>
              <w:spacing w:before="19"/>
              <w:ind w:left="18"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4 位数字显示，误差±0.1%，±1 位。</w:t>
            </w:r>
          </w:p>
          <w:p>
            <w:pPr>
              <w:pStyle w:val="53"/>
              <w:spacing w:before="19"/>
              <w:ind w:left="18"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更新时间约 1 秒。显示储存。</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6" w:hRule="atLeast"/>
        </w:trPr>
        <w:tc>
          <w:tcPr>
            <w:tcW w:w="4120" w:type="dxa"/>
            <w:tcBorders>
              <w:top w:val="single" w:color="000000" w:sz="6" w:space="0"/>
              <w:left w:val="single" w:color="000000" w:sz="6" w:space="0"/>
              <w:bottom w:val="single" w:color="000000" w:sz="6" w:space="0"/>
              <w:right w:val="single" w:color="000000" w:sz="6" w:space="0"/>
            </w:tcBorders>
            <w:vAlign w:val="top"/>
          </w:tcPr>
          <w:p>
            <w:pPr>
              <w:pStyle w:val="53"/>
              <w:spacing w:before="19"/>
              <w:ind w:left="18"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电源：</w:t>
            </w:r>
          </w:p>
        </w:tc>
        <w:tc>
          <w:tcPr>
            <w:tcW w:w="3982" w:type="dxa"/>
            <w:tcBorders>
              <w:top w:val="single" w:color="000000" w:sz="6" w:space="0"/>
              <w:left w:val="single" w:color="000000" w:sz="6" w:space="0"/>
              <w:bottom w:val="single" w:color="000000" w:sz="6" w:space="0"/>
              <w:right w:val="single" w:color="000000" w:sz="6" w:space="0"/>
            </w:tcBorders>
            <w:vAlign w:val="top"/>
          </w:tcPr>
          <w:p>
            <w:pPr>
              <w:pStyle w:val="53"/>
              <w:spacing w:before="19"/>
              <w:ind w:left="18"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kern w:val="2"/>
                <w:sz w:val="22"/>
                <w:szCs w:val="22"/>
                <w:highlight w:val="none"/>
                <w:u w:val="none"/>
                <w:lang w:val="en-US" w:eastAsia="zh-CN" w:bidi="ar-SA"/>
              </w:rPr>
              <w:t>100-230 V，50/60Hz（可自动调整）</w:t>
            </w:r>
          </w:p>
        </w:tc>
      </w:tr>
      <w:tr>
        <w:tblPrEx>
          <w:tblBorders>
            <w:top w:val="single" w:color="000000" w:sz="8" w:space="0"/>
            <w:left w:val="single" w:color="000000" w:sz="8" w:space="0"/>
            <w:bottom w:val="single" w:color="000000" w:sz="8" w:space="0"/>
            <w:right w:val="single" w:color="000000" w:sz="8" w:space="0"/>
            <w:insideH w:val="single" w:color="000000" w:sz="8" w:space="0"/>
            <w:insideV w:val="single" w:color="000000" w:sz="8" w:space="0"/>
          </w:tblBorders>
          <w:tblCellMar>
            <w:top w:w="0" w:type="dxa"/>
            <w:left w:w="0" w:type="dxa"/>
            <w:bottom w:w="0" w:type="dxa"/>
            <w:right w:w="0" w:type="dxa"/>
          </w:tblCellMar>
        </w:tblPrEx>
        <w:trPr>
          <w:trHeight w:val="316" w:hRule="atLeast"/>
        </w:trPr>
        <w:tc>
          <w:tcPr>
            <w:tcW w:w="4120" w:type="dxa"/>
            <w:tcBorders>
              <w:top w:val="single" w:color="000000" w:sz="6" w:space="0"/>
              <w:left w:val="single" w:color="000000" w:sz="6" w:space="0"/>
              <w:bottom w:val="single" w:color="000000" w:sz="6" w:space="0"/>
              <w:right w:val="single" w:color="000000" w:sz="6" w:space="0"/>
            </w:tcBorders>
            <w:vAlign w:val="top"/>
          </w:tcPr>
          <w:p>
            <w:pPr>
              <w:pStyle w:val="53"/>
              <w:spacing w:before="19"/>
              <w:ind w:left="18" w:leftChars="0"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sz w:val="22"/>
                <w:szCs w:val="22"/>
                <w:highlight w:val="none"/>
                <w:u w:val="none"/>
                <w:lang w:val="en-US" w:bidi="ar-SA"/>
              </w:rPr>
              <w:t>测量系统需具备功能：</w:t>
            </w:r>
          </w:p>
        </w:tc>
        <w:tc>
          <w:tcPr>
            <w:tcW w:w="3982" w:type="dxa"/>
            <w:tcBorders>
              <w:top w:val="single" w:color="000000" w:sz="6" w:space="0"/>
              <w:left w:val="single" w:color="000000" w:sz="6" w:space="0"/>
              <w:bottom w:val="single" w:color="000000" w:sz="6" w:space="0"/>
              <w:right w:val="single" w:color="000000" w:sz="6" w:space="0"/>
            </w:tcBorders>
            <w:vAlign w:val="top"/>
          </w:tcPr>
          <w:p>
            <w:pPr>
              <w:pStyle w:val="53"/>
              <w:spacing w:before="19"/>
              <w:ind w:left="18" w:leftChars="0" w:firstLine="422" w:firstLineChars="200"/>
              <w:rPr>
                <w:rFonts w:hint="eastAsia" w:ascii="仿宋_GB2312" w:hAnsi="Calibri" w:eastAsia="仿宋_GB2312" w:cs="Times New Roman"/>
                <w:color w:val="auto"/>
                <w:kern w:val="2"/>
                <w:sz w:val="22"/>
                <w:szCs w:val="22"/>
                <w:highlight w:val="none"/>
                <w:u w:val="none"/>
                <w:lang w:val="en-US" w:eastAsia="zh-CN" w:bidi="ar-SA"/>
              </w:rPr>
            </w:pPr>
            <w:r>
              <w:rPr>
                <w:rFonts w:hint="eastAsia" w:ascii="仿宋_GB2312" w:hAnsi="Calibri" w:eastAsia="仿宋_GB2312" w:cs="Times New Roman"/>
                <w:color w:val="auto"/>
                <w:sz w:val="22"/>
                <w:szCs w:val="22"/>
                <w:highlight w:val="none"/>
                <w:u w:val="none"/>
                <w:lang w:val="en-US" w:bidi="ar-SA"/>
              </w:rPr>
              <w:t>简单补偿、夹具翻转补偿、键补偿、分量解算、转子公差计算等功能</w:t>
            </w:r>
          </w:p>
        </w:tc>
      </w:tr>
    </w:tbl>
    <w:p>
      <w:pPr>
        <w:numPr>
          <w:ilvl w:val="0"/>
          <w:numId w:val="3"/>
        </w:numPr>
        <w:ind w:firstLine="813" w:firstLineChars="300"/>
        <w:jc w:val="both"/>
        <w:rPr>
          <w:rFonts w:hint="eastAsia" w:ascii="仿宋" w:hAnsi="仿宋" w:eastAsia="仿宋" w:cs="仿宋_GB2312"/>
          <w:color w:val="auto"/>
          <w:sz w:val="28"/>
          <w:szCs w:val="28"/>
          <w:highlight w:val="none"/>
          <w:u w:val="none"/>
          <w:lang w:val="en-US" w:eastAsia="zh-CN"/>
        </w:rPr>
      </w:pPr>
      <w:r>
        <w:rPr>
          <w:rFonts w:hint="eastAsia" w:ascii="仿宋" w:hAnsi="仿宋" w:eastAsia="仿宋" w:cs="仿宋_GB2312"/>
          <w:color w:val="auto"/>
          <w:sz w:val="28"/>
          <w:szCs w:val="28"/>
          <w:highlight w:val="none"/>
          <w:u w:val="none"/>
          <w:lang w:val="en-US" w:eastAsia="zh-CN"/>
        </w:rPr>
        <w:t>安装场所：设备安装允许的最大尺寸：3×5.5米，为一般的维修车间，阴凉干燥，通风良好。</w:t>
      </w:r>
    </w:p>
    <w:p>
      <w:pPr>
        <w:ind w:firstLine="813" w:firstLineChars="300"/>
        <w:jc w:val="left"/>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4、平衡机摆架须采用锻钢+线切割的工艺来制作。</w:t>
      </w:r>
    </w:p>
    <w:p>
      <w:pPr>
        <w:numPr>
          <w:ilvl w:val="0"/>
          <w:numId w:val="0"/>
        </w:numPr>
        <w:ind w:firstLine="813" w:firstLineChars="300"/>
        <w:jc w:val="both"/>
        <w:rPr>
          <w:rFonts w:hint="eastAsia" w:ascii="仿宋" w:hAnsi="仿宋" w:eastAsia="仿宋" w:cs="仿宋_GB2312"/>
          <w:color w:val="auto"/>
          <w:sz w:val="28"/>
          <w:szCs w:val="28"/>
          <w:highlight w:val="none"/>
          <w:u w:val="none"/>
          <w:lang w:val="zh-CN" w:eastAsia="zh-CN"/>
        </w:rPr>
      </w:pPr>
      <w:r>
        <w:rPr>
          <w:rFonts w:hint="eastAsia" w:ascii="仿宋" w:hAnsi="仿宋" w:eastAsia="仿宋" w:cs="仿宋_GB2312"/>
          <w:color w:val="auto"/>
          <w:sz w:val="28"/>
          <w:szCs w:val="28"/>
          <w:highlight w:val="none"/>
          <w:u w:val="none"/>
          <w:lang w:val="en-US" w:eastAsia="zh-CN"/>
        </w:rPr>
        <w:t>5、</w:t>
      </w:r>
      <w:r>
        <w:rPr>
          <w:rFonts w:hint="eastAsia" w:ascii="仿宋" w:hAnsi="仿宋" w:eastAsia="仿宋" w:cs="仿宋_GB2312"/>
          <w:color w:val="auto"/>
          <w:sz w:val="28"/>
          <w:szCs w:val="28"/>
          <w:highlight w:val="none"/>
          <w:u w:val="none"/>
          <w:lang w:val="zh-CN" w:eastAsia="zh-CN"/>
        </w:rPr>
        <w:t>附件包括：</w:t>
      </w:r>
    </w:p>
    <w:p>
      <w:pPr>
        <w:numPr>
          <w:ilvl w:val="-1"/>
          <w:numId w:val="0"/>
        </w:numPr>
        <w:adjustRightInd w:val="0"/>
        <w:snapToGrid w:val="0"/>
        <w:spacing w:line="300" w:lineRule="auto"/>
        <w:ind w:firstLine="542" w:firstLineChars="200"/>
        <w:rPr>
          <w:rFonts w:ascii="仿宋" w:hAnsi="仿宋" w:eastAsia="仿宋" w:cs="仿宋_GB2312"/>
          <w:color w:val="auto"/>
          <w:sz w:val="28"/>
          <w:szCs w:val="28"/>
          <w:highlight w:val="none"/>
          <w:u w:val="none"/>
          <w:lang w:val="zh-CN"/>
        </w:rPr>
      </w:pPr>
      <w:r>
        <w:rPr>
          <w:rFonts w:hint="eastAsia" w:ascii="仿宋" w:hAnsi="仿宋" w:eastAsia="仿宋" w:cs="仿宋_GB2312"/>
          <w:color w:val="auto"/>
          <w:sz w:val="28"/>
          <w:szCs w:val="28"/>
          <w:highlight w:val="none"/>
          <w:u w:val="none"/>
          <w:lang w:val="zh-CN" w:eastAsia="zh-CN"/>
        </w:rPr>
        <w:t>相关导线，工具和附件，平衡用橡皮泥，1 套技术资料</w:t>
      </w:r>
    </w:p>
    <w:p>
      <w:pPr>
        <w:ind w:firstLine="542" w:firstLineChars="200"/>
        <w:jc w:val="left"/>
        <w:rPr>
          <w:rFonts w:hint="eastAsia"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lang w:val="en-US" w:eastAsia="zh-CN"/>
        </w:rPr>
        <w:t>（2）其它要求</w:t>
      </w:r>
      <w:r>
        <w:rPr>
          <w:rFonts w:hint="eastAsia" w:ascii="仿宋" w:hAnsi="仿宋" w:eastAsia="仿宋" w:cs="仿宋_GB2312"/>
          <w:color w:val="auto"/>
          <w:sz w:val="28"/>
          <w:szCs w:val="28"/>
          <w:highlight w:val="none"/>
          <w:u w:val="none"/>
          <w:lang w:val="en-US" w:eastAsia="zh-CN"/>
        </w:rPr>
        <w:br w:type="textWrapping"/>
      </w:r>
      <w:r>
        <w:rPr>
          <w:rFonts w:hint="eastAsia" w:ascii="仿宋" w:hAnsi="仿宋" w:eastAsia="仿宋" w:cs="仿宋_GB2312"/>
          <w:color w:val="auto"/>
          <w:sz w:val="28"/>
          <w:szCs w:val="28"/>
          <w:highlight w:val="none"/>
          <w:u w:val="none"/>
          <w:lang w:val="en-US" w:eastAsia="zh-CN"/>
        </w:rPr>
        <w:t xml:space="preserve">    1.所采购的所有配件必须是全新的，为设备厂家生产或认定的设备配件，到货时承包</w:t>
      </w:r>
      <w:r>
        <w:rPr>
          <w:rFonts w:hint="eastAsia" w:ascii="仿宋" w:hAnsi="仿宋" w:eastAsia="仿宋" w:cs="仿宋_GB2312"/>
          <w:color w:val="auto"/>
          <w:sz w:val="28"/>
          <w:szCs w:val="28"/>
          <w:highlight w:val="none"/>
          <w:u w:val="none"/>
        </w:rPr>
        <w:t>人</w:t>
      </w:r>
      <w:r>
        <w:rPr>
          <w:rFonts w:hint="eastAsia" w:ascii="仿宋" w:hAnsi="仿宋" w:eastAsia="仿宋" w:cs="仿宋_GB2312"/>
          <w:color w:val="auto"/>
          <w:sz w:val="28"/>
          <w:szCs w:val="28"/>
          <w:highlight w:val="none"/>
          <w:u w:val="none"/>
          <w:lang w:val="en-US" w:eastAsia="zh-CN"/>
        </w:rPr>
        <w:t>需提供厂家证明的合格证或质量认证作为验收资料</w:t>
      </w:r>
      <w:r>
        <w:rPr>
          <w:rFonts w:hint="eastAsia" w:ascii="仿宋" w:hAnsi="仿宋" w:eastAsia="仿宋" w:cs="仿宋_GB2312"/>
          <w:color w:val="auto"/>
          <w:sz w:val="28"/>
          <w:szCs w:val="28"/>
          <w:highlight w:val="none"/>
          <w:u w:val="none"/>
          <w:lang w:val="zh-CN" w:eastAsia="zh-CN"/>
        </w:rPr>
        <w:t>。</w:t>
      </w:r>
    </w:p>
    <w:p>
      <w:pPr>
        <w:ind w:firstLine="542" w:firstLineChars="200"/>
        <w:jc w:val="left"/>
        <w:rPr>
          <w:rFonts w:hint="eastAsia" w:ascii="仿宋" w:hAnsi="仿宋" w:eastAsia="仿宋" w:cs="仿宋_GB2312"/>
          <w:color w:val="auto"/>
          <w:sz w:val="28"/>
          <w:szCs w:val="28"/>
          <w:highlight w:val="none"/>
          <w:u w:val="none"/>
          <w:lang w:val="zh-CN"/>
        </w:rPr>
      </w:pPr>
      <w:r>
        <w:rPr>
          <w:rFonts w:hint="eastAsia" w:ascii="仿宋" w:hAnsi="仿宋" w:eastAsia="仿宋" w:cs="仿宋_GB2312"/>
          <w:color w:val="auto"/>
          <w:sz w:val="28"/>
          <w:szCs w:val="28"/>
          <w:highlight w:val="none"/>
          <w:u w:val="none"/>
          <w:lang w:val="en-US" w:eastAsia="zh-CN"/>
        </w:rPr>
        <w:t>2.</w:t>
      </w:r>
      <w:r>
        <w:rPr>
          <w:rFonts w:hint="eastAsia" w:ascii="仿宋" w:hAnsi="仿宋" w:eastAsia="仿宋" w:cs="仿宋_GB2312"/>
          <w:color w:val="auto"/>
          <w:sz w:val="28"/>
          <w:szCs w:val="28"/>
          <w:highlight w:val="none"/>
          <w:u w:val="none"/>
          <w:lang w:val="zh-CN"/>
        </w:rPr>
        <w:t>货物质量应符合有关机构发布的最新行业标准或国家标准。</w:t>
      </w:r>
    </w:p>
    <w:p>
      <w:pPr>
        <w:ind w:firstLine="542" w:firstLineChars="200"/>
        <w:jc w:val="left"/>
        <w:rPr>
          <w:rFonts w:hint="eastAsia" w:ascii="仿宋" w:hAnsi="仿宋" w:eastAsia="仿宋" w:cs="仿宋_GB2312"/>
          <w:color w:val="auto"/>
          <w:sz w:val="28"/>
          <w:szCs w:val="28"/>
          <w:highlight w:val="none"/>
          <w:u w:val="none"/>
          <w:lang w:val="en-US" w:eastAsia="zh-CN"/>
        </w:rPr>
      </w:pPr>
      <w:r>
        <w:rPr>
          <w:rFonts w:hint="eastAsia" w:ascii="仿宋" w:hAnsi="仿宋" w:eastAsia="仿宋" w:cs="仿宋_GB2312"/>
          <w:color w:val="auto"/>
          <w:sz w:val="28"/>
          <w:szCs w:val="28"/>
          <w:highlight w:val="none"/>
          <w:u w:val="none"/>
          <w:lang w:val="en-US" w:eastAsia="zh-CN"/>
        </w:rPr>
        <w:t>3.动平衡机测量系统须实现以下功能：</w:t>
      </w:r>
    </w:p>
    <w:p>
      <w:pPr>
        <w:ind w:firstLine="542" w:firstLineChars="200"/>
        <w:jc w:val="left"/>
        <w:rPr>
          <w:rFonts w:hint="eastAsia" w:ascii="仿宋" w:hAnsi="仿宋" w:eastAsia="仿宋" w:cs="仿宋_GB2312"/>
          <w:color w:val="auto"/>
          <w:sz w:val="28"/>
          <w:szCs w:val="28"/>
          <w:highlight w:val="none"/>
          <w:u w:val="none"/>
          <w:lang w:val="en-US" w:eastAsia="zh-CN"/>
        </w:rPr>
      </w:pPr>
      <w:r>
        <w:rPr>
          <w:rFonts w:hint="eastAsia" w:ascii="仿宋" w:hAnsi="仿宋" w:eastAsia="仿宋" w:cs="仿宋_GB2312"/>
          <w:color w:val="auto"/>
          <w:sz w:val="28"/>
          <w:szCs w:val="28"/>
          <w:highlight w:val="none"/>
          <w:u w:val="none"/>
          <w:lang w:val="en-US" w:eastAsia="zh-CN"/>
        </w:rPr>
        <w:t>（A）适应计算机Windows系统，能通过网络接口和USB接口与外界通讯 。</w:t>
      </w:r>
    </w:p>
    <w:p>
      <w:pPr>
        <w:ind w:firstLine="542" w:firstLineChars="200"/>
        <w:jc w:val="left"/>
        <w:rPr>
          <w:rFonts w:hint="eastAsia" w:ascii="仿宋" w:hAnsi="仿宋" w:eastAsia="仿宋" w:cs="仿宋_GB2312"/>
          <w:color w:val="auto"/>
          <w:sz w:val="28"/>
          <w:szCs w:val="28"/>
          <w:highlight w:val="none"/>
          <w:u w:val="none"/>
          <w:lang w:val="en-US" w:eastAsia="zh-CN"/>
        </w:rPr>
      </w:pPr>
      <w:r>
        <w:rPr>
          <w:rFonts w:hint="eastAsia" w:ascii="仿宋" w:hAnsi="仿宋" w:eastAsia="仿宋" w:cs="仿宋_GB2312"/>
          <w:color w:val="auto"/>
          <w:sz w:val="28"/>
          <w:szCs w:val="28"/>
          <w:highlight w:val="none"/>
          <w:u w:val="none"/>
          <w:lang w:val="en-US" w:eastAsia="zh-CN"/>
        </w:rPr>
        <w:t>（B）转子公差计算：输入平衡精度等级，工件重量和工作转速，系统自动计算工件所需的平衡公差 。</w:t>
      </w:r>
    </w:p>
    <w:p>
      <w:pPr>
        <w:ind w:firstLine="542" w:firstLineChars="200"/>
        <w:jc w:val="left"/>
        <w:rPr>
          <w:rFonts w:hint="eastAsia" w:ascii="仿宋" w:hAnsi="仿宋" w:eastAsia="仿宋" w:cs="仿宋_GB2312"/>
          <w:color w:val="auto"/>
          <w:sz w:val="28"/>
          <w:szCs w:val="28"/>
          <w:highlight w:val="none"/>
          <w:u w:val="none"/>
          <w:lang w:val="en-US" w:eastAsia="zh-CN"/>
        </w:rPr>
      </w:pPr>
      <w:r>
        <w:rPr>
          <w:rFonts w:hint="eastAsia" w:ascii="仿宋" w:hAnsi="仿宋" w:eastAsia="仿宋" w:cs="仿宋_GB2312"/>
          <w:color w:val="auto"/>
          <w:sz w:val="28"/>
          <w:szCs w:val="28"/>
          <w:highlight w:val="none"/>
          <w:u w:val="none"/>
          <w:lang w:val="en-US" w:eastAsia="zh-CN"/>
        </w:rPr>
        <w:t>4.设备使用语言：技术文件和设备文字为中文。</w:t>
      </w:r>
    </w:p>
    <w:p>
      <w:pPr>
        <w:ind w:firstLine="542" w:firstLineChars="200"/>
        <w:jc w:val="left"/>
        <w:rPr>
          <w:rFonts w:hint="eastAsia"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5.报价单位</w:t>
      </w:r>
      <w:r>
        <w:rPr>
          <w:rFonts w:hint="eastAsia" w:ascii="仿宋_GB2312" w:hAnsi="仿宋_GB2312" w:eastAsia="仿宋_GB2312" w:cs="仿宋_GB2312"/>
          <w:color w:val="auto"/>
          <w:sz w:val="28"/>
          <w:szCs w:val="28"/>
          <w:highlight w:val="none"/>
          <w:u w:val="none"/>
        </w:rPr>
        <w:t>所</w:t>
      </w:r>
      <w:r>
        <w:rPr>
          <w:rFonts w:hint="eastAsia" w:ascii="仿宋" w:hAnsi="仿宋" w:eastAsia="仿宋" w:cs="仿宋_GB2312"/>
          <w:color w:val="auto"/>
          <w:sz w:val="28"/>
          <w:szCs w:val="28"/>
          <w:highlight w:val="none"/>
          <w:u w:val="none"/>
        </w:rPr>
        <w:t>提供的设备参数必须完全满足或优于上述的所有技</w:t>
      </w:r>
    </w:p>
    <w:p>
      <w:pPr>
        <w:ind w:firstLine="0" w:firstLineChars="0"/>
        <w:jc w:val="left"/>
        <w:rPr>
          <w:rFonts w:hint="eastAsia" w:ascii="仿宋" w:hAnsi="仿宋" w:eastAsia="仿宋" w:cs="仿宋_GB2312"/>
          <w:color w:val="auto"/>
          <w:sz w:val="28"/>
          <w:szCs w:val="28"/>
          <w:highlight w:val="none"/>
          <w:u w:val="none"/>
          <w:lang w:val="en-US" w:eastAsia="zh-CN"/>
        </w:rPr>
      </w:pPr>
      <w:r>
        <w:rPr>
          <w:rFonts w:hint="eastAsia" w:ascii="仿宋" w:hAnsi="仿宋" w:eastAsia="仿宋" w:cs="仿宋_GB2312"/>
          <w:color w:val="auto"/>
          <w:sz w:val="28"/>
          <w:szCs w:val="28"/>
          <w:highlight w:val="none"/>
          <w:u w:val="none"/>
        </w:rPr>
        <w:t>术要求。</w:t>
      </w:r>
    </w:p>
    <w:p>
      <w:pPr>
        <w:ind w:firstLine="542" w:firstLineChars="200"/>
        <w:jc w:val="left"/>
        <w:rPr>
          <w:rFonts w:hint="eastAsia" w:ascii="仿宋" w:hAnsi="仿宋" w:eastAsia="仿宋" w:cs="仿宋_GB2312"/>
          <w:color w:val="auto"/>
          <w:sz w:val="28"/>
          <w:szCs w:val="28"/>
          <w:highlight w:val="none"/>
          <w:u w:val="none"/>
          <w:lang w:val="en-US" w:eastAsia="zh-CN"/>
        </w:rPr>
      </w:pPr>
      <w:r>
        <w:rPr>
          <w:rFonts w:hint="eastAsia" w:ascii="仿宋" w:hAnsi="仿宋" w:eastAsia="仿宋" w:cs="仿宋_GB2312"/>
          <w:color w:val="auto"/>
          <w:sz w:val="28"/>
          <w:szCs w:val="28"/>
          <w:highlight w:val="none"/>
          <w:u w:val="none"/>
          <w:lang w:val="en-US" w:eastAsia="zh-CN"/>
        </w:rPr>
        <w:t>6.需包含上机培训：</w:t>
      </w:r>
    </w:p>
    <w:p>
      <w:pPr>
        <w:ind w:firstLine="542" w:firstLineChars="200"/>
        <w:jc w:val="left"/>
        <w:rPr>
          <w:rFonts w:hint="eastAsia" w:ascii="仿宋" w:hAnsi="仿宋" w:eastAsia="仿宋" w:cs="仿宋_GB2312"/>
          <w:color w:val="auto"/>
          <w:sz w:val="28"/>
          <w:szCs w:val="28"/>
          <w:highlight w:val="none"/>
          <w:u w:val="none"/>
          <w:lang w:val="en-US" w:eastAsia="zh-CN"/>
        </w:rPr>
      </w:pPr>
      <w:r>
        <w:rPr>
          <w:rFonts w:hint="eastAsia" w:ascii="仿宋" w:hAnsi="仿宋" w:eastAsia="仿宋" w:cs="仿宋_GB2312"/>
          <w:color w:val="auto"/>
          <w:sz w:val="28"/>
          <w:szCs w:val="28"/>
          <w:highlight w:val="none"/>
          <w:u w:val="none"/>
          <w:lang w:val="en-US" w:eastAsia="zh-CN"/>
        </w:rPr>
        <w:t>常规的操作培训、日常维护培训外及系统的平衡理论培训，内容为：动平衡原理、平衡机原理、平衡精度、平衡工艺、平衡误差分析等。</w:t>
      </w:r>
    </w:p>
    <w:p>
      <w:pPr>
        <w:ind w:firstLine="542" w:firstLineChars="200"/>
        <w:jc w:val="left"/>
        <w:rPr>
          <w:rFonts w:hint="eastAsia" w:ascii="仿宋" w:hAnsi="仿宋" w:eastAsia="仿宋" w:cs="仿宋_GB2312"/>
          <w:color w:val="auto"/>
          <w:sz w:val="28"/>
          <w:szCs w:val="28"/>
          <w:highlight w:val="none"/>
          <w:u w:val="none"/>
          <w:lang w:val="en-US" w:eastAsia="zh-CN"/>
        </w:rPr>
      </w:pPr>
      <w:r>
        <w:rPr>
          <w:rFonts w:hint="eastAsia" w:ascii="仿宋" w:hAnsi="仿宋" w:eastAsia="仿宋" w:cs="仿宋_GB2312"/>
          <w:color w:val="auto"/>
          <w:sz w:val="28"/>
          <w:szCs w:val="28"/>
          <w:highlight w:val="none"/>
          <w:u w:val="none"/>
          <w:lang w:val="en-US" w:eastAsia="zh-CN"/>
        </w:rPr>
        <w:t>须委托设备厂家派出的专业培训导师（需持有效证件或厂家证明）安排上课，安排</w:t>
      </w:r>
      <w:r>
        <w:rPr>
          <w:rFonts w:hint="eastAsia" w:ascii="仿宋" w:hAnsi="仿宋" w:eastAsia="仿宋" w:cs="仿宋_GB2312"/>
          <w:color w:val="auto"/>
          <w:sz w:val="28"/>
          <w:szCs w:val="28"/>
          <w:highlight w:val="none"/>
          <w:u w:val="none"/>
        </w:rPr>
        <w:t>时间不少于 3 天，地点为装机现场，参与培训人员不少过 5 人，提供培训教材。</w:t>
      </w:r>
    </w:p>
    <w:p>
      <w:pPr>
        <w:autoSpaceDE w:val="0"/>
        <w:autoSpaceDN w:val="0"/>
        <w:ind w:firstLine="542" w:firstLineChars="200"/>
        <w:rPr>
          <w:rFonts w:ascii="仿宋" w:hAnsi="仿宋" w:eastAsia="仿宋" w:cs="仿宋_GB2312"/>
          <w:color w:val="auto"/>
          <w:sz w:val="28"/>
          <w:szCs w:val="28"/>
          <w:highlight w:val="none"/>
          <w:u w:val="single"/>
        </w:rPr>
      </w:pPr>
      <w:r>
        <w:rPr>
          <w:rFonts w:hint="eastAsia" w:ascii="仿宋" w:hAnsi="仿宋" w:eastAsia="仿宋" w:cs="仿宋_GB2312"/>
          <w:color w:val="auto"/>
          <w:sz w:val="28"/>
          <w:szCs w:val="28"/>
          <w:highlight w:val="none"/>
          <w:u w:val="none"/>
          <w:lang w:val="en-US" w:eastAsia="zh-CN"/>
        </w:rPr>
        <w:t>7</w:t>
      </w:r>
      <w:r>
        <w:rPr>
          <w:rFonts w:hint="eastAsia" w:ascii="仿宋" w:hAnsi="仿宋" w:eastAsia="仿宋" w:cs="仿宋_GB2312"/>
          <w:color w:val="auto"/>
          <w:sz w:val="28"/>
          <w:szCs w:val="28"/>
          <w:highlight w:val="none"/>
          <w:u w:val="none"/>
        </w:rPr>
        <w:t>.报价单位报价时</w:t>
      </w:r>
      <w:r>
        <w:rPr>
          <w:rFonts w:hint="eastAsia" w:ascii="仿宋" w:hAnsi="仿宋" w:eastAsia="仿宋" w:cs="仿宋_GB2312"/>
          <w:color w:val="auto"/>
          <w:sz w:val="28"/>
          <w:szCs w:val="28"/>
          <w:highlight w:val="none"/>
          <w:u w:val="none"/>
          <w:lang w:val="en-US" w:eastAsia="zh-CN"/>
        </w:rPr>
        <w:t>须</w:t>
      </w:r>
      <w:r>
        <w:rPr>
          <w:rFonts w:hint="eastAsia" w:ascii="仿宋" w:hAnsi="仿宋" w:eastAsia="仿宋" w:cs="仿宋_GB2312"/>
          <w:color w:val="auto"/>
          <w:sz w:val="28"/>
          <w:szCs w:val="28"/>
          <w:highlight w:val="none"/>
          <w:u w:val="none"/>
        </w:rPr>
        <w:t>在</w:t>
      </w:r>
      <w:r>
        <w:rPr>
          <w:rFonts w:hint="eastAsia" w:ascii="仿宋" w:hAnsi="仿宋" w:eastAsia="仿宋" w:cs="仿宋_GB2312"/>
          <w:color w:val="auto"/>
          <w:sz w:val="28"/>
          <w:szCs w:val="28"/>
          <w:highlight w:val="none"/>
          <w:u w:val="none"/>
          <w:lang w:val="en-US" w:eastAsia="zh-CN"/>
        </w:rPr>
        <w:t>响应</w:t>
      </w:r>
      <w:r>
        <w:rPr>
          <w:rFonts w:hint="eastAsia" w:ascii="仿宋" w:hAnsi="仿宋" w:eastAsia="仿宋" w:cs="仿宋_GB2312"/>
          <w:color w:val="auto"/>
          <w:sz w:val="28"/>
          <w:szCs w:val="28"/>
          <w:highlight w:val="none"/>
          <w:u w:val="none"/>
        </w:rPr>
        <w:t>文件上注明所提供设备的设备生产厂家及型号</w:t>
      </w:r>
      <w:r>
        <w:rPr>
          <w:rFonts w:hint="eastAsia" w:ascii="仿宋" w:hAnsi="仿宋" w:eastAsia="仿宋" w:cs="仿宋_GB2312"/>
          <w:color w:val="auto"/>
          <w:sz w:val="28"/>
          <w:szCs w:val="28"/>
          <w:highlight w:val="none"/>
          <w:u w:val="none"/>
          <w:lang w:eastAsia="zh-CN"/>
        </w:rPr>
        <w:t>、</w:t>
      </w:r>
      <w:r>
        <w:rPr>
          <w:rFonts w:hint="eastAsia" w:ascii="仿宋" w:hAnsi="仿宋" w:eastAsia="仿宋" w:cs="仿宋_GB2312"/>
          <w:color w:val="auto"/>
          <w:sz w:val="28"/>
          <w:szCs w:val="28"/>
          <w:highlight w:val="none"/>
          <w:u w:val="none"/>
          <w:lang w:val="en-US" w:eastAsia="zh-CN"/>
        </w:rPr>
        <w:t>参数</w:t>
      </w:r>
      <w:r>
        <w:rPr>
          <w:rFonts w:hint="eastAsia" w:ascii="仿宋" w:hAnsi="仿宋" w:eastAsia="仿宋" w:cs="仿宋_GB2312"/>
          <w:color w:val="auto"/>
          <w:sz w:val="28"/>
          <w:szCs w:val="28"/>
          <w:highlight w:val="none"/>
          <w:u w:val="none"/>
        </w:rPr>
        <w:t>。</w:t>
      </w:r>
    </w:p>
    <w:p>
      <w:pPr>
        <w:numPr>
          <w:ilvl w:val="0"/>
          <w:numId w:val="0"/>
        </w:numPr>
        <w:ind w:firstLine="542" w:firstLineChars="200"/>
        <w:rPr>
          <w:rFonts w:hint="default"/>
          <w:lang w:val="en-US" w:eastAsia="zh-CN"/>
        </w:rPr>
      </w:pPr>
      <w:r>
        <w:rPr>
          <w:rFonts w:hint="eastAsia" w:ascii="仿宋" w:hAnsi="仿宋" w:eastAsia="仿宋" w:cs="仿宋_GB2312"/>
          <w:color w:val="auto"/>
          <w:sz w:val="28"/>
          <w:szCs w:val="28"/>
          <w:highlight w:val="none"/>
          <w:u w:val="none"/>
          <w:lang w:val="en-US" w:eastAsia="zh-CN"/>
        </w:rPr>
        <w:t>8.设备须满足国标《机械振动转子平衡第21部分：平衡机的描述与评定》（GB/T 9239.21- 2019/lSO 21940-21 :2012），并获得全国试验机标准化技术委员会认证，。（须提供相关证明材料，盖单位公章）</w:t>
      </w:r>
    </w:p>
    <w:p>
      <w:pPr>
        <w:ind w:firstLine="542" w:firstLineChars="200"/>
        <w:jc w:val="left"/>
        <w:rPr>
          <w:rFonts w:hint="eastAsia" w:ascii="仿宋" w:hAnsi="仿宋" w:eastAsia="仿宋" w:cs="仿宋_GB2312"/>
          <w:color w:val="auto"/>
          <w:sz w:val="28"/>
          <w:szCs w:val="28"/>
          <w:highlight w:val="none"/>
          <w:u w:val="single"/>
          <w:lang w:val="en-US" w:eastAsia="zh-CN"/>
        </w:rPr>
      </w:pPr>
      <w:r>
        <w:rPr>
          <w:rFonts w:hint="eastAsia" w:ascii="仿宋" w:hAnsi="仿宋" w:eastAsia="仿宋" w:cs="仿宋_GB2312"/>
          <w:color w:val="auto"/>
          <w:sz w:val="28"/>
          <w:szCs w:val="28"/>
          <w:highlight w:val="none"/>
          <w:u w:val="none"/>
          <w:lang w:val="en-US" w:eastAsia="zh-CN"/>
        </w:rPr>
        <w:t>9.询价人遇到使用技术问题，电话咨询不能解决的，承包人应在48小时内到达现场进行处理，确保产品正常工作；无法在2小时内解决的，应该在24小时内提供设备备用配件，使询价人能够正常使用。（报价时须出具承诺函并盖公章）</w:t>
      </w:r>
    </w:p>
    <w:p>
      <w:pPr>
        <w:ind w:firstLine="542" w:firstLineChars="200"/>
        <w:jc w:val="left"/>
        <w:rPr>
          <w:rFonts w:hint="eastAsia" w:ascii="仿宋" w:hAnsi="仿宋" w:eastAsia="仿宋" w:cs="仿宋_GB2312"/>
          <w:color w:val="auto"/>
          <w:sz w:val="28"/>
          <w:szCs w:val="28"/>
          <w:highlight w:val="none"/>
          <w:u w:val="none"/>
          <w:lang w:val="en-US" w:eastAsia="zh-CN"/>
        </w:rPr>
      </w:pPr>
      <w:r>
        <w:rPr>
          <w:rFonts w:hint="eastAsia" w:ascii="仿宋" w:hAnsi="仿宋" w:eastAsia="仿宋" w:cs="仿宋_GB2312"/>
          <w:color w:val="auto"/>
          <w:sz w:val="28"/>
          <w:szCs w:val="28"/>
          <w:highlight w:val="none"/>
          <w:u w:val="none"/>
          <w:lang w:val="en-US" w:eastAsia="zh-CN"/>
        </w:rPr>
        <w:t>10.执行及验收标准：</w:t>
      </w:r>
    </w:p>
    <w:p>
      <w:pPr>
        <w:ind w:firstLine="542" w:firstLineChars="200"/>
        <w:jc w:val="left"/>
        <w:rPr>
          <w:rFonts w:hint="eastAsia" w:ascii="仿宋" w:hAnsi="仿宋" w:eastAsia="仿宋" w:cs="仿宋_GB2312"/>
          <w:color w:val="auto"/>
          <w:sz w:val="28"/>
          <w:szCs w:val="28"/>
          <w:highlight w:val="none"/>
          <w:u w:val="none"/>
          <w:lang w:val="en-US" w:eastAsia="zh-CN"/>
        </w:rPr>
      </w:pPr>
      <w:r>
        <w:rPr>
          <w:rFonts w:hint="eastAsia" w:ascii="仿宋" w:hAnsi="仿宋" w:eastAsia="仿宋" w:cs="仿宋_GB2312"/>
          <w:color w:val="auto"/>
          <w:sz w:val="28"/>
          <w:szCs w:val="28"/>
          <w:highlight w:val="none"/>
          <w:u w:val="none"/>
          <w:lang w:val="en-US" w:eastAsia="zh-CN"/>
        </w:rPr>
        <w:t>（1）ISO 21940-21-2012机械振动.转子平衡；</w:t>
      </w:r>
    </w:p>
    <w:p>
      <w:pPr>
        <w:ind w:firstLine="542" w:firstLineChars="200"/>
        <w:jc w:val="left"/>
        <w:rPr>
          <w:rFonts w:hint="eastAsia" w:ascii="仿宋" w:hAnsi="仿宋" w:eastAsia="仿宋" w:cs="仿宋_GB2312"/>
          <w:color w:val="auto"/>
          <w:sz w:val="28"/>
          <w:szCs w:val="28"/>
          <w:highlight w:val="none"/>
          <w:u w:val="none"/>
          <w:lang w:val="en-US" w:eastAsia="zh-CN"/>
        </w:rPr>
      </w:pPr>
      <w:r>
        <w:rPr>
          <w:rFonts w:hint="eastAsia" w:ascii="仿宋" w:hAnsi="仿宋" w:eastAsia="仿宋" w:cs="仿宋_GB2312"/>
          <w:color w:val="auto"/>
          <w:sz w:val="28"/>
          <w:szCs w:val="28"/>
          <w:highlight w:val="none"/>
          <w:u w:val="none"/>
          <w:lang w:val="en-US" w:eastAsia="zh-CN"/>
        </w:rPr>
        <w:t>（2）ISO 7475-2002 机械振动.平衡试验机.计量站用机罩和其他安全措施；</w:t>
      </w:r>
    </w:p>
    <w:p>
      <w:pPr>
        <w:ind w:firstLine="542" w:firstLineChars="200"/>
        <w:jc w:val="left"/>
        <w:rPr>
          <w:rFonts w:hint="eastAsia" w:ascii="仿宋" w:hAnsi="仿宋" w:eastAsia="仿宋" w:cs="仿宋_GB2312"/>
          <w:color w:val="auto"/>
          <w:sz w:val="28"/>
          <w:szCs w:val="28"/>
          <w:highlight w:val="none"/>
          <w:u w:val="none"/>
          <w:lang w:val="en-US"/>
        </w:rPr>
      </w:pPr>
      <w:r>
        <w:rPr>
          <w:rFonts w:hint="eastAsia" w:ascii="仿宋" w:hAnsi="仿宋" w:eastAsia="仿宋" w:cs="仿宋_GB2312"/>
          <w:color w:val="auto"/>
          <w:sz w:val="28"/>
          <w:szCs w:val="28"/>
          <w:highlight w:val="none"/>
          <w:u w:val="none"/>
          <w:lang w:val="en-US" w:eastAsia="zh-CN"/>
        </w:rPr>
        <w:t>（3）GB 12977-2008平衡机 防护罩和测量工位的其他保护措施。</w:t>
      </w:r>
    </w:p>
    <w:p>
      <w:pPr>
        <w:ind w:firstLine="542" w:firstLineChars="200"/>
        <w:jc w:val="left"/>
        <w:rPr>
          <w:rFonts w:hint="default" w:ascii="仿宋" w:hAnsi="仿宋" w:eastAsia="仿宋" w:cs="仿宋_GB2312"/>
          <w:color w:val="auto"/>
          <w:sz w:val="28"/>
          <w:szCs w:val="28"/>
          <w:highlight w:val="none"/>
          <w:u w:val="none"/>
          <w:lang w:val="en-US" w:eastAsia="zh-CN"/>
        </w:rPr>
      </w:pPr>
    </w:p>
    <w:p>
      <w:pPr>
        <w:pStyle w:val="10"/>
        <w:adjustRightInd w:val="0"/>
        <w:snapToGrid w:val="0"/>
        <w:spacing w:line="300" w:lineRule="auto"/>
        <w:rPr>
          <w:rFonts w:ascii="仿宋" w:hAnsi="仿宋" w:eastAsia="仿宋" w:cs="仿宋_GB2312"/>
          <w:b/>
          <w:color w:val="auto"/>
          <w:sz w:val="28"/>
          <w:szCs w:val="28"/>
          <w:highlight w:val="none"/>
          <w:u w:val="none"/>
          <w:lang w:val="zh-CN"/>
        </w:rPr>
      </w:pPr>
      <w:r>
        <w:rPr>
          <w:rFonts w:hint="eastAsia" w:ascii="仿宋" w:hAnsi="仿宋" w:eastAsia="仿宋" w:cs="仿宋_GB2312"/>
          <w:b/>
          <w:color w:val="auto"/>
          <w:sz w:val="28"/>
          <w:szCs w:val="28"/>
          <w:highlight w:val="none"/>
          <w:u w:val="none"/>
          <w:lang w:val="zh-CN"/>
        </w:rPr>
        <w:t>三、项目商务要求</w:t>
      </w:r>
    </w:p>
    <w:p>
      <w:pPr>
        <w:autoSpaceDE w:val="0"/>
        <w:autoSpaceDN w:val="0"/>
        <w:ind w:left="560"/>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1.</w:t>
      </w:r>
      <w:r>
        <w:rPr>
          <w:rFonts w:hint="eastAsia" w:ascii="仿宋" w:hAnsi="仿宋" w:eastAsia="仿宋" w:cs="仿宋_GB2312"/>
          <w:color w:val="auto"/>
          <w:sz w:val="28"/>
          <w:szCs w:val="28"/>
          <w:highlight w:val="none"/>
          <w:u w:val="none"/>
          <w:lang w:val="en-US" w:eastAsia="zh-CN"/>
        </w:rPr>
        <w:t>货</w:t>
      </w:r>
      <w:r>
        <w:rPr>
          <w:rFonts w:hint="eastAsia" w:ascii="仿宋" w:hAnsi="仿宋" w:eastAsia="仿宋" w:cs="仿宋_GB2312"/>
          <w:color w:val="auto"/>
          <w:sz w:val="28"/>
          <w:szCs w:val="28"/>
          <w:highlight w:val="none"/>
          <w:u w:val="none"/>
        </w:rPr>
        <w:t>期：以合同签订日起 120 天</w:t>
      </w:r>
    </w:p>
    <w:p>
      <w:pPr>
        <w:autoSpaceDE w:val="0"/>
        <w:autoSpaceDN w:val="0"/>
        <w:ind w:left="560"/>
        <w:rPr>
          <w:rFonts w:ascii="仿宋" w:hAnsi="仿宋" w:eastAsia="仿宋" w:cs="仿宋_GB2312"/>
          <w:color w:val="auto"/>
          <w:sz w:val="28"/>
          <w:szCs w:val="28"/>
          <w:highlight w:val="none"/>
          <w:u w:val="none"/>
        </w:rPr>
      </w:pPr>
      <w:r>
        <w:rPr>
          <w:rFonts w:hint="eastAsia" w:ascii="仿宋_GB2312" w:hAnsi="仿宋_GB2312" w:eastAsia="仿宋_GB2312" w:cs="仿宋_GB2312"/>
          <w:color w:val="auto"/>
          <w:sz w:val="28"/>
          <w:szCs w:val="28"/>
          <w:highlight w:val="none"/>
          <w:u w:val="none"/>
        </w:rPr>
        <w:t>2.质量要求：满足甲方工艺使用要求。</w:t>
      </w:r>
    </w:p>
    <w:p>
      <w:pPr>
        <w:autoSpaceDE w:val="0"/>
        <w:autoSpaceDN w:val="0"/>
        <w:ind w:left="560"/>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3.付款方式：</w:t>
      </w:r>
      <w:r>
        <w:rPr>
          <w:rFonts w:hint="eastAsia" w:ascii="仿宋_GB2312" w:hAnsi="仿宋_GB2312" w:eastAsia="仿宋_GB2312" w:cs="仿宋_GB2312"/>
          <w:color w:val="auto"/>
          <w:sz w:val="28"/>
          <w:szCs w:val="28"/>
          <w:highlight w:val="none"/>
          <w:u w:val="none"/>
        </w:rPr>
        <w:t>采用支票、银行汇票、电汇三种形式。</w:t>
      </w:r>
    </w:p>
    <w:p>
      <w:pPr>
        <w:autoSpaceDE w:val="0"/>
        <w:autoSpaceDN w:val="0"/>
        <w:ind w:left="2257" w:leftChars="267" w:hanging="1721" w:hangingChars="635"/>
        <w:rPr>
          <w:rFonts w:ascii="仿宋_GB2312" w:hAnsi="仿宋_GB2312" w:eastAsia="仿宋_GB2312" w:cs="仿宋_GB2312"/>
          <w:color w:val="auto"/>
          <w:sz w:val="28"/>
          <w:szCs w:val="28"/>
          <w:highlight w:val="none"/>
          <w:u w:val="none"/>
        </w:rPr>
      </w:pPr>
      <w:r>
        <w:rPr>
          <w:rFonts w:hint="eastAsia" w:ascii="仿宋" w:hAnsi="仿宋" w:eastAsia="仿宋" w:cs="仿宋_GB2312"/>
          <w:color w:val="auto"/>
          <w:sz w:val="28"/>
          <w:szCs w:val="28"/>
          <w:highlight w:val="none"/>
          <w:u w:val="none"/>
        </w:rPr>
        <w:t>4.承包方式：</w:t>
      </w:r>
      <w:r>
        <w:rPr>
          <w:rFonts w:hint="eastAsia" w:ascii="仿宋_GB2312" w:hAnsi="仿宋_GB2312" w:eastAsia="仿宋_GB2312" w:cs="仿宋_GB2312"/>
          <w:color w:val="auto"/>
          <w:sz w:val="28"/>
          <w:szCs w:val="28"/>
          <w:highlight w:val="none"/>
          <w:u w:val="none"/>
        </w:rPr>
        <w:t>以合同为准。</w:t>
      </w:r>
    </w:p>
    <w:p>
      <w:pPr>
        <w:rPr>
          <w:rFonts w:ascii="仿宋_GB2312" w:hAnsi="仿宋_GB2312" w:eastAsia="仿宋_GB2312" w:cs="仿宋_GB2312"/>
          <w:color w:val="auto"/>
          <w:sz w:val="28"/>
          <w:szCs w:val="28"/>
          <w:highlight w:val="none"/>
          <w:u w:val="none"/>
          <w:lang w:val="zh-CN"/>
        </w:rPr>
      </w:pPr>
      <w:r>
        <w:rPr>
          <w:rFonts w:hint="eastAsia" w:ascii="仿宋_GB2312" w:hAnsi="仿宋_GB2312" w:eastAsia="仿宋_GB2312" w:cs="仿宋_GB2312"/>
          <w:color w:val="auto"/>
          <w:sz w:val="28"/>
          <w:szCs w:val="28"/>
          <w:highlight w:val="none"/>
          <w:u w:val="none"/>
          <w:lang w:val="zh-CN"/>
        </w:rPr>
        <w:br w:type="page"/>
      </w:r>
    </w:p>
    <w:p>
      <w:pPr>
        <w:pStyle w:val="10"/>
        <w:adjustRightInd w:val="0"/>
        <w:snapToGrid w:val="0"/>
        <w:spacing w:line="300" w:lineRule="auto"/>
        <w:jc w:val="center"/>
        <w:rPr>
          <w:rFonts w:ascii="仿宋_GB2312" w:hAnsi="仿宋_GB2312" w:eastAsia="仿宋_GB2312" w:cs="仿宋_GB2312"/>
          <w:b/>
          <w:color w:val="auto"/>
          <w:sz w:val="28"/>
          <w:szCs w:val="28"/>
          <w:highlight w:val="none"/>
          <w:u w:val="none"/>
        </w:rPr>
      </w:pPr>
      <w:r>
        <w:rPr>
          <w:rFonts w:hint="eastAsia" w:ascii="仿宋_GB2312" w:hAnsi="仿宋_GB2312" w:eastAsia="仿宋_GB2312" w:cs="仿宋_GB2312"/>
          <w:b/>
          <w:color w:val="auto"/>
          <w:sz w:val="28"/>
          <w:szCs w:val="28"/>
          <w:highlight w:val="none"/>
          <w:u w:val="none"/>
          <w:lang w:val="zh-CN"/>
        </w:rPr>
        <w:t xml:space="preserve">第三部分 </w:t>
      </w:r>
      <w:r>
        <w:rPr>
          <w:rFonts w:hint="eastAsia" w:ascii="仿宋_GB2312" w:hAnsi="仿宋_GB2312" w:eastAsia="仿宋_GB2312" w:cs="仿宋_GB2312"/>
          <w:b/>
          <w:color w:val="auto"/>
          <w:sz w:val="28"/>
          <w:szCs w:val="28"/>
          <w:highlight w:val="none"/>
          <w:u w:val="none"/>
        </w:rPr>
        <w:t xml:space="preserve"> 报价须知</w:t>
      </w:r>
    </w:p>
    <w:p>
      <w:pPr>
        <w:pStyle w:val="10"/>
        <w:adjustRightInd w:val="0"/>
        <w:snapToGrid w:val="0"/>
        <w:spacing w:line="300" w:lineRule="auto"/>
        <w:rPr>
          <w:rFonts w:ascii="仿宋" w:hAnsi="仿宋" w:eastAsia="仿宋" w:cs="仿宋_GB2312"/>
          <w:b/>
          <w:color w:val="auto"/>
          <w:sz w:val="28"/>
          <w:szCs w:val="28"/>
          <w:highlight w:val="none"/>
          <w:u w:val="none"/>
        </w:rPr>
      </w:pPr>
      <w:r>
        <w:rPr>
          <w:rFonts w:hint="eastAsia" w:ascii="仿宋" w:hAnsi="仿宋" w:eastAsia="仿宋" w:cs="仿宋_GB2312"/>
          <w:b/>
          <w:color w:val="auto"/>
          <w:sz w:val="28"/>
          <w:szCs w:val="28"/>
          <w:highlight w:val="none"/>
          <w:u w:val="none"/>
        </w:rPr>
        <w:t>一、概念释义</w:t>
      </w:r>
    </w:p>
    <w:p>
      <w:pPr>
        <w:pStyle w:val="10"/>
        <w:adjustRightInd w:val="0"/>
        <w:snapToGrid w:val="0"/>
        <w:spacing w:line="300" w:lineRule="auto"/>
        <w:ind w:left="542" w:hanging="542" w:hangingChars="200"/>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1.“询价人”是指：广州市净水有限公司。</w:t>
      </w:r>
    </w:p>
    <w:p>
      <w:pPr>
        <w:pStyle w:val="10"/>
        <w:tabs>
          <w:tab w:val="left" w:pos="360"/>
        </w:tabs>
        <w:adjustRightInd w:val="0"/>
        <w:snapToGrid w:val="0"/>
        <w:spacing w:line="300" w:lineRule="auto"/>
        <w:ind w:left="542" w:hanging="542" w:hangingChars="200"/>
        <w:rPr>
          <w:rFonts w:ascii="仿宋" w:hAnsi="仿宋" w:eastAsia="仿宋" w:cs="仿宋_GB2312"/>
          <w:color w:val="auto"/>
          <w:kern w:val="0"/>
          <w:sz w:val="28"/>
          <w:szCs w:val="28"/>
          <w:highlight w:val="none"/>
          <w:u w:val="none"/>
        </w:rPr>
      </w:pPr>
      <w:r>
        <w:rPr>
          <w:rFonts w:hint="eastAsia" w:ascii="仿宋" w:hAnsi="仿宋" w:eastAsia="仿宋" w:cs="仿宋_GB2312"/>
          <w:color w:val="auto"/>
          <w:sz w:val="28"/>
          <w:szCs w:val="28"/>
          <w:highlight w:val="none"/>
          <w:u w:val="none"/>
        </w:rPr>
        <w:t>2.合格的报价单位:</w:t>
      </w:r>
      <w:r>
        <w:rPr>
          <w:rFonts w:hint="eastAsia" w:ascii="仿宋" w:hAnsi="仿宋" w:eastAsia="仿宋" w:cs="仿宋_GB2312"/>
          <w:color w:val="auto"/>
          <w:kern w:val="0"/>
          <w:sz w:val="28"/>
          <w:szCs w:val="28"/>
          <w:highlight w:val="none"/>
          <w:u w:val="none"/>
        </w:rPr>
        <w:t>符合询价文件规定资格</w:t>
      </w:r>
      <w:r>
        <w:rPr>
          <w:rFonts w:hint="eastAsia" w:ascii="仿宋" w:hAnsi="仿宋" w:eastAsia="仿宋" w:cs="仿宋_GB2312"/>
          <w:color w:val="auto"/>
          <w:sz w:val="28"/>
          <w:szCs w:val="28"/>
          <w:highlight w:val="none"/>
          <w:u w:val="none"/>
          <w:lang w:val="zh-CN"/>
        </w:rPr>
        <w:t>要求</w:t>
      </w:r>
      <w:r>
        <w:rPr>
          <w:rFonts w:hint="eastAsia" w:ascii="仿宋" w:hAnsi="仿宋" w:eastAsia="仿宋" w:cs="仿宋_GB2312"/>
          <w:color w:val="auto"/>
          <w:kern w:val="0"/>
          <w:sz w:val="28"/>
          <w:szCs w:val="28"/>
          <w:highlight w:val="none"/>
          <w:u w:val="none"/>
        </w:rPr>
        <w:t>的报价单位。</w:t>
      </w:r>
    </w:p>
    <w:p>
      <w:pPr>
        <w:pStyle w:val="10"/>
        <w:adjustRightInd w:val="0"/>
        <w:snapToGrid w:val="0"/>
        <w:spacing w:line="300" w:lineRule="auto"/>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3.“承包人”是指经法定程序确认并授以合同的报价单位。</w:t>
      </w:r>
    </w:p>
    <w:p>
      <w:pPr>
        <w:pStyle w:val="10"/>
        <w:adjustRightInd w:val="0"/>
        <w:snapToGrid w:val="0"/>
        <w:spacing w:line="300" w:lineRule="auto"/>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4. 合格的工程：满足国家相关法律、法规、规章等规定，并符合本项目相关质量要求、安全文明施工要求的工程。</w:t>
      </w:r>
    </w:p>
    <w:p>
      <w:pPr>
        <w:pStyle w:val="10"/>
        <w:adjustRightInd w:val="0"/>
        <w:snapToGrid w:val="0"/>
        <w:spacing w:line="300" w:lineRule="auto"/>
        <w:ind w:left="420" w:hanging="420"/>
        <w:rPr>
          <w:rFonts w:ascii="仿宋" w:hAnsi="仿宋" w:eastAsia="仿宋" w:cs="仿宋_GB2312"/>
          <w:b/>
          <w:color w:val="auto"/>
          <w:sz w:val="28"/>
          <w:szCs w:val="28"/>
          <w:highlight w:val="none"/>
          <w:u w:val="none"/>
        </w:rPr>
      </w:pPr>
      <w:r>
        <w:rPr>
          <w:rFonts w:hint="eastAsia" w:ascii="仿宋" w:hAnsi="仿宋" w:eastAsia="仿宋" w:cs="仿宋_GB2312"/>
          <w:b/>
          <w:color w:val="auto"/>
          <w:sz w:val="28"/>
          <w:szCs w:val="28"/>
          <w:highlight w:val="none"/>
          <w:u w:val="none"/>
        </w:rPr>
        <w:t>二、询价文件</w:t>
      </w:r>
    </w:p>
    <w:p>
      <w:pPr>
        <w:pStyle w:val="10"/>
        <w:adjustRightInd w:val="0"/>
        <w:snapToGrid w:val="0"/>
        <w:spacing w:line="300" w:lineRule="auto"/>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5．适用范围:本询价文件适用于本报价邀请中所述项目的询价。</w:t>
      </w:r>
    </w:p>
    <w:p>
      <w:pPr>
        <w:pStyle w:val="10"/>
        <w:adjustRightInd w:val="0"/>
        <w:snapToGrid w:val="0"/>
        <w:spacing w:line="300" w:lineRule="auto"/>
        <w:ind w:left="420" w:hanging="420"/>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6. 询价文件的构成</w:t>
      </w:r>
    </w:p>
    <w:p>
      <w:pPr>
        <w:pStyle w:val="10"/>
        <w:adjustRightInd w:val="0"/>
        <w:snapToGrid w:val="0"/>
        <w:spacing w:line="300" w:lineRule="auto"/>
        <w:ind w:left="420" w:hanging="420"/>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6.1询价文件包括但不限于下列文件:</w:t>
      </w:r>
    </w:p>
    <w:p>
      <w:pPr>
        <w:pStyle w:val="10"/>
        <w:adjustRightInd w:val="0"/>
        <w:snapToGrid w:val="0"/>
        <w:spacing w:line="300" w:lineRule="auto"/>
        <w:ind w:firstLine="360"/>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1）报价邀请函</w:t>
      </w:r>
    </w:p>
    <w:p>
      <w:pPr>
        <w:pStyle w:val="10"/>
        <w:adjustRightInd w:val="0"/>
        <w:snapToGrid w:val="0"/>
        <w:spacing w:line="300" w:lineRule="auto"/>
        <w:ind w:firstLine="360"/>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2) 项目内容</w:t>
      </w:r>
    </w:p>
    <w:p>
      <w:pPr>
        <w:pStyle w:val="10"/>
        <w:adjustRightInd w:val="0"/>
        <w:snapToGrid w:val="0"/>
        <w:spacing w:line="300" w:lineRule="auto"/>
        <w:ind w:firstLine="360"/>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3) 报价单位须知</w:t>
      </w:r>
    </w:p>
    <w:p>
      <w:pPr>
        <w:pStyle w:val="10"/>
        <w:adjustRightInd w:val="0"/>
        <w:snapToGrid w:val="0"/>
        <w:spacing w:line="300" w:lineRule="auto"/>
        <w:ind w:firstLine="360"/>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4) 合同书格式</w:t>
      </w:r>
    </w:p>
    <w:p>
      <w:pPr>
        <w:pStyle w:val="10"/>
        <w:adjustRightInd w:val="0"/>
        <w:snapToGrid w:val="0"/>
        <w:spacing w:line="300" w:lineRule="auto"/>
        <w:ind w:firstLine="360"/>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5) 询价响应文件格式</w:t>
      </w:r>
    </w:p>
    <w:p>
      <w:pPr>
        <w:pStyle w:val="10"/>
        <w:adjustRightInd w:val="0"/>
        <w:snapToGrid w:val="0"/>
        <w:spacing w:line="300" w:lineRule="auto"/>
        <w:ind w:firstLine="360"/>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6) 在询价过程中由询价人发出的修正和补充文件等</w:t>
      </w:r>
    </w:p>
    <w:p>
      <w:pPr>
        <w:pStyle w:val="10"/>
        <w:adjustRightInd w:val="0"/>
        <w:snapToGrid w:val="0"/>
        <w:spacing w:line="300" w:lineRule="auto"/>
        <w:ind w:left="420" w:hanging="420"/>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6.2报价单位应认真阅读、并充分理解询价文件的全部内容（包括所有的补充、修改内容、重要事项、格式、条款等）。报价单位没有按照询价文件要求提交全部资料，或者没有对询价文件在各方面都做出实质性响应是报价单位的风险，有可能导致其询价响应被拒绝，或被认定为无效询价响应。</w:t>
      </w:r>
    </w:p>
    <w:p>
      <w:pPr>
        <w:pStyle w:val="10"/>
        <w:adjustRightInd w:val="0"/>
        <w:snapToGrid w:val="0"/>
        <w:spacing w:line="300" w:lineRule="auto"/>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7. 询价文件的澄清或修改</w:t>
      </w:r>
    </w:p>
    <w:p>
      <w:pPr>
        <w:pStyle w:val="10"/>
        <w:adjustRightInd w:val="0"/>
        <w:snapToGrid w:val="0"/>
        <w:spacing w:line="300" w:lineRule="auto"/>
        <w:ind w:left="420" w:hanging="420"/>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7.1询价文件的澄清是指询价人对询价文件中的遗漏、错误、词义表达不清或对比较复杂的事项进行说明，回答报价单位提出的各种问题。询价文件的修改是指询价人对询价文件中出现的错误进行修订。</w:t>
      </w:r>
    </w:p>
    <w:p>
      <w:pPr>
        <w:pStyle w:val="10"/>
        <w:adjustRightInd w:val="0"/>
        <w:snapToGrid w:val="0"/>
        <w:spacing w:line="300" w:lineRule="auto"/>
        <w:ind w:left="420" w:hanging="420"/>
        <w:rPr>
          <w:rFonts w:hint="eastAsia"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7.2任何要求对询价文件进行澄清的报价单位，均应以纸质形式通知询价人。询价人对其收到的纸质的对询价文件的澄清要求均以书面形式予以答复，（答复中不包括问题的来源）。该答复作为询价文件的一部分，对报价单位有约束力。</w:t>
      </w:r>
    </w:p>
    <w:p>
      <w:pPr>
        <w:pStyle w:val="10"/>
        <w:adjustRightInd w:val="0"/>
        <w:snapToGrid w:val="0"/>
        <w:spacing w:line="300" w:lineRule="auto"/>
        <w:ind w:left="420" w:hanging="420"/>
        <w:rPr>
          <w:rFonts w:hint="eastAsia"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７.3询价文件的修改或澄清将以书面形式通知所有获取询价文件的报价单位，并对其具有约束力。</w:t>
      </w:r>
    </w:p>
    <w:p>
      <w:pPr>
        <w:pStyle w:val="10"/>
        <w:adjustRightInd w:val="0"/>
        <w:snapToGrid w:val="0"/>
        <w:spacing w:line="300" w:lineRule="auto"/>
        <w:ind w:left="420" w:hanging="420"/>
        <w:rPr>
          <w:rFonts w:hint="eastAsia"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7.4询价人可以视询价具体情况，延长递交询价响应文件截止时间，并将变更时间以书面形式通知所有询价文件收受人。</w:t>
      </w:r>
    </w:p>
    <w:p>
      <w:pPr>
        <w:pStyle w:val="10"/>
        <w:adjustRightInd w:val="0"/>
        <w:snapToGrid w:val="0"/>
        <w:spacing w:line="300" w:lineRule="auto"/>
        <w:rPr>
          <w:rFonts w:ascii="仿宋" w:hAnsi="仿宋" w:eastAsia="仿宋" w:cs="仿宋_GB2312"/>
          <w:b/>
          <w:color w:val="auto"/>
          <w:sz w:val="28"/>
          <w:szCs w:val="28"/>
          <w:highlight w:val="none"/>
          <w:u w:val="none"/>
        </w:rPr>
      </w:pPr>
      <w:r>
        <w:rPr>
          <w:rFonts w:hint="eastAsia" w:ascii="仿宋" w:hAnsi="仿宋" w:eastAsia="仿宋" w:cs="仿宋_GB2312"/>
          <w:color w:val="auto"/>
          <w:sz w:val="28"/>
          <w:szCs w:val="28"/>
          <w:highlight w:val="none"/>
          <w:u w:val="none"/>
        </w:rPr>
        <w:t>7.5 书面形式包括但不限于以纸质、电子邮件、门户网站信息公告等形式。</w:t>
      </w:r>
      <w:r>
        <w:rPr>
          <w:rFonts w:hint="eastAsia" w:ascii="仿宋" w:hAnsi="仿宋" w:eastAsia="仿宋" w:cs="仿宋_GB2312"/>
          <w:b/>
          <w:color w:val="auto"/>
          <w:sz w:val="28"/>
          <w:szCs w:val="28"/>
          <w:highlight w:val="none"/>
          <w:u w:val="none"/>
        </w:rPr>
        <w:t>三、询价响应文件的编制和数量</w:t>
      </w:r>
    </w:p>
    <w:p>
      <w:pPr>
        <w:pStyle w:val="10"/>
        <w:adjustRightInd w:val="0"/>
        <w:snapToGrid w:val="0"/>
        <w:spacing w:line="300" w:lineRule="auto"/>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8．询价响应费用</w:t>
      </w:r>
    </w:p>
    <w:p>
      <w:pPr>
        <w:pStyle w:val="10"/>
        <w:adjustRightInd w:val="0"/>
        <w:snapToGrid w:val="0"/>
        <w:spacing w:line="300" w:lineRule="auto"/>
        <w:ind w:left="420" w:hanging="420"/>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8.1 报价单位应承担所有与准备和参加询价响应有关的费用。不论询价的结果如何，询价人均无义务和责任承担这些费用。</w:t>
      </w:r>
    </w:p>
    <w:p>
      <w:pPr>
        <w:pStyle w:val="10"/>
        <w:adjustRightInd w:val="0"/>
        <w:snapToGrid w:val="0"/>
        <w:spacing w:line="300" w:lineRule="auto"/>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9．报价的语言及计量</w:t>
      </w:r>
    </w:p>
    <w:p>
      <w:pPr>
        <w:pStyle w:val="10"/>
        <w:adjustRightInd w:val="0"/>
        <w:snapToGrid w:val="0"/>
        <w:spacing w:line="300" w:lineRule="auto"/>
        <w:ind w:left="360" w:hanging="360"/>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9.1报价单位提交的询价响应文件以及报价单位与询价人就有关询价的所有来往函电均应使用中文。报价单位提交的支持文件或印刷的资料可以用另一种语言，但相应内容应附有中文翻译本，在解释询价响应文件的修改内容时以中文翻译本为准。对中文翻译有异议的，以权威机构的译本为准。</w:t>
      </w:r>
    </w:p>
    <w:p>
      <w:pPr>
        <w:pStyle w:val="10"/>
        <w:adjustRightInd w:val="0"/>
        <w:snapToGrid w:val="0"/>
        <w:spacing w:line="300" w:lineRule="auto"/>
        <w:ind w:left="360" w:hanging="360"/>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9.2除非询价文件中另有规定，报价单位在询价响应文件中及其与询价人的所有往来文件中的计量单位均应采用中华人民共和国法定计量单位。</w:t>
      </w:r>
    </w:p>
    <w:p>
      <w:pPr>
        <w:pStyle w:val="10"/>
        <w:adjustRightInd w:val="0"/>
        <w:snapToGrid w:val="0"/>
        <w:spacing w:line="300" w:lineRule="auto"/>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10．询价响应文件的构成</w:t>
      </w:r>
    </w:p>
    <w:p>
      <w:pPr>
        <w:pStyle w:val="10"/>
        <w:adjustRightInd w:val="0"/>
        <w:snapToGrid w:val="0"/>
        <w:spacing w:line="300" w:lineRule="auto"/>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10.1报价单位编制的询价响应文件应包括但不少于本询价文件第五部分《询价响应文件格式》的所有内容。</w:t>
      </w:r>
    </w:p>
    <w:p>
      <w:pPr>
        <w:pStyle w:val="10"/>
        <w:adjustRightInd w:val="0"/>
        <w:snapToGrid w:val="0"/>
        <w:spacing w:line="300" w:lineRule="auto"/>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11. 询价响应文件编制</w:t>
      </w:r>
    </w:p>
    <w:p>
      <w:pPr>
        <w:spacing w:line="300" w:lineRule="auto"/>
        <w:ind w:left="610" w:hanging="610" w:hangingChars="225"/>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11.1报价单位应按响应文件格式编制询价响应文件。</w:t>
      </w:r>
    </w:p>
    <w:p>
      <w:pPr>
        <w:pStyle w:val="10"/>
        <w:adjustRightInd w:val="0"/>
        <w:snapToGrid w:val="0"/>
        <w:spacing w:line="300" w:lineRule="auto"/>
        <w:ind w:left="420" w:hanging="420"/>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11.2报价单位必须对询价响应文件所提供的全部资料的真实性承担法律责任，并无条件接受（询价人）等对其中任何资料进行核实的要求。报价单位必须对询价响应文件所提供的全部资料的真实性承担法律责任。</w:t>
      </w:r>
    </w:p>
    <w:p>
      <w:pPr>
        <w:pStyle w:val="10"/>
        <w:adjustRightInd w:val="0"/>
        <w:snapToGrid w:val="0"/>
        <w:spacing w:line="300" w:lineRule="auto"/>
        <w:ind w:left="420" w:hanging="420"/>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11.3如果因为报价单位询价响应文件填报的内容不详，或没有提供询价文件中所要求的全部资料及数据，由此造成的后果，其责任由报价单位承担。</w:t>
      </w:r>
    </w:p>
    <w:p>
      <w:pPr>
        <w:pStyle w:val="10"/>
        <w:adjustRightInd w:val="0"/>
        <w:snapToGrid w:val="0"/>
        <w:spacing w:line="300" w:lineRule="auto"/>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12. 报价</w:t>
      </w:r>
    </w:p>
    <w:p>
      <w:pPr>
        <w:autoSpaceDE w:val="0"/>
        <w:autoSpaceDN w:val="0"/>
        <w:adjustRightInd w:val="0"/>
        <w:snapToGrid w:val="0"/>
        <w:spacing w:line="300" w:lineRule="auto"/>
        <w:ind w:left="542" w:right="-148" w:hanging="542" w:hangingChars="200"/>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12.1如询价文件无特殊规定，报价以人民币填报。</w:t>
      </w:r>
    </w:p>
    <w:p>
      <w:pPr>
        <w:autoSpaceDE w:val="0"/>
        <w:autoSpaceDN w:val="0"/>
        <w:adjustRightInd w:val="0"/>
        <w:snapToGrid w:val="0"/>
        <w:spacing w:line="300" w:lineRule="auto"/>
        <w:ind w:left="542" w:right="-148" w:hanging="542" w:hangingChars="200"/>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12.2报价应为包括设计图纸和工程量清单项目所发生的人工费、材料费、机械费、管理费、利润、项目措施费、规费、税金、配合费、预留金以及施工合同包含的所有风险、责任等各项应有费用。</w:t>
      </w:r>
    </w:p>
    <w:p>
      <w:pPr>
        <w:pStyle w:val="10"/>
        <w:adjustRightInd w:val="0"/>
        <w:snapToGrid w:val="0"/>
        <w:spacing w:line="300" w:lineRule="auto"/>
        <w:rPr>
          <w:rFonts w:hint="eastAsia"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12.3任何有选择性报价的报价，将被视为无效报价。</w:t>
      </w:r>
    </w:p>
    <w:p>
      <w:pPr>
        <w:pStyle w:val="10"/>
        <w:adjustRightInd w:val="0"/>
        <w:snapToGrid w:val="0"/>
        <w:spacing w:line="300" w:lineRule="auto"/>
        <w:rPr>
          <w:rFonts w:ascii="仿宋" w:hAnsi="仿宋" w:eastAsia="仿宋" w:cs="仿宋_GB2312"/>
          <w:color w:val="auto"/>
          <w:sz w:val="28"/>
          <w:szCs w:val="28"/>
        </w:rPr>
      </w:pPr>
      <w:r>
        <w:rPr>
          <w:rFonts w:hint="eastAsia" w:ascii="仿宋" w:hAnsi="仿宋" w:eastAsia="仿宋" w:cs="仿宋_GB2312"/>
          <w:color w:val="auto"/>
          <w:sz w:val="28"/>
          <w:szCs w:val="28"/>
        </w:rPr>
        <w:t>12.4报价人不得存在以下情形之一：</w:t>
      </w:r>
    </w:p>
    <w:p>
      <w:pPr>
        <w:pStyle w:val="10"/>
        <w:adjustRightInd w:val="0"/>
        <w:snapToGrid w:val="0"/>
        <w:spacing w:line="300" w:lineRule="auto"/>
        <w:ind w:firstLine="271" w:firstLineChars="100"/>
        <w:rPr>
          <w:rFonts w:ascii="仿宋" w:hAnsi="仿宋" w:eastAsia="仿宋" w:cs="仿宋_GB2312"/>
          <w:color w:val="auto"/>
          <w:sz w:val="28"/>
          <w:szCs w:val="28"/>
        </w:rPr>
      </w:pPr>
      <w:r>
        <w:rPr>
          <w:rFonts w:hint="eastAsia" w:ascii="仿宋" w:hAnsi="仿宋" w:eastAsia="仿宋" w:cs="仿宋_GB2312"/>
          <w:color w:val="auto"/>
          <w:sz w:val="28"/>
          <w:szCs w:val="28"/>
        </w:rPr>
        <w:t>（1）与询价人存在利害关系且可能影响询价公正性；</w:t>
      </w:r>
    </w:p>
    <w:p>
      <w:pPr>
        <w:pStyle w:val="10"/>
        <w:adjustRightInd w:val="0"/>
        <w:snapToGrid w:val="0"/>
        <w:spacing w:line="300" w:lineRule="auto"/>
        <w:ind w:firstLine="271" w:firstLineChars="100"/>
        <w:rPr>
          <w:rFonts w:ascii="仿宋" w:hAnsi="仿宋" w:eastAsia="仿宋" w:cs="仿宋_GB2312"/>
          <w:color w:val="auto"/>
          <w:sz w:val="28"/>
          <w:szCs w:val="28"/>
        </w:rPr>
      </w:pPr>
      <w:r>
        <w:rPr>
          <w:rFonts w:hint="eastAsia" w:ascii="仿宋" w:hAnsi="仿宋" w:eastAsia="仿宋" w:cs="仿宋_GB2312"/>
          <w:color w:val="auto"/>
          <w:sz w:val="28"/>
          <w:szCs w:val="28"/>
        </w:rPr>
        <w:t>（2）与本询价项目的其他报价人为同一个单位负责人；</w:t>
      </w:r>
    </w:p>
    <w:p>
      <w:pPr>
        <w:pStyle w:val="10"/>
        <w:adjustRightInd w:val="0"/>
        <w:snapToGrid w:val="0"/>
        <w:spacing w:line="300" w:lineRule="auto"/>
        <w:ind w:firstLine="271" w:firstLineChars="100"/>
        <w:rPr>
          <w:rFonts w:ascii="仿宋" w:hAnsi="仿宋" w:eastAsia="仿宋" w:cs="仿宋_GB2312"/>
          <w:color w:val="auto"/>
          <w:sz w:val="28"/>
          <w:szCs w:val="28"/>
        </w:rPr>
      </w:pPr>
      <w:r>
        <w:rPr>
          <w:rFonts w:hint="eastAsia" w:ascii="仿宋" w:hAnsi="仿宋" w:eastAsia="仿宋" w:cs="仿宋_GB2312"/>
          <w:color w:val="auto"/>
          <w:sz w:val="28"/>
          <w:szCs w:val="28"/>
        </w:rPr>
        <w:t>（3）与本询价项目的其他报价人存在控股、管理关系；</w:t>
      </w:r>
    </w:p>
    <w:p>
      <w:pPr>
        <w:pStyle w:val="10"/>
        <w:adjustRightInd w:val="0"/>
        <w:snapToGrid w:val="0"/>
        <w:spacing w:line="300" w:lineRule="auto"/>
        <w:ind w:firstLine="271" w:firstLineChars="100"/>
        <w:rPr>
          <w:rFonts w:ascii="仿宋" w:hAnsi="仿宋" w:eastAsia="仿宋" w:cs="仿宋_GB2312"/>
          <w:color w:val="auto"/>
          <w:sz w:val="28"/>
          <w:szCs w:val="28"/>
        </w:rPr>
      </w:pPr>
      <w:r>
        <w:rPr>
          <w:rFonts w:hint="eastAsia" w:ascii="仿宋" w:hAnsi="仿宋" w:eastAsia="仿宋" w:cs="仿宋_GB2312"/>
          <w:color w:val="auto"/>
          <w:sz w:val="28"/>
          <w:szCs w:val="28"/>
        </w:rPr>
        <w:t>（4）为本询价项目提供过设计、编制技术规范和其他文件的咨询服务；</w:t>
      </w:r>
    </w:p>
    <w:p>
      <w:pPr>
        <w:pStyle w:val="10"/>
        <w:adjustRightInd w:val="0"/>
        <w:snapToGrid w:val="0"/>
        <w:spacing w:line="300" w:lineRule="auto"/>
        <w:ind w:firstLine="271" w:firstLineChars="100"/>
        <w:rPr>
          <w:rFonts w:ascii="仿宋" w:hAnsi="仿宋" w:eastAsia="仿宋" w:cs="仿宋_GB2312"/>
          <w:color w:val="auto"/>
          <w:sz w:val="28"/>
          <w:szCs w:val="28"/>
        </w:rPr>
      </w:pPr>
      <w:r>
        <w:rPr>
          <w:rFonts w:hint="eastAsia" w:ascii="仿宋" w:hAnsi="仿宋" w:eastAsia="仿宋" w:cs="仿宋_GB2312"/>
          <w:color w:val="auto"/>
          <w:sz w:val="28"/>
          <w:szCs w:val="28"/>
        </w:rPr>
        <w:t>（5）被依法暂停或者取消投标资格；</w:t>
      </w:r>
    </w:p>
    <w:p>
      <w:pPr>
        <w:pStyle w:val="10"/>
        <w:adjustRightInd w:val="0"/>
        <w:snapToGrid w:val="0"/>
        <w:spacing w:line="300" w:lineRule="auto"/>
        <w:ind w:firstLine="271" w:firstLineChars="100"/>
        <w:rPr>
          <w:rFonts w:ascii="仿宋" w:hAnsi="仿宋" w:eastAsia="仿宋" w:cs="仿宋_GB2312"/>
          <w:color w:val="auto"/>
          <w:sz w:val="28"/>
          <w:szCs w:val="28"/>
        </w:rPr>
      </w:pPr>
      <w:r>
        <w:rPr>
          <w:rFonts w:hint="eastAsia" w:ascii="仿宋" w:hAnsi="仿宋" w:eastAsia="仿宋" w:cs="仿宋_GB2312"/>
          <w:color w:val="auto"/>
          <w:sz w:val="28"/>
          <w:szCs w:val="28"/>
        </w:rPr>
        <w:t>（6）被责令停产停业、暂扣或者吊销许可证、暂扣或者吊销执照；</w:t>
      </w:r>
    </w:p>
    <w:p>
      <w:pPr>
        <w:pStyle w:val="10"/>
        <w:adjustRightInd w:val="0"/>
        <w:snapToGrid w:val="0"/>
        <w:spacing w:line="300" w:lineRule="auto"/>
        <w:ind w:firstLine="271" w:firstLineChars="100"/>
        <w:rPr>
          <w:rFonts w:ascii="仿宋" w:hAnsi="仿宋" w:eastAsia="仿宋" w:cs="仿宋_GB2312"/>
          <w:color w:val="auto"/>
          <w:sz w:val="28"/>
          <w:szCs w:val="28"/>
        </w:rPr>
      </w:pPr>
      <w:r>
        <w:rPr>
          <w:rFonts w:hint="eastAsia" w:ascii="仿宋" w:hAnsi="仿宋" w:eastAsia="仿宋" w:cs="仿宋_GB2312"/>
          <w:color w:val="auto"/>
          <w:sz w:val="28"/>
          <w:szCs w:val="28"/>
        </w:rPr>
        <w:t>（7）进入清算程序，或被宣告破产，或其他丧失履约能力的情形；</w:t>
      </w:r>
    </w:p>
    <w:p>
      <w:pPr>
        <w:pStyle w:val="10"/>
        <w:adjustRightInd w:val="0"/>
        <w:snapToGrid w:val="0"/>
        <w:spacing w:line="300" w:lineRule="auto"/>
        <w:ind w:firstLine="271" w:firstLineChars="100"/>
        <w:rPr>
          <w:rFonts w:ascii="仿宋" w:hAnsi="仿宋" w:eastAsia="仿宋" w:cs="仿宋_GB2312"/>
          <w:color w:val="auto"/>
          <w:sz w:val="28"/>
          <w:szCs w:val="28"/>
        </w:rPr>
      </w:pPr>
      <w:r>
        <w:rPr>
          <w:rFonts w:hint="eastAsia" w:ascii="仿宋" w:hAnsi="仿宋" w:eastAsia="仿宋" w:cs="仿宋_GB2312"/>
          <w:color w:val="auto"/>
          <w:sz w:val="28"/>
          <w:szCs w:val="28"/>
        </w:rPr>
        <w:t>（8）在最近三年内发生重大产品质量问题；</w:t>
      </w:r>
    </w:p>
    <w:p>
      <w:pPr>
        <w:pStyle w:val="10"/>
        <w:adjustRightInd w:val="0"/>
        <w:snapToGrid w:val="0"/>
        <w:spacing w:line="300" w:lineRule="auto"/>
        <w:ind w:firstLine="271" w:firstLineChars="100"/>
        <w:rPr>
          <w:rFonts w:ascii="仿宋" w:hAnsi="仿宋" w:eastAsia="仿宋" w:cs="仿宋_GB2312"/>
          <w:color w:val="auto"/>
          <w:sz w:val="28"/>
          <w:szCs w:val="28"/>
        </w:rPr>
      </w:pPr>
      <w:r>
        <w:rPr>
          <w:rFonts w:hint="eastAsia" w:ascii="仿宋" w:hAnsi="仿宋" w:eastAsia="仿宋" w:cs="仿宋_GB2312"/>
          <w:color w:val="auto"/>
          <w:sz w:val="28"/>
          <w:szCs w:val="28"/>
        </w:rPr>
        <w:t>（9）被工商行政管理机关在全国企业信用信息公示系统中列入严重违法失信企业名单；</w:t>
      </w:r>
    </w:p>
    <w:p>
      <w:pPr>
        <w:pStyle w:val="10"/>
        <w:adjustRightInd w:val="0"/>
        <w:snapToGrid w:val="0"/>
        <w:spacing w:line="300" w:lineRule="auto"/>
        <w:ind w:firstLine="271" w:firstLineChars="100"/>
        <w:rPr>
          <w:rFonts w:ascii="仿宋" w:hAnsi="仿宋" w:eastAsia="仿宋" w:cs="仿宋_GB2312"/>
          <w:color w:val="auto"/>
          <w:sz w:val="28"/>
          <w:szCs w:val="28"/>
        </w:rPr>
      </w:pPr>
      <w:r>
        <w:rPr>
          <w:rFonts w:hint="eastAsia" w:ascii="仿宋" w:hAnsi="仿宋" w:eastAsia="仿宋" w:cs="仿宋_GB2312"/>
          <w:color w:val="auto"/>
          <w:sz w:val="28"/>
          <w:szCs w:val="28"/>
        </w:rPr>
        <w:t>（10）被纳入失信联合惩戒名单（具体名单以递交报价文件截止时间“信用广州”公布的“失信黑名单”为准）；</w:t>
      </w:r>
    </w:p>
    <w:p>
      <w:pPr>
        <w:pStyle w:val="10"/>
        <w:adjustRightInd w:val="0"/>
        <w:snapToGrid w:val="0"/>
        <w:spacing w:line="300" w:lineRule="auto"/>
        <w:rPr>
          <w:rFonts w:hint="eastAsia" w:ascii="仿宋" w:hAnsi="仿宋" w:eastAsia="仿宋" w:cs="仿宋_GB2312"/>
          <w:color w:val="auto"/>
          <w:sz w:val="28"/>
          <w:szCs w:val="28"/>
          <w:highlight w:val="none"/>
          <w:u w:val="none"/>
        </w:rPr>
      </w:pPr>
      <w:r>
        <w:rPr>
          <w:rFonts w:hint="eastAsia" w:ascii="仿宋" w:hAnsi="仿宋" w:eastAsia="仿宋" w:cs="仿宋_GB2312"/>
          <w:color w:val="auto"/>
          <w:sz w:val="28"/>
          <w:szCs w:val="28"/>
        </w:rPr>
        <w:t>（11）本项目截止时间前的半年中，在询价人组织的招标、询价活动中有被查实提供虚假投标材料的。</w:t>
      </w:r>
    </w:p>
    <w:p>
      <w:pPr>
        <w:pStyle w:val="10"/>
        <w:adjustRightInd w:val="0"/>
        <w:snapToGrid w:val="0"/>
        <w:spacing w:line="300" w:lineRule="auto"/>
        <w:ind w:left="544" w:leftChars="1" w:hanging="542" w:hangingChars="200"/>
        <w:rPr>
          <w:rFonts w:ascii="仿宋" w:hAnsi="仿宋" w:eastAsia="仿宋" w:cs="仿宋_GB2312"/>
          <w:color w:val="auto"/>
          <w:kern w:val="0"/>
          <w:sz w:val="28"/>
          <w:szCs w:val="28"/>
          <w:highlight w:val="none"/>
          <w:u w:val="none"/>
        </w:rPr>
      </w:pPr>
      <w:r>
        <w:rPr>
          <w:rFonts w:hint="eastAsia" w:ascii="仿宋" w:hAnsi="仿宋" w:eastAsia="仿宋" w:cs="仿宋_GB2312"/>
          <w:color w:val="auto"/>
          <w:kern w:val="0"/>
          <w:sz w:val="28"/>
          <w:szCs w:val="28"/>
          <w:highlight w:val="none"/>
          <w:u w:val="none"/>
        </w:rPr>
        <w:t>13. 联合体报价</w:t>
      </w:r>
    </w:p>
    <w:p>
      <w:pPr>
        <w:pStyle w:val="10"/>
        <w:adjustRightInd w:val="0"/>
        <w:snapToGrid w:val="0"/>
        <w:spacing w:line="300" w:lineRule="auto"/>
        <w:ind w:left="544" w:leftChars="1" w:hanging="542" w:hangingChars="200"/>
        <w:rPr>
          <w:rFonts w:ascii="仿宋" w:hAnsi="仿宋" w:eastAsia="仿宋" w:cs="仿宋_GB2312"/>
          <w:color w:val="auto"/>
          <w:kern w:val="0"/>
          <w:sz w:val="28"/>
          <w:szCs w:val="28"/>
          <w:highlight w:val="none"/>
          <w:u w:val="none"/>
        </w:rPr>
      </w:pPr>
      <w:r>
        <w:rPr>
          <w:rFonts w:hint="eastAsia" w:ascii="仿宋" w:hAnsi="仿宋" w:eastAsia="仿宋" w:cs="仿宋_GB2312"/>
          <w:color w:val="auto"/>
          <w:kern w:val="0"/>
          <w:sz w:val="28"/>
          <w:szCs w:val="28"/>
          <w:highlight w:val="none"/>
          <w:u w:val="none"/>
        </w:rPr>
        <w:t>13.1本项目不接受联合体参加报价。</w:t>
      </w:r>
    </w:p>
    <w:p>
      <w:pPr>
        <w:pStyle w:val="10"/>
        <w:adjustRightInd w:val="0"/>
        <w:snapToGrid w:val="0"/>
        <w:spacing w:line="300" w:lineRule="auto"/>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14. 报价单位资格证明文件</w:t>
      </w:r>
    </w:p>
    <w:p>
      <w:pPr>
        <w:pStyle w:val="10"/>
        <w:adjustRightInd w:val="0"/>
        <w:snapToGrid w:val="0"/>
        <w:spacing w:line="300" w:lineRule="auto"/>
        <w:ind w:left="420" w:hanging="420"/>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14.1报价单位应按询价文件的要求，提交证明其有资格参加询价和成交后有履行合同能力的文件，并作为其询价响应文件的组成部分，内容详见询价文件第五部分《询价响应文件格式》中的“资格证明文件”。</w:t>
      </w:r>
    </w:p>
    <w:p>
      <w:pPr>
        <w:pStyle w:val="10"/>
        <w:adjustRightInd w:val="0"/>
        <w:snapToGrid w:val="0"/>
        <w:spacing w:line="300" w:lineRule="auto"/>
        <w:ind w:left="420" w:hanging="420"/>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14.2资格证明文件必须真实有效，复印件必须加盖单位印章。</w:t>
      </w:r>
    </w:p>
    <w:p>
      <w:pPr>
        <w:pStyle w:val="10"/>
        <w:adjustRightInd w:val="0"/>
        <w:snapToGrid w:val="0"/>
        <w:spacing w:line="300" w:lineRule="auto"/>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15. 报价有效期</w:t>
      </w:r>
    </w:p>
    <w:p>
      <w:pPr>
        <w:adjustRightInd w:val="0"/>
        <w:snapToGrid w:val="0"/>
        <w:spacing w:line="300" w:lineRule="auto"/>
        <w:ind w:left="420" w:hanging="420"/>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15.1询价响应文件应在询价会之日起90天内保持有效。报价有效期比规定时间短的将被作为非实质性响应询价文件而予以拒绝。</w:t>
      </w:r>
    </w:p>
    <w:p>
      <w:pPr>
        <w:adjustRightInd w:val="0"/>
        <w:snapToGrid w:val="0"/>
        <w:spacing w:line="300" w:lineRule="auto"/>
        <w:ind w:left="420" w:hanging="420"/>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15.2特殊情况下，询价人可于报价有效期期满之前，要求报价单位同意延长报价有效期，要求与答复均应为书面形式。</w:t>
      </w:r>
    </w:p>
    <w:p>
      <w:pPr>
        <w:autoSpaceDE w:val="0"/>
        <w:autoSpaceDN w:val="0"/>
        <w:adjustRightInd w:val="0"/>
        <w:snapToGrid w:val="0"/>
        <w:spacing w:line="300" w:lineRule="auto"/>
        <w:ind w:left="542" w:right="32" w:hanging="542" w:hangingChars="200"/>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16. 询价响应文件的数量和签署</w:t>
      </w:r>
    </w:p>
    <w:p>
      <w:pPr>
        <w:autoSpaceDE w:val="0"/>
        <w:autoSpaceDN w:val="0"/>
        <w:adjustRightInd w:val="0"/>
        <w:snapToGrid w:val="0"/>
        <w:spacing w:line="300" w:lineRule="auto"/>
        <w:ind w:left="610" w:right="32" w:hanging="610" w:hangingChars="225"/>
        <w:rPr>
          <w:rFonts w:ascii="仿宋" w:hAnsi="仿宋" w:eastAsia="仿宋" w:cs="仿宋_GB2312"/>
          <w:color w:val="auto"/>
          <w:kern w:val="0"/>
          <w:sz w:val="28"/>
          <w:szCs w:val="28"/>
          <w:highlight w:val="none"/>
          <w:u w:val="none"/>
        </w:rPr>
      </w:pPr>
      <w:r>
        <w:rPr>
          <w:rFonts w:hint="eastAsia" w:ascii="仿宋" w:hAnsi="仿宋" w:eastAsia="仿宋" w:cs="仿宋_GB2312"/>
          <w:color w:val="auto"/>
          <w:kern w:val="0"/>
          <w:sz w:val="28"/>
          <w:szCs w:val="28"/>
          <w:highlight w:val="none"/>
          <w:u w:val="none"/>
        </w:rPr>
        <w:t>16.1 报价单位应编制询价响应文件一式2份，其中正本一份和副本一 份，询价响应文件的副本可采用正本的复印件。每套询价响应文件须清楚地标明“正本”、“副本”。若副本与正本不符，以正本为准。</w:t>
      </w:r>
    </w:p>
    <w:p>
      <w:pPr>
        <w:autoSpaceDE w:val="0"/>
        <w:autoSpaceDN w:val="0"/>
        <w:adjustRightInd w:val="0"/>
        <w:snapToGrid w:val="0"/>
        <w:spacing w:line="300" w:lineRule="auto"/>
        <w:ind w:left="610" w:right="32" w:hanging="610" w:hangingChars="225"/>
        <w:rPr>
          <w:rFonts w:ascii="仿宋" w:hAnsi="仿宋" w:eastAsia="仿宋" w:cs="仿宋_GB2312"/>
          <w:color w:val="auto"/>
          <w:kern w:val="0"/>
          <w:sz w:val="28"/>
          <w:szCs w:val="28"/>
          <w:highlight w:val="none"/>
          <w:u w:val="none"/>
        </w:rPr>
      </w:pPr>
      <w:r>
        <w:rPr>
          <w:rFonts w:hint="eastAsia" w:ascii="仿宋" w:hAnsi="仿宋" w:eastAsia="仿宋" w:cs="仿宋_GB2312"/>
          <w:color w:val="auto"/>
          <w:kern w:val="0"/>
          <w:sz w:val="28"/>
          <w:szCs w:val="28"/>
          <w:highlight w:val="none"/>
          <w:u w:val="none"/>
        </w:rPr>
        <w:t>16.2 询价响应文件的正本需打印或用不褪色墨水书写，并由法定代表人或经其正式授权的代表签字或加盖私章。授权代表须出具书面授权证明，其《法定代表人授权书》应附在询价响应文件中。</w:t>
      </w:r>
    </w:p>
    <w:p>
      <w:pPr>
        <w:pStyle w:val="10"/>
        <w:adjustRightInd w:val="0"/>
        <w:snapToGrid w:val="0"/>
        <w:spacing w:line="300" w:lineRule="auto"/>
        <w:ind w:left="610" w:hanging="610" w:hangingChars="225"/>
        <w:rPr>
          <w:rFonts w:ascii="仿宋" w:hAnsi="仿宋" w:eastAsia="仿宋" w:cs="仿宋_GB2312"/>
          <w:color w:val="auto"/>
          <w:kern w:val="0"/>
          <w:sz w:val="28"/>
          <w:szCs w:val="28"/>
          <w:highlight w:val="none"/>
          <w:u w:val="none"/>
        </w:rPr>
      </w:pPr>
      <w:r>
        <w:rPr>
          <w:rFonts w:hint="eastAsia" w:ascii="仿宋" w:hAnsi="仿宋" w:eastAsia="仿宋" w:cs="仿宋_GB2312"/>
          <w:color w:val="auto"/>
          <w:kern w:val="0"/>
          <w:sz w:val="28"/>
          <w:szCs w:val="28"/>
          <w:highlight w:val="none"/>
          <w:u w:val="none"/>
        </w:rPr>
        <w:t>16.3 询价响应文件中的任何重要的插字、涂改和增删，必须由法定代表人或经其正式授权的代表在旁边签字或盖私章才有效。</w:t>
      </w:r>
    </w:p>
    <w:p>
      <w:pPr>
        <w:pStyle w:val="10"/>
        <w:adjustRightInd w:val="0"/>
        <w:snapToGrid w:val="0"/>
        <w:spacing w:line="300" w:lineRule="auto"/>
        <w:ind w:left="610" w:hanging="610" w:hangingChars="225"/>
        <w:rPr>
          <w:rFonts w:ascii="仿宋" w:hAnsi="仿宋" w:eastAsia="仿宋" w:cs="仿宋_GB2312"/>
          <w:color w:val="auto"/>
          <w:kern w:val="0"/>
          <w:sz w:val="28"/>
          <w:szCs w:val="28"/>
          <w:highlight w:val="none"/>
          <w:u w:val="none"/>
        </w:rPr>
      </w:pPr>
      <w:r>
        <w:rPr>
          <w:rFonts w:hint="eastAsia" w:ascii="仿宋" w:hAnsi="仿宋" w:eastAsia="仿宋" w:cs="仿宋_GB2312"/>
          <w:color w:val="auto"/>
          <w:kern w:val="0"/>
          <w:sz w:val="28"/>
          <w:szCs w:val="28"/>
          <w:highlight w:val="none"/>
          <w:u w:val="none"/>
        </w:rPr>
        <w:t>16.4电报、电话、传真形式的询价响应文件概不接受。</w:t>
      </w:r>
    </w:p>
    <w:p>
      <w:pPr>
        <w:autoSpaceDE w:val="0"/>
        <w:autoSpaceDN w:val="0"/>
        <w:adjustRightInd w:val="0"/>
        <w:snapToGrid w:val="0"/>
        <w:spacing w:line="300" w:lineRule="auto"/>
        <w:ind w:left="544" w:right="32" w:hanging="542" w:hangingChars="200"/>
        <w:rPr>
          <w:rFonts w:ascii="仿宋" w:hAnsi="仿宋" w:eastAsia="仿宋" w:cs="仿宋_GB2312"/>
          <w:b/>
          <w:color w:val="auto"/>
          <w:sz w:val="28"/>
          <w:szCs w:val="28"/>
          <w:highlight w:val="none"/>
          <w:u w:val="none"/>
        </w:rPr>
      </w:pPr>
      <w:r>
        <w:rPr>
          <w:rFonts w:hint="eastAsia" w:ascii="仿宋" w:hAnsi="仿宋" w:eastAsia="仿宋" w:cs="仿宋_GB2312"/>
          <w:b/>
          <w:color w:val="auto"/>
          <w:sz w:val="28"/>
          <w:szCs w:val="28"/>
          <w:highlight w:val="none"/>
          <w:u w:val="none"/>
        </w:rPr>
        <w:t>四、询价响应文件的递交</w:t>
      </w:r>
    </w:p>
    <w:p>
      <w:pPr>
        <w:autoSpaceDE w:val="0"/>
        <w:autoSpaceDN w:val="0"/>
        <w:adjustRightInd w:val="0"/>
        <w:snapToGrid w:val="0"/>
        <w:spacing w:line="300" w:lineRule="auto"/>
        <w:ind w:left="542" w:right="32" w:hanging="542" w:hangingChars="200"/>
        <w:rPr>
          <w:rFonts w:ascii="仿宋" w:hAnsi="仿宋" w:eastAsia="仿宋" w:cs="仿宋_GB2312"/>
          <w:color w:val="auto"/>
          <w:kern w:val="0"/>
          <w:sz w:val="28"/>
          <w:szCs w:val="28"/>
          <w:highlight w:val="none"/>
          <w:u w:val="none"/>
        </w:rPr>
      </w:pPr>
      <w:r>
        <w:rPr>
          <w:rFonts w:hint="eastAsia" w:ascii="仿宋" w:hAnsi="仿宋" w:eastAsia="仿宋" w:cs="仿宋_GB2312"/>
          <w:color w:val="auto"/>
          <w:kern w:val="0"/>
          <w:sz w:val="28"/>
          <w:szCs w:val="28"/>
          <w:highlight w:val="none"/>
          <w:u w:val="none"/>
        </w:rPr>
        <w:t>17. 询价响应文件的密封和标记</w:t>
      </w:r>
    </w:p>
    <w:p>
      <w:pPr>
        <w:pStyle w:val="10"/>
        <w:adjustRightInd w:val="0"/>
        <w:snapToGrid w:val="0"/>
        <w:spacing w:line="300" w:lineRule="auto"/>
        <w:ind w:left="610" w:hanging="610" w:hangingChars="225"/>
        <w:rPr>
          <w:rFonts w:ascii="仿宋" w:hAnsi="仿宋" w:eastAsia="仿宋" w:cs="仿宋_GB2312"/>
          <w:color w:val="auto"/>
          <w:kern w:val="0"/>
          <w:sz w:val="28"/>
          <w:szCs w:val="28"/>
          <w:highlight w:val="none"/>
          <w:u w:val="none"/>
        </w:rPr>
      </w:pPr>
      <w:r>
        <w:rPr>
          <w:rFonts w:hint="eastAsia" w:ascii="仿宋" w:hAnsi="仿宋" w:eastAsia="仿宋" w:cs="仿宋_GB2312"/>
          <w:color w:val="auto"/>
          <w:kern w:val="0"/>
          <w:sz w:val="28"/>
          <w:szCs w:val="28"/>
          <w:highlight w:val="none"/>
          <w:u w:val="none"/>
        </w:rPr>
        <w:t>17.1报价单位应将询价响应文件正本和副本用单独的信封密封，注明“正本”或“副本”字样。</w:t>
      </w:r>
    </w:p>
    <w:p>
      <w:pPr>
        <w:pStyle w:val="10"/>
        <w:adjustRightInd w:val="0"/>
        <w:snapToGrid w:val="0"/>
        <w:spacing w:line="300" w:lineRule="auto"/>
        <w:ind w:left="610" w:hanging="610" w:hangingChars="225"/>
        <w:rPr>
          <w:rFonts w:ascii="仿宋" w:hAnsi="仿宋" w:eastAsia="仿宋" w:cs="仿宋_GB2312"/>
          <w:color w:val="auto"/>
          <w:kern w:val="0"/>
          <w:sz w:val="28"/>
          <w:szCs w:val="28"/>
          <w:highlight w:val="none"/>
          <w:u w:val="none"/>
        </w:rPr>
      </w:pPr>
      <w:r>
        <w:rPr>
          <w:rFonts w:hint="eastAsia" w:ascii="仿宋" w:hAnsi="仿宋" w:eastAsia="仿宋" w:cs="仿宋_GB2312"/>
          <w:color w:val="auto"/>
          <w:kern w:val="0"/>
          <w:sz w:val="28"/>
          <w:szCs w:val="28"/>
          <w:highlight w:val="none"/>
          <w:u w:val="none"/>
        </w:rPr>
        <w:t>17.2每一密封信封均应：</w:t>
      </w:r>
    </w:p>
    <w:p>
      <w:pPr>
        <w:pStyle w:val="10"/>
        <w:adjustRightInd w:val="0"/>
        <w:snapToGrid w:val="0"/>
        <w:spacing w:line="300" w:lineRule="auto"/>
        <w:ind w:left="1385" w:leftChars="343" w:hanging="696" w:hangingChars="257"/>
        <w:rPr>
          <w:rFonts w:ascii="仿宋" w:hAnsi="仿宋" w:eastAsia="仿宋" w:cs="仿宋_GB2312"/>
          <w:color w:val="auto"/>
          <w:kern w:val="0"/>
          <w:sz w:val="28"/>
          <w:szCs w:val="28"/>
          <w:highlight w:val="none"/>
          <w:u w:val="none"/>
        </w:rPr>
      </w:pPr>
      <w:r>
        <w:rPr>
          <w:rFonts w:hint="eastAsia" w:ascii="仿宋" w:hAnsi="仿宋" w:eastAsia="仿宋" w:cs="仿宋_GB2312"/>
          <w:color w:val="auto"/>
          <w:kern w:val="0"/>
          <w:sz w:val="28"/>
          <w:szCs w:val="28"/>
          <w:highlight w:val="none"/>
          <w:u w:val="none"/>
        </w:rPr>
        <w:t>（1）标明项目编号、项目名称，并注明“正本”或“副本”字样；</w:t>
      </w:r>
    </w:p>
    <w:p>
      <w:pPr>
        <w:pStyle w:val="10"/>
        <w:adjustRightInd w:val="0"/>
        <w:snapToGrid w:val="0"/>
        <w:spacing w:line="300" w:lineRule="auto"/>
        <w:ind w:left="1385" w:leftChars="343" w:hanging="696" w:hangingChars="257"/>
        <w:rPr>
          <w:rFonts w:ascii="仿宋" w:hAnsi="仿宋" w:eastAsia="仿宋" w:cs="仿宋_GB2312"/>
          <w:color w:val="auto"/>
          <w:kern w:val="0"/>
          <w:sz w:val="28"/>
          <w:szCs w:val="28"/>
          <w:highlight w:val="none"/>
          <w:u w:val="none"/>
        </w:rPr>
      </w:pPr>
      <w:r>
        <w:rPr>
          <w:rFonts w:hint="eastAsia" w:ascii="仿宋" w:hAnsi="仿宋" w:eastAsia="仿宋" w:cs="仿宋_GB2312"/>
          <w:color w:val="auto"/>
          <w:kern w:val="0"/>
          <w:sz w:val="28"/>
          <w:szCs w:val="28"/>
          <w:highlight w:val="none"/>
          <w:u w:val="none"/>
        </w:rPr>
        <w:t>（2）注明“于（递交询价响应文件截止时间）之前不准启封”的字样。</w:t>
      </w:r>
    </w:p>
    <w:p>
      <w:pPr>
        <w:pStyle w:val="10"/>
        <w:adjustRightInd w:val="0"/>
        <w:snapToGrid w:val="0"/>
        <w:spacing w:line="300" w:lineRule="auto"/>
        <w:ind w:left="610" w:hanging="610" w:hangingChars="225"/>
        <w:rPr>
          <w:rFonts w:ascii="仿宋" w:hAnsi="仿宋" w:eastAsia="仿宋" w:cs="仿宋_GB2312"/>
          <w:color w:val="auto"/>
          <w:kern w:val="0"/>
          <w:sz w:val="28"/>
          <w:szCs w:val="28"/>
          <w:highlight w:val="none"/>
          <w:u w:val="none"/>
        </w:rPr>
      </w:pPr>
      <w:r>
        <w:rPr>
          <w:rFonts w:hint="eastAsia" w:ascii="仿宋" w:hAnsi="仿宋" w:eastAsia="仿宋" w:cs="仿宋_GB2312"/>
          <w:color w:val="auto"/>
          <w:kern w:val="0"/>
          <w:sz w:val="28"/>
          <w:szCs w:val="28"/>
          <w:highlight w:val="none"/>
          <w:u w:val="none"/>
        </w:rPr>
        <w:t>17.3如果信封未按本须知第17.1条和第17.2条要求密封的，询价人对误投或过早启封概不负责。</w:t>
      </w:r>
    </w:p>
    <w:p>
      <w:pPr>
        <w:pStyle w:val="10"/>
        <w:adjustRightInd w:val="0"/>
        <w:snapToGrid w:val="0"/>
        <w:spacing w:line="300" w:lineRule="auto"/>
        <w:ind w:left="610" w:hanging="610" w:hangingChars="225"/>
        <w:rPr>
          <w:rFonts w:ascii="仿宋" w:hAnsi="仿宋" w:eastAsia="仿宋" w:cs="仿宋_GB2312"/>
          <w:color w:val="auto"/>
          <w:kern w:val="0"/>
          <w:sz w:val="28"/>
          <w:szCs w:val="28"/>
          <w:highlight w:val="none"/>
          <w:u w:val="none"/>
        </w:rPr>
      </w:pPr>
      <w:r>
        <w:rPr>
          <w:rFonts w:hint="eastAsia" w:ascii="仿宋" w:hAnsi="仿宋" w:eastAsia="仿宋" w:cs="仿宋_GB2312"/>
          <w:color w:val="auto"/>
          <w:kern w:val="0"/>
          <w:sz w:val="28"/>
          <w:szCs w:val="28"/>
          <w:highlight w:val="none"/>
          <w:u w:val="none"/>
        </w:rPr>
        <w:t>17.4询价响应文件未密封的或在递交截止时间后递交的，询价人将拒绝接收。</w:t>
      </w:r>
    </w:p>
    <w:p>
      <w:pPr>
        <w:tabs>
          <w:tab w:val="left" w:pos="8280"/>
        </w:tabs>
        <w:autoSpaceDE w:val="0"/>
        <w:autoSpaceDN w:val="0"/>
        <w:adjustRightInd w:val="0"/>
        <w:snapToGrid w:val="0"/>
        <w:spacing w:line="300" w:lineRule="auto"/>
        <w:ind w:left="542" w:right="32" w:hanging="542" w:hangingChars="200"/>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18. 询价响应文件递交截止时间</w:t>
      </w:r>
    </w:p>
    <w:p>
      <w:pPr>
        <w:pStyle w:val="10"/>
        <w:adjustRightInd w:val="0"/>
        <w:snapToGrid w:val="0"/>
        <w:spacing w:line="300" w:lineRule="auto"/>
        <w:ind w:left="610" w:hanging="610" w:hangingChars="225"/>
        <w:rPr>
          <w:rFonts w:ascii="仿宋" w:hAnsi="仿宋" w:eastAsia="仿宋" w:cs="仿宋_GB2312"/>
          <w:color w:val="auto"/>
          <w:kern w:val="0"/>
          <w:sz w:val="28"/>
          <w:szCs w:val="28"/>
          <w:highlight w:val="none"/>
          <w:u w:val="none"/>
        </w:rPr>
      </w:pPr>
      <w:r>
        <w:rPr>
          <w:rFonts w:hint="eastAsia" w:ascii="仿宋" w:hAnsi="仿宋" w:eastAsia="仿宋" w:cs="仿宋_GB2312"/>
          <w:color w:val="auto"/>
          <w:kern w:val="0"/>
          <w:sz w:val="28"/>
          <w:szCs w:val="28"/>
          <w:highlight w:val="none"/>
          <w:u w:val="none"/>
        </w:rPr>
        <w:t>18.1询价人在《询价文件》中规定的地点和递交询价响应文件截止时间之前接收询价响应文件，超过截止时点后的询价响应文件将被拒绝。</w:t>
      </w:r>
    </w:p>
    <w:p>
      <w:pPr>
        <w:pStyle w:val="10"/>
        <w:adjustRightInd w:val="0"/>
        <w:snapToGrid w:val="0"/>
        <w:spacing w:line="300" w:lineRule="auto"/>
        <w:ind w:left="610" w:hanging="610" w:hangingChars="225"/>
        <w:rPr>
          <w:rFonts w:ascii="仿宋" w:hAnsi="仿宋" w:eastAsia="仿宋" w:cs="仿宋_GB2312"/>
          <w:color w:val="auto"/>
          <w:kern w:val="0"/>
          <w:sz w:val="28"/>
          <w:szCs w:val="28"/>
          <w:highlight w:val="none"/>
          <w:u w:val="none"/>
        </w:rPr>
      </w:pPr>
      <w:r>
        <w:rPr>
          <w:rFonts w:hint="eastAsia" w:ascii="仿宋" w:hAnsi="仿宋" w:eastAsia="仿宋" w:cs="仿宋_GB2312"/>
          <w:color w:val="auto"/>
          <w:kern w:val="0"/>
          <w:sz w:val="28"/>
          <w:szCs w:val="28"/>
          <w:highlight w:val="none"/>
          <w:u w:val="none"/>
        </w:rPr>
        <w:t>18.2询价人可以通过修改询价文件自行决定酌情延长询价响应文件递交截止时间。在此情况下，询价人和报价单位受询价响应文件递交截止时间制约的所有权利和义务均应延长至新的截止期。</w:t>
      </w:r>
    </w:p>
    <w:p>
      <w:pPr>
        <w:pStyle w:val="10"/>
        <w:adjustRightInd w:val="0"/>
        <w:snapToGrid w:val="0"/>
        <w:spacing w:line="300" w:lineRule="auto"/>
        <w:ind w:right="32"/>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19. 询价响应文件的修改和撤回</w:t>
      </w:r>
    </w:p>
    <w:p>
      <w:pPr>
        <w:pStyle w:val="10"/>
        <w:adjustRightInd w:val="0"/>
        <w:snapToGrid w:val="0"/>
        <w:spacing w:line="300" w:lineRule="auto"/>
        <w:ind w:left="610" w:hanging="610" w:hangingChars="225"/>
        <w:rPr>
          <w:rFonts w:ascii="仿宋" w:hAnsi="仿宋" w:eastAsia="仿宋" w:cs="仿宋_GB2312"/>
          <w:color w:val="auto"/>
          <w:kern w:val="0"/>
          <w:sz w:val="28"/>
          <w:szCs w:val="28"/>
          <w:highlight w:val="none"/>
          <w:u w:val="none"/>
        </w:rPr>
      </w:pPr>
      <w:r>
        <w:rPr>
          <w:rFonts w:hint="eastAsia" w:ascii="仿宋" w:hAnsi="仿宋" w:eastAsia="仿宋" w:cs="仿宋_GB2312"/>
          <w:color w:val="auto"/>
          <w:kern w:val="0"/>
          <w:sz w:val="28"/>
          <w:szCs w:val="28"/>
          <w:highlight w:val="none"/>
          <w:u w:val="none"/>
        </w:rPr>
        <w:t>19.1报价单位在递交询价响应文件截止时间前，可以对所递交的询价响应文件进行补充、修改或者撤回，并书面通知询价人。补充、修改的内容应当按询价文件要求签署、盖章，并作为询价响应文件的组成部分。</w:t>
      </w:r>
    </w:p>
    <w:p>
      <w:pPr>
        <w:autoSpaceDE w:val="0"/>
        <w:autoSpaceDN w:val="0"/>
        <w:adjustRightInd w:val="0"/>
        <w:snapToGrid w:val="0"/>
        <w:spacing w:before="3" w:line="300" w:lineRule="auto"/>
        <w:ind w:left="677" w:right="32" w:hanging="678" w:hangingChars="250"/>
        <w:rPr>
          <w:rFonts w:ascii="仿宋" w:hAnsi="仿宋" w:eastAsia="仿宋" w:cs="仿宋_GB2312"/>
          <w:color w:val="auto"/>
          <w:kern w:val="0"/>
          <w:sz w:val="28"/>
          <w:szCs w:val="28"/>
          <w:highlight w:val="none"/>
          <w:u w:val="none"/>
        </w:rPr>
      </w:pPr>
      <w:r>
        <w:rPr>
          <w:rFonts w:hint="eastAsia" w:ascii="仿宋" w:hAnsi="仿宋" w:eastAsia="仿宋" w:cs="仿宋_GB2312"/>
          <w:color w:val="auto"/>
          <w:kern w:val="0"/>
          <w:sz w:val="28"/>
          <w:szCs w:val="28"/>
          <w:highlight w:val="none"/>
          <w:u w:val="none"/>
        </w:rPr>
        <w:t>19.2 报价单位在递交询价响应文件后，可以撤回其报价，但报价单位必须在规定的询价响应文件递交截止时间前以书面形式告知</w:t>
      </w:r>
      <w:r>
        <w:rPr>
          <w:rFonts w:hint="eastAsia" w:ascii="仿宋" w:hAnsi="仿宋" w:eastAsia="仿宋" w:cs="仿宋_GB2312"/>
          <w:color w:val="auto"/>
          <w:sz w:val="28"/>
          <w:szCs w:val="28"/>
          <w:highlight w:val="none"/>
          <w:u w:val="none"/>
        </w:rPr>
        <w:t>（询价人）</w:t>
      </w:r>
      <w:r>
        <w:rPr>
          <w:rFonts w:hint="eastAsia" w:ascii="仿宋" w:hAnsi="仿宋" w:eastAsia="仿宋" w:cs="仿宋_GB2312"/>
          <w:color w:val="auto"/>
          <w:kern w:val="0"/>
          <w:sz w:val="28"/>
          <w:szCs w:val="28"/>
          <w:highlight w:val="none"/>
          <w:u w:val="none"/>
        </w:rPr>
        <w:t>。从询价响应文件递交截止时间至报价单位承诺的报价有效期内，报价单位不得撤回其报价。</w:t>
      </w:r>
    </w:p>
    <w:p>
      <w:pPr>
        <w:pStyle w:val="10"/>
        <w:adjustRightInd w:val="0"/>
        <w:snapToGrid w:val="0"/>
        <w:spacing w:line="300" w:lineRule="auto"/>
        <w:ind w:left="420" w:right="32" w:hanging="420"/>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19.3 报价单位所提交的询价响应文件在询价结束后，无论成交与否都不退还。</w:t>
      </w:r>
    </w:p>
    <w:p>
      <w:pPr>
        <w:pStyle w:val="10"/>
        <w:adjustRightInd w:val="0"/>
        <w:snapToGrid w:val="0"/>
        <w:spacing w:line="300" w:lineRule="auto"/>
        <w:rPr>
          <w:rFonts w:ascii="仿宋" w:hAnsi="仿宋" w:eastAsia="仿宋" w:cs="仿宋_GB2312"/>
          <w:b/>
          <w:color w:val="auto"/>
          <w:sz w:val="28"/>
          <w:szCs w:val="28"/>
          <w:highlight w:val="none"/>
          <w:u w:val="none"/>
        </w:rPr>
      </w:pPr>
      <w:r>
        <w:rPr>
          <w:rFonts w:hint="eastAsia" w:ascii="仿宋" w:hAnsi="仿宋" w:eastAsia="仿宋" w:cs="仿宋_GB2312"/>
          <w:b/>
          <w:color w:val="auto"/>
          <w:sz w:val="28"/>
          <w:szCs w:val="28"/>
          <w:highlight w:val="none"/>
          <w:u w:val="none"/>
        </w:rPr>
        <w:t>五、评审</w:t>
      </w:r>
    </w:p>
    <w:p>
      <w:pPr>
        <w:pStyle w:val="10"/>
        <w:adjustRightInd w:val="0"/>
        <w:snapToGrid w:val="0"/>
        <w:spacing w:line="300" w:lineRule="auto"/>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20. 询价小组</w:t>
      </w:r>
    </w:p>
    <w:p>
      <w:pPr>
        <w:autoSpaceDE w:val="0"/>
        <w:autoSpaceDN w:val="0"/>
        <w:adjustRightInd w:val="0"/>
        <w:snapToGrid w:val="0"/>
        <w:spacing w:line="300" w:lineRule="auto"/>
        <w:ind w:left="610" w:right="32" w:hanging="610" w:hangingChars="225"/>
        <w:rPr>
          <w:rFonts w:ascii="仿宋" w:hAnsi="仿宋" w:eastAsia="仿宋" w:cs="仿宋_GB2312"/>
          <w:color w:val="auto"/>
          <w:kern w:val="0"/>
          <w:sz w:val="28"/>
          <w:szCs w:val="28"/>
          <w:highlight w:val="none"/>
          <w:u w:val="none"/>
        </w:rPr>
      </w:pPr>
      <w:r>
        <w:rPr>
          <w:rFonts w:hint="eastAsia" w:ascii="仿宋" w:hAnsi="仿宋" w:eastAsia="仿宋" w:cs="仿宋_GB2312"/>
          <w:color w:val="auto"/>
          <w:sz w:val="28"/>
          <w:szCs w:val="28"/>
          <w:highlight w:val="none"/>
          <w:u w:val="none"/>
        </w:rPr>
        <w:t xml:space="preserve">20.1 </w:t>
      </w:r>
      <w:r>
        <w:rPr>
          <w:rFonts w:hint="eastAsia" w:ascii="仿宋" w:hAnsi="仿宋" w:eastAsia="仿宋" w:cs="仿宋_GB2312"/>
          <w:color w:val="auto"/>
          <w:kern w:val="0"/>
          <w:sz w:val="28"/>
          <w:szCs w:val="28"/>
          <w:highlight w:val="none"/>
          <w:u w:val="none"/>
        </w:rPr>
        <w:t>评审由</w:t>
      </w:r>
      <w:r>
        <w:rPr>
          <w:rFonts w:hint="eastAsia" w:ascii="仿宋" w:hAnsi="仿宋" w:eastAsia="仿宋" w:cs="仿宋_GB2312"/>
          <w:color w:val="auto"/>
          <w:sz w:val="28"/>
          <w:szCs w:val="28"/>
          <w:highlight w:val="none"/>
          <w:u w:val="none"/>
        </w:rPr>
        <w:t>询价人</w:t>
      </w:r>
      <w:r>
        <w:rPr>
          <w:rFonts w:hint="eastAsia" w:ascii="仿宋" w:hAnsi="仿宋" w:eastAsia="仿宋" w:cs="仿宋_GB2312"/>
          <w:color w:val="auto"/>
          <w:kern w:val="0"/>
          <w:sz w:val="28"/>
          <w:szCs w:val="28"/>
          <w:highlight w:val="none"/>
          <w:u w:val="none"/>
        </w:rPr>
        <w:t>组建的询价小组负责。</w:t>
      </w:r>
    </w:p>
    <w:p>
      <w:pPr>
        <w:tabs>
          <w:tab w:val="left" w:pos="360"/>
        </w:tabs>
        <w:autoSpaceDE w:val="0"/>
        <w:autoSpaceDN w:val="0"/>
        <w:adjustRightInd w:val="0"/>
        <w:snapToGrid w:val="0"/>
        <w:spacing w:line="300" w:lineRule="auto"/>
        <w:ind w:left="610" w:right="32" w:hanging="610" w:hangingChars="225"/>
        <w:rPr>
          <w:rFonts w:ascii="仿宋" w:hAnsi="仿宋" w:eastAsia="仿宋" w:cs="仿宋_GB2312"/>
          <w:color w:val="auto"/>
          <w:kern w:val="0"/>
          <w:sz w:val="28"/>
          <w:szCs w:val="28"/>
          <w:highlight w:val="none"/>
          <w:u w:val="none"/>
        </w:rPr>
      </w:pPr>
      <w:r>
        <w:rPr>
          <w:rFonts w:hint="eastAsia" w:ascii="仿宋" w:hAnsi="仿宋" w:eastAsia="仿宋" w:cs="仿宋_GB2312"/>
          <w:color w:val="auto"/>
          <w:kern w:val="0"/>
          <w:sz w:val="28"/>
          <w:szCs w:val="28"/>
          <w:highlight w:val="none"/>
          <w:u w:val="none"/>
        </w:rPr>
        <w:t>20.2询价小组在评审过程中出现意见不一致时，遵循少数服从多数原则。</w:t>
      </w:r>
    </w:p>
    <w:p>
      <w:pPr>
        <w:autoSpaceDE w:val="0"/>
        <w:autoSpaceDN w:val="0"/>
        <w:adjustRightInd w:val="0"/>
        <w:snapToGrid w:val="0"/>
        <w:spacing w:line="300" w:lineRule="auto"/>
        <w:ind w:left="610" w:right="32" w:hanging="610" w:hangingChars="225"/>
        <w:rPr>
          <w:rFonts w:ascii="仿宋" w:hAnsi="仿宋" w:eastAsia="仿宋" w:cs="仿宋_GB2312"/>
          <w:color w:val="auto"/>
          <w:kern w:val="0"/>
          <w:sz w:val="28"/>
          <w:szCs w:val="28"/>
          <w:highlight w:val="none"/>
          <w:u w:val="none"/>
        </w:rPr>
      </w:pPr>
      <w:r>
        <w:rPr>
          <w:rFonts w:hint="eastAsia" w:ascii="仿宋" w:hAnsi="仿宋" w:eastAsia="仿宋" w:cs="仿宋_GB2312"/>
          <w:color w:val="auto"/>
          <w:kern w:val="0"/>
          <w:sz w:val="28"/>
          <w:szCs w:val="28"/>
          <w:highlight w:val="none"/>
          <w:u w:val="none"/>
        </w:rPr>
        <w:t>20.3询价小组依法根据询价文件的规定对询价响应文件进行评审,并据此推荐成交候选人。</w:t>
      </w:r>
    </w:p>
    <w:p>
      <w:pPr>
        <w:autoSpaceDE w:val="0"/>
        <w:autoSpaceDN w:val="0"/>
        <w:adjustRightInd w:val="0"/>
        <w:snapToGrid w:val="0"/>
        <w:spacing w:line="300" w:lineRule="auto"/>
        <w:ind w:left="610" w:right="32" w:hanging="610" w:hangingChars="225"/>
        <w:rPr>
          <w:rFonts w:ascii="仿宋" w:hAnsi="仿宋" w:eastAsia="仿宋" w:cs="仿宋_GB2312"/>
          <w:color w:val="auto"/>
          <w:kern w:val="0"/>
          <w:sz w:val="28"/>
          <w:szCs w:val="28"/>
          <w:highlight w:val="none"/>
          <w:u w:val="none"/>
        </w:rPr>
      </w:pPr>
      <w:r>
        <w:rPr>
          <w:rFonts w:hint="eastAsia" w:ascii="仿宋" w:hAnsi="仿宋" w:eastAsia="仿宋" w:cs="仿宋_GB2312"/>
          <w:color w:val="auto"/>
          <w:kern w:val="0"/>
          <w:sz w:val="28"/>
          <w:szCs w:val="28"/>
          <w:highlight w:val="none"/>
          <w:u w:val="none"/>
        </w:rPr>
        <w:t>21.资格性、符合性评审</w:t>
      </w:r>
    </w:p>
    <w:p>
      <w:pPr>
        <w:autoSpaceDE w:val="0"/>
        <w:autoSpaceDN w:val="0"/>
        <w:adjustRightInd w:val="0"/>
        <w:snapToGrid w:val="0"/>
        <w:spacing w:line="300" w:lineRule="auto"/>
        <w:ind w:left="610" w:right="32" w:hanging="610" w:hangingChars="225"/>
        <w:rPr>
          <w:rFonts w:ascii="仿宋" w:hAnsi="仿宋" w:eastAsia="仿宋" w:cs="仿宋_GB2312"/>
          <w:color w:val="auto"/>
          <w:kern w:val="0"/>
          <w:sz w:val="28"/>
          <w:szCs w:val="28"/>
          <w:highlight w:val="none"/>
          <w:u w:val="none"/>
        </w:rPr>
      </w:pPr>
      <w:r>
        <w:rPr>
          <w:rFonts w:hint="eastAsia" w:ascii="仿宋" w:hAnsi="仿宋" w:eastAsia="仿宋" w:cs="仿宋_GB2312"/>
          <w:color w:val="auto"/>
          <w:kern w:val="0"/>
          <w:sz w:val="28"/>
          <w:szCs w:val="28"/>
          <w:highlight w:val="none"/>
          <w:u w:val="none"/>
        </w:rPr>
        <w:t>21.1参加询价的报价单位经自行报名产生。由询价小组对参加询价的报价单位进行资格性、符合性评审。</w:t>
      </w:r>
    </w:p>
    <w:p>
      <w:pPr>
        <w:autoSpaceDE w:val="0"/>
        <w:autoSpaceDN w:val="0"/>
        <w:adjustRightInd w:val="0"/>
        <w:snapToGrid w:val="0"/>
        <w:spacing w:line="300" w:lineRule="auto"/>
        <w:ind w:left="610" w:right="32" w:hanging="610" w:hangingChars="225"/>
        <w:rPr>
          <w:rFonts w:ascii="仿宋" w:hAnsi="仿宋" w:eastAsia="仿宋" w:cs="仿宋_GB2312"/>
          <w:color w:val="auto"/>
          <w:kern w:val="0"/>
          <w:sz w:val="28"/>
          <w:szCs w:val="28"/>
          <w:highlight w:val="none"/>
          <w:u w:val="none"/>
        </w:rPr>
      </w:pPr>
      <w:r>
        <w:rPr>
          <w:rFonts w:hint="eastAsia" w:ascii="仿宋" w:hAnsi="仿宋" w:eastAsia="仿宋" w:cs="仿宋_GB2312"/>
          <w:color w:val="auto"/>
          <w:kern w:val="0"/>
          <w:sz w:val="28"/>
          <w:szCs w:val="28"/>
          <w:highlight w:val="none"/>
          <w:u w:val="none"/>
        </w:rPr>
        <w:t>21.2在询价过程中对询价文件未能实质响应的报价单位不足三家时，询价小组可以从其他符合相应资格条件的报价单位名单中补充；补充后仍不足三家或者没有可供补充的合格报价单位的，询价人可以从已选出的候选报价单位中确定承包人。</w:t>
      </w:r>
    </w:p>
    <w:p>
      <w:pPr>
        <w:autoSpaceDE w:val="0"/>
        <w:autoSpaceDN w:val="0"/>
        <w:adjustRightInd w:val="0"/>
        <w:snapToGrid w:val="0"/>
        <w:spacing w:line="300" w:lineRule="auto"/>
        <w:ind w:left="610" w:right="32" w:hanging="610" w:hangingChars="225"/>
        <w:rPr>
          <w:rFonts w:ascii="仿宋" w:hAnsi="仿宋" w:eastAsia="仿宋" w:cs="仿宋_GB2312"/>
          <w:color w:val="auto"/>
          <w:kern w:val="0"/>
          <w:sz w:val="28"/>
          <w:szCs w:val="28"/>
          <w:highlight w:val="none"/>
          <w:u w:val="none"/>
        </w:rPr>
      </w:pPr>
      <w:r>
        <w:rPr>
          <w:rFonts w:hint="eastAsia" w:ascii="仿宋" w:hAnsi="仿宋" w:eastAsia="仿宋" w:cs="仿宋_GB2312"/>
          <w:color w:val="auto"/>
          <w:kern w:val="0"/>
          <w:sz w:val="28"/>
          <w:szCs w:val="28"/>
          <w:highlight w:val="none"/>
          <w:u w:val="none"/>
        </w:rPr>
        <w:t>21.3 在询价过程中，响应报价单位提交的澄清文件由响应报价单位法人代表或授权代表签署后生效，响应报价单位应受其约束。</w:t>
      </w:r>
    </w:p>
    <w:p>
      <w:pPr>
        <w:autoSpaceDE w:val="0"/>
        <w:autoSpaceDN w:val="0"/>
        <w:adjustRightInd w:val="0"/>
        <w:snapToGrid w:val="0"/>
        <w:spacing w:line="300" w:lineRule="auto"/>
        <w:ind w:left="610" w:right="32" w:hanging="610" w:hangingChars="225"/>
        <w:rPr>
          <w:rFonts w:hint="eastAsia" w:ascii="仿宋" w:hAnsi="仿宋" w:eastAsia="仿宋" w:cs="仿宋_GB2312"/>
          <w:b w:val="0"/>
          <w:bCs w:val="0"/>
          <w:color w:val="auto"/>
          <w:kern w:val="0"/>
          <w:sz w:val="28"/>
          <w:szCs w:val="28"/>
          <w:highlight w:val="none"/>
          <w:u w:val="none"/>
        </w:rPr>
      </w:pPr>
      <w:r>
        <w:rPr>
          <w:rFonts w:hint="eastAsia" w:ascii="仿宋" w:hAnsi="仿宋" w:eastAsia="仿宋" w:cs="仿宋_GB2312"/>
          <w:color w:val="auto"/>
          <w:kern w:val="0"/>
          <w:sz w:val="28"/>
          <w:szCs w:val="28"/>
          <w:highlight w:val="none"/>
          <w:u w:val="none"/>
        </w:rPr>
        <w:t xml:space="preserve">21.4  </w:t>
      </w:r>
      <w:r>
        <w:rPr>
          <w:rFonts w:hint="eastAsia" w:ascii="仿宋" w:hAnsi="仿宋" w:eastAsia="仿宋" w:cs="仿宋_GB2312"/>
          <w:b w:val="0"/>
          <w:bCs w:val="0"/>
          <w:color w:val="auto"/>
          <w:kern w:val="0"/>
          <w:sz w:val="28"/>
          <w:szCs w:val="28"/>
          <w:highlight w:val="none"/>
          <w:u w:val="none"/>
        </w:rPr>
        <w:t>询价小组进行综合评议。对提供工程质量、服务均能满足询价文件规定最低要求的报价单位归列为推荐成交的候选对象，询价人依照候选报价单位的报价顺序，以有效报价最低者确定为第一备选单位，以有效报价次低者为第二备选单位。</w:t>
      </w:r>
    </w:p>
    <w:p>
      <w:pPr>
        <w:autoSpaceDE w:val="0"/>
        <w:autoSpaceDN w:val="0"/>
        <w:adjustRightInd w:val="0"/>
        <w:snapToGrid w:val="0"/>
        <w:spacing w:line="300" w:lineRule="auto"/>
        <w:ind w:left="610" w:right="32" w:hanging="610" w:hangingChars="225"/>
        <w:rPr>
          <w:rFonts w:ascii="仿宋" w:hAnsi="仿宋" w:eastAsia="仿宋" w:cs="仿宋_GB2312"/>
          <w:color w:val="auto"/>
          <w:kern w:val="0"/>
          <w:sz w:val="28"/>
          <w:szCs w:val="28"/>
          <w:highlight w:val="none"/>
          <w:u w:val="none"/>
        </w:rPr>
      </w:pPr>
      <w:r>
        <w:rPr>
          <w:rFonts w:hint="eastAsia" w:ascii="仿宋" w:hAnsi="仿宋" w:eastAsia="仿宋" w:cs="仿宋_GB2312"/>
          <w:color w:val="auto"/>
          <w:kern w:val="0"/>
          <w:sz w:val="28"/>
          <w:szCs w:val="28"/>
          <w:highlight w:val="none"/>
          <w:u w:val="none"/>
        </w:rPr>
        <w:t>22.报价的评审</w:t>
      </w:r>
    </w:p>
    <w:p>
      <w:pPr>
        <w:autoSpaceDE w:val="0"/>
        <w:autoSpaceDN w:val="0"/>
        <w:adjustRightInd w:val="0"/>
        <w:snapToGrid w:val="0"/>
        <w:spacing w:line="300" w:lineRule="auto"/>
        <w:ind w:left="610" w:hanging="610" w:hangingChars="225"/>
        <w:rPr>
          <w:rFonts w:ascii="仿宋" w:hAnsi="仿宋" w:eastAsia="仿宋" w:cs="仿宋_GB2312"/>
          <w:color w:val="auto"/>
          <w:kern w:val="0"/>
          <w:sz w:val="28"/>
          <w:szCs w:val="28"/>
          <w:highlight w:val="none"/>
          <w:u w:val="none"/>
        </w:rPr>
      </w:pPr>
      <w:r>
        <w:rPr>
          <w:rFonts w:hint="eastAsia" w:ascii="仿宋" w:hAnsi="仿宋" w:eastAsia="仿宋" w:cs="仿宋_GB2312"/>
          <w:color w:val="auto"/>
          <w:kern w:val="0"/>
          <w:sz w:val="28"/>
          <w:szCs w:val="28"/>
          <w:highlight w:val="none"/>
          <w:u w:val="none"/>
        </w:rPr>
        <w:t>22.1询价小组将详细分析、核对每一份报价表，看其是否有计算上或累加上的算术误差，并加以修正。修正误差的原则如下：</w:t>
      </w:r>
    </w:p>
    <w:p>
      <w:pPr>
        <w:numPr>
          <w:ilvl w:val="1"/>
          <w:numId w:val="4"/>
        </w:numPr>
        <w:tabs>
          <w:tab w:val="left" w:pos="180"/>
          <w:tab w:val="left" w:pos="360"/>
          <w:tab w:val="left" w:pos="1260"/>
          <w:tab w:val="clear" w:pos="840"/>
        </w:tabs>
        <w:snapToGrid w:val="0"/>
        <w:spacing w:line="300" w:lineRule="auto"/>
        <w:ind w:left="0" w:firstLine="0"/>
        <w:jc w:val="left"/>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大写金额与小写金额不一致的，以大写金额为准；</w:t>
      </w:r>
    </w:p>
    <w:p>
      <w:pPr>
        <w:numPr>
          <w:ilvl w:val="1"/>
          <w:numId w:val="4"/>
        </w:numPr>
        <w:tabs>
          <w:tab w:val="left" w:pos="180"/>
          <w:tab w:val="left" w:pos="360"/>
          <w:tab w:val="left" w:pos="1260"/>
          <w:tab w:val="clear" w:pos="840"/>
        </w:tabs>
        <w:snapToGrid w:val="0"/>
        <w:spacing w:line="300" w:lineRule="auto"/>
        <w:ind w:left="0" w:firstLine="0"/>
        <w:jc w:val="left"/>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总价金额与按单价汇总金额不一致的，以单价为准，修正总价（单价小数点明显错位的除外）；</w:t>
      </w:r>
    </w:p>
    <w:p>
      <w:pPr>
        <w:autoSpaceDE w:val="0"/>
        <w:autoSpaceDN w:val="0"/>
        <w:adjustRightInd w:val="0"/>
        <w:snapToGrid w:val="0"/>
        <w:spacing w:line="300" w:lineRule="auto"/>
        <w:ind w:left="610" w:hanging="610" w:hangingChars="225"/>
        <w:rPr>
          <w:rFonts w:ascii="仿宋" w:hAnsi="仿宋" w:eastAsia="仿宋" w:cs="仿宋_GB2312"/>
          <w:color w:val="auto"/>
          <w:kern w:val="0"/>
          <w:sz w:val="28"/>
          <w:szCs w:val="28"/>
          <w:highlight w:val="none"/>
          <w:u w:val="none"/>
        </w:rPr>
      </w:pPr>
      <w:r>
        <w:rPr>
          <w:rFonts w:hint="eastAsia" w:ascii="仿宋" w:hAnsi="仿宋" w:eastAsia="仿宋" w:cs="仿宋_GB2312"/>
          <w:color w:val="auto"/>
          <w:kern w:val="0"/>
          <w:sz w:val="28"/>
          <w:szCs w:val="28"/>
          <w:highlight w:val="none"/>
          <w:u w:val="none"/>
        </w:rPr>
        <w:t>22.2询价小组按上述修正误差的原则调整的价格对其报价人具有约束力。如果报价人不接受修正后的价格，其报价将被拒绝。</w:t>
      </w:r>
    </w:p>
    <w:p>
      <w:pPr>
        <w:autoSpaceDE w:val="0"/>
        <w:autoSpaceDN w:val="0"/>
        <w:adjustRightInd w:val="0"/>
        <w:snapToGrid w:val="0"/>
        <w:spacing w:line="25" w:lineRule="atLeast"/>
        <w:ind w:left="610" w:hanging="610" w:hangingChars="225"/>
        <w:rPr>
          <w:rFonts w:ascii="仿宋" w:hAnsi="仿宋" w:eastAsia="仿宋" w:cs="仿宋_GB2312"/>
          <w:color w:val="auto"/>
          <w:kern w:val="0"/>
          <w:sz w:val="28"/>
          <w:szCs w:val="28"/>
          <w:highlight w:val="none"/>
          <w:u w:val="none"/>
        </w:rPr>
      </w:pPr>
      <w:r>
        <w:rPr>
          <w:rFonts w:hint="eastAsia" w:ascii="仿宋" w:hAnsi="仿宋" w:eastAsia="仿宋" w:cs="仿宋_GB2312"/>
          <w:color w:val="auto"/>
          <w:kern w:val="0"/>
          <w:sz w:val="28"/>
          <w:szCs w:val="28"/>
          <w:highlight w:val="none"/>
          <w:u w:val="none"/>
        </w:rPr>
        <w:t>22.3超过最高限价的报价将被拒绝。</w:t>
      </w:r>
    </w:p>
    <w:p>
      <w:pPr>
        <w:spacing w:line="25" w:lineRule="atLeast"/>
        <w:rPr>
          <w:rFonts w:ascii="仿宋" w:hAnsi="仿宋" w:eastAsia="仿宋" w:cs="仿宋_GB2312"/>
          <w:b/>
          <w:color w:val="auto"/>
          <w:sz w:val="28"/>
          <w:szCs w:val="28"/>
          <w:highlight w:val="none"/>
          <w:u w:val="none"/>
        </w:rPr>
      </w:pPr>
      <w:r>
        <w:rPr>
          <w:rFonts w:hint="eastAsia" w:ascii="仿宋" w:hAnsi="仿宋" w:eastAsia="仿宋" w:cs="仿宋_GB2312"/>
          <w:b/>
          <w:color w:val="auto"/>
          <w:sz w:val="28"/>
          <w:szCs w:val="28"/>
          <w:highlight w:val="none"/>
          <w:u w:val="none"/>
        </w:rPr>
        <w:t>六、确定承包人</w:t>
      </w:r>
    </w:p>
    <w:p>
      <w:pPr>
        <w:autoSpaceDE w:val="0"/>
        <w:autoSpaceDN w:val="0"/>
        <w:adjustRightInd w:val="0"/>
        <w:snapToGrid w:val="0"/>
        <w:spacing w:line="25" w:lineRule="atLeast"/>
        <w:ind w:left="610" w:hanging="610" w:hangingChars="225"/>
        <w:rPr>
          <w:rFonts w:ascii="仿宋" w:hAnsi="仿宋" w:eastAsia="仿宋" w:cs="仿宋_GB2312"/>
          <w:color w:val="auto"/>
          <w:kern w:val="0"/>
          <w:sz w:val="28"/>
          <w:szCs w:val="28"/>
          <w:highlight w:val="none"/>
          <w:u w:val="none"/>
        </w:rPr>
      </w:pPr>
      <w:r>
        <w:rPr>
          <w:rFonts w:hint="eastAsia" w:ascii="仿宋" w:hAnsi="仿宋" w:eastAsia="仿宋" w:cs="仿宋_GB2312"/>
          <w:color w:val="auto"/>
          <w:kern w:val="0"/>
          <w:sz w:val="28"/>
          <w:szCs w:val="28"/>
          <w:highlight w:val="none"/>
          <w:u w:val="none"/>
        </w:rPr>
        <w:t>23.确定承包人原则</w:t>
      </w:r>
    </w:p>
    <w:p>
      <w:pPr>
        <w:autoSpaceDE w:val="0"/>
        <w:autoSpaceDN w:val="0"/>
        <w:adjustRightInd w:val="0"/>
        <w:snapToGrid w:val="0"/>
        <w:spacing w:line="300" w:lineRule="auto"/>
        <w:ind w:left="610" w:right="32" w:hanging="610" w:hangingChars="225"/>
        <w:rPr>
          <w:rFonts w:ascii="仿宋" w:hAnsi="仿宋" w:eastAsia="仿宋" w:cs="仿宋_GB2312"/>
          <w:color w:val="auto"/>
          <w:kern w:val="0"/>
          <w:sz w:val="28"/>
          <w:szCs w:val="28"/>
          <w:highlight w:val="none"/>
          <w:u w:val="none"/>
        </w:rPr>
      </w:pPr>
      <w:r>
        <w:rPr>
          <w:rFonts w:hint="eastAsia" w:ascii="仿宋" w:hAnsi="仿宋" w:eastAsia="仿宋" w:cs="仿宋_GB2312"/>
          <w:color w:val="auto"/>
          <w:kern w:val="0"/>
          <w:sz w:val="28"/>
          <w:szCs w:val="28"/>
          <w:highlight w:val="none"/>
          <w:u w:val="none"/>
        </w:rPr>
        <w:t>23.1根据符合询价人需求、质量和服务且报价最低的原则确定承包人。</w:t>
      </w:r>
    </w:p>
    <w:p>
      <w:pPr>
        <w:autoSpaceDE w:val="0"/>
        <w:autoSpaceDN w:val="0"/>
        <w:adjustRightInd w:val="0"/>
        <w:snapToGrid w:val="0"/>
        <w:spacing w:line="300" w:lineRule="auto"/>
        <w:ind w:left="610" w:right="32" w:hanging="610" w:hangingChars="225"/>
        <w:rPr>
          <w:rFonts w:ascii="仿宋" w:hAnsi="仿宋" w:eastAsia="仿宋" w:cs="仿宋_GB2312"/>
          <w:color w:val="auto"/>
          <w:kern w:val="0"/>
          <w:sz w:val="28"/>
          <w:szCs w:val="28"/>
          <w:highlight w:val="none"/>
          <w:u w:val="none"/>
        </w:rPr>
      </w:pPr>
      <w:r>
        <w:rPr>
          <w:rFonts w:hint="eastAsia" w:ascii="仿宋" w:hAnsi="仿宋" w:eastAsia="仿宋" w:cs="仿宋_GB2312"/>
          <w:color w:val="auto"/>
          <w:sz w:val="28"/>
          <w:szCs w:val="28"/>
          <w:highlight w:val="none"/>
          <w:u w:val="none"/>
        </w:rPr>
        <w:t>23.2承包人确定后，询价人</w:t>
      </w:r>
      <w:r>
        <w:rPr>
          <w:rFonts w:hint="eastAsia" w:ascii="仿宋" w:hAnsi="仿宋" w:eastAsia="仿宋" w:cs="仿宋_GB2312"/>
          <w:color w:val="auto"/>
          <w:kern w:val="0"/>
          <w:sz w:val="28"/>
          <w:szCs w:val="28"/>
          <w:highlight w:val="none"/>
          <w:u w:val="none"/>
        </w:rPr>
        <w:t>向承包人发出《发包通知书》，</w:t>
      </w:r>
      <w:r>
        <w:rPr>
          <w:rFonts w:hint="eastAsia" w:ascii="仿宋" w:hAnsi="仿宋" w:eastAsia="仿宋" w:cs="仿宋_GB2312"/>
          <w:color w:val="auto"/>
          <w:sz w:val="28"/>
          <w:szCs w:val="28"/>
          <w:highlight w:val="none"/>
          <w:u w:val="none"/>
        </w:rPr>
        <w:t>对承包人和询价人具有同等法律效力</w:t>
      </w:r>
      <w:r>
        <w:rPr>
          <w:rFonts w:hint="eastAsia" w:ascii="仿宋" w:hAnsi="仿宋" w:eastAsia="仿宋" w:cs="仿宋_GB2312"/>
          <w:color w:val="auto"/>
          <w:kern w:val="0"/>
          <w:sz w:val="28"/>
          <w:szCs w:val="28"/>
          <w:highlight w:val="none"/>
          <w:u w:val="none"/>
        </w:rPr>
        <w:t>。</w:t>
      </w:r>
    </w:p>
    <w:p>
      <w:pPr>
        <w:pStyle w:val="10"/>
        <w:adjustRightInd w:val="0"/>
        <w:snapToGrid w:val="0"/>
        <w:spacing w:line="300" w:lineRule="auto"/>
        <w:rPr>
          <w:rFonts w:ascii="仿宋" w:hAnsi="仿宋" w:eastAsia="仿宋" w:cs="仿宋_GB2312"/>
          <w:b/>
          <w:color w:val="auto"/>
          <w:sz w:val="28"/>
          <w:szCs w:val="28"/>
          <w:highlight w:val="none"/>
          <w:u w:val="none"/>
        </w:rPr>
      </w:pPr>
      <w:r>
        <w:rPr>
          <w:rFonts w:hint="eastAsia" w:ascii="仿宋" w:hAnsi="仿宋" w:eastAsia="仿宋" w:cs="仿宋_GB2312"/>
          <w:b/>
          <w:color w:val="auto"/>
          <w:sz w:val="28"/>
          <w:szCs w:val="28"/>
          <w:highlight w:val="none"/>
          <w:u w:val="none"/>
        </w:rPr>
        <w:t>七、 合同的订立和履行</w:t>
      </w:r>
    </w:p>
    <w:p>
      <w:pPr>
        <w:autoSpaceDE w:val="0"/>
        <w:autoSpaceDN w:val="0"/>
        <w:adjustRightInd w:val="0"/>
        <w:snapToGrid w:val="0"/>
        <w:spacing w:line="300" w:lineRule="auto"/>
        <w:ind w:right="32"/>
        <w:rPr>
          <w:rFonts w:ascii="仿宋" w:hAnsi="仿宋" w:eastAsia="仿宋" w:cs="仿宋_GB2312"/>
          <w:color w:val="auto"/>
          <w:kern w:val="0"/>
          <w:sz w:val="28"/>
          <w:szCs w:val="28"/>
          <w:highlight w:val="none"/>
          <w:u w:val="none"/>
        </w:rPr>
      </w:pPr>
      <w:r>
        <w:rPr>
          <w:rFonts w:hint="eastAsia" w:ascii="仿宋" w:hAnsi="仿宋" w:eastAsia="仿宋" w:cs="仿宋_GB2312"/>
          <w:color w:val="auto"/>
          <w:kern w:val="0"/>
          <w:sz w:val="28"/>
          <w:szCs w:val="28"/>
          <w:highlight w:val="none"/>
          <w:u w:val="none"/>
        </w:rPr>
        <w:t>24. 合同的订立</w:t>
      </w:r>
    </w:p>
    <w:p>
      <w:pPr>
        <w:autoSpaceDE w:val="0"/>
        <w:autoSpaceDN w:val="0"/>
        <w:adjustRightInd w:val="0"/>
        <w:snapToGrid w:val="0"/>
        <w:spacing w:line="300" w:lineRule="auto"/>
        <w:ind w:left="677" w:right="32" w:hanging="678" w:hangingChars="250"/>
        <w:rPr>
          <w:rFonts w:ascii="仿宋" w:hAnsi="仿宋" w:eastAsia="仿宋" w:cs="仿宋_GB2312"/>
          <w:color w:val="auto"/>
          <w:sz w:val="28"/>
          <w:szCs w:val="28"/>
          <w:highlight w:val="none"/>
          <w:u w:val="none"/>
        </w:rPr>
      </w:pPr>
      <w:r>
        <w:rPr>
          <w:rFonts w:hint="eastAsia" w:ascii="仿宋" w:hAnsi="仿宋" w:eastAsia="仿宋" w:cs="仿宋_GB2312"/>
          <w:color w:val="auto"/>
          <w:kern w:val="0"/>
          <w:sz w:val="28"/>
          <w:szCs w:val="28"/>
          <w:highlight w:val="none"/>
          <w:u w:val="none"/>
        </w:rPr>
        <w:t>24.1 询价人与成交、承包人自《发包通知书》发出之日起三十日内，按询价文件要求和承包人询价响应文件承诺签订承包合同，但</w:t>
      </w:r>
      <w:r>
        <w:rPr>
          <w:rFonts w:hint="eastAsia" w:ascii="仿宋" w:hAnsi="仿宋" w:eastAsia="仿宋" w:cs="仿宋_GB2312"/>
          <w:color w:val="auto"/>
          <w:sz w:val="28"/>
          <w:szCs w:val="28"/>
          <w:highlight w:val="none"/>
          <w:u w:val="none"/>
        </w:rPr>
        <w:t>不得超出询价文件和承包人询价响应文件的范围、也不得再行订立背离合同实质性内容的其他协议。</w:t>
      </w:r>
    </w:p>
    <w:p>
      <w:pPr>
        <w:adjustRightInd w:val="0"/>
        <w:snapToGrid w:val="0"/>
        <w:spacing w:line="300" w:lineRule="auto"/>
        <w:rPr>
          <w:rFonts w:ascii="仿宋" w:hAnsi="仿宋" w:eastAsia="仿宋" w:cs="仿宋_GB2312"/>
          <w:color w:val="auto"/>
          <w:kern w:val="0"/>
          <w:sz w:val="28"/>
          <w:szCs w:val="28"/>
          <w:highlight w:val="none"/>
          <w:u w:val="none"/>
        </w:rPr>
      </w:pPr>
      <w:r>
        <w:rPr>
          <w:rFonts w:hint="eastAsia" w:ascii="仿宋" w:hAnsi="仿宋" w:eastAsia="仿宋" w:cs="仿宋_GB2312"/>
          <w:color w:val="auto"/>
          <w:kern w:val="0"/>
          <w:sz w:val="28"/>
          <w:szCs w:val="28"/>
          <w:highlight w:val="none"/>
          <w:u w:val="none"/>
        </w:rPr>
        <w:t>25. 合同的履行</w:t>
      </w:r>
    </w:p>
    <w:p>
      <w:pPr>
        <w:autoSpaceDE w:val="0"/>
        <w:autoSpaceDN w:val="0"/>
        <w:adjustRightInd w:val="0"/>
        <w:snapToGrid w:val="0"/>
        <w:spacing w:line="300" w:lineRule="auto"/>
        <w:ind w:left="677" w:right="32" w:hanging="678" w:hangingChars="250"/>
        <w:rPr>
          <w:rFonts w:ascii="仿宋" w:hAnsi="仿宋" w:eastAsia="仿宋" w:cs="仿宋_GB2312"/>
          <w:color w:val="auto"/>
          <w:kern w:val="0"/>
          <w:sz w:val="28"/>
          <w:szCs w:val="28"/>
          <w:highlight w:val="none"/>
          <w:u w:val="none"/>
        </w:rPr>
      </w:pPr>
      <w:r>
        <w:rPr>
          <w:rFonts w:hint="eastAsia" w:ascii="仿宋" w:hAnsi="仿宋" w:eastAsia="仿宋" w:cs="仿宋_GB2312"/>
          <w:color w:val="auto"/>
          <w:kern w:val="0"/>
          <w:sz w:val="28"/>
          <w:szCs w:val="28"/>
          <w:highlight w:val="none"/>
          <w:u w:val="none"/>
        </w:rPr>
        <w:t>25.1承包合同订立后，合同各方不得擅自变更、中止或者终止合同。承包合同需要变更的，询价人应将有关合同变更内容，以书面形式报公司招标办备案；因特殊情况需要中止或终止合同的，询价人应将中止或终止合同的理由以及相应措施，以书面形式报公司招标办。</w:t>
      </w:r>
    </w:p>
    <w:p>
      <w:pPr>
        <w:autoSpaceDE w:val="0"/>
        <w:autoSpaceDN w:val="0"/>
        <w:adjustRightInd w:val="0"/>
        <w:snapToGrid w:val="0"/>
        <w:spacing w:line="300" w:lineRule="auto"/>
        <w:ind w:left="677" w:right="32" w:hanging="678" w:hangingChars="250"/>
        <w:rPr>
          <w:rFonts w:ascii="仿宋" w:hAnsi="仿宋" w:eastAsia="仿宋" w:cs="仿宋_GB2312"/>
          <w:color w:val="auto"/>
          <w:kern w:val="0"/>
          <w:sz w:val="28"/>
          <w:szCs w:val="28"/>
          <w:highlight w:val="none"/>
          <w:u w:val="none"/>
        </w:rPr>
      </w:pPr>
      <w:r>
        <w:rPr>
          <w:rFonts w:hint="eastAsia" w:ascii="仿宋" w:hAnsi="仿宋" w:eastAsia="仿宋" w:cs="仿宋_GB2312"/>
          <w:color w:val="auto"/>
          <w:kern w:val="0"/>
          <w:sz w:val="28"/>
          <w:szCs w:val="28"/>
          <w:highlight w:val="none"/>
          <w:u w:val="none"/>
        </w:rPr>
        <w:t>25.2 承包人因不可抗力或者自身原因不能履行承包合同的，询价人</w:t>
      </w:r>
      <w:r>
        <w:rPr>
          <w:rFonts w:hint="eastAsia" w:ascii="仿宋" w:hAnsi="仿宋" w:eastAsia="仿宋" w:cs="仿宋_GB2312"/>
          <w:color w:val="auto"/>
          <w:sz w:val="28"/>
          <w:szCs w:val="28"/>
          <w:highlight w:val="none"/>
          <w:u w:val="none"/>
        </w:rPr>
        <w:t>可以与排位在承包人之后第一位的成交候选报价单位签订承包</w:t>
      </w:r>
      <w:r>
        <w:rPr>
          <w:rFonts w:hint="eastAsia" w:ascii="仿宋" w:hAnsi="仿宋" w:eastAsia="仿宋" w:cs="仿宋_GB2312"/>
          <w:color w:val="auto"/>
          <w:kern w:val="0"/>
          <w:sz w:val="28"/>
          <w:szCs w:val="28"/>
          <w:highlight w:val="none"/>
          <w:u w:val="none"/>
        </w:rPr>
        <w:t>合同，以此类推。</w:t>
      </w:r>
    </w:p>
    <w:p>
      <w:pPr>
        <w:autoSpaceDE w:val="0"/>
        <w:autoSpaceDN w:val="0"/>
        <w:adjustRightInd w:val="0"/>
        <w:snapToGrid w:val="0"/>
        <w:spacing w:line="300" w:lineRule="auto"/>
        <w:ind w:left="420" w:right="32" w:hanging="420"/>
        <w:rPr>
          <w:rFonts w:ascii="仿宋" w:hAnsi="仿宋" w:eastAsia="仿宋" w:cs="仿宋_GB2312"/>
          <w:b/>
          <w:color w:val="auto"/>
          <w:kern w:val="0"/>
          <w:sz w:val="28"/>
          <w:szCs w:val="28"/>
          <w:highlight w:val="none"/>
          <w:u w:val="none"/>
        </w:rPr>
      </w:pPr>
      <w:r>
        <w:rPr>
          <w:rFonts w:hint="eastAsia" w:ascii="仿宋" w:hAnsi="仿宋" w:eastAsia="仿宋" w:cs="仿宋_GB2312"/>
          <w:b/>
          <w:color w:val="auto"/>
          <w:kern w:val="0"/>
          <w:sz w:val="28"/>
          <w:szCs w:val="28"/>
          <w:highlight w:val="none"/>
          <w:u w:val="none"/>
        </w:rPr>
        <w:t>八、质疑</w:t>
      </w:r>
    </w:p>
    <w:p>
      <w:pPr>
        <w:autoSpaceDE w:val="0"/>
        <w:autoSpaceDN w:val="0"/>
        <w:adjustRightInd w:val="0"/>
        <w:snapToGrid w:val="0"/>
        <w:spacing w:line="300" w:lineRule="auto"/>
        <w:ind w:left="420" w:right="32" w:hanging="420"/>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26. 如果报价人认为询价文件或询价过程或询价结果使其权益受到损害的，可向询价人提出书面质疑。询价人应在3天内给与答复。</w:t>
      </w:r>
    </w:p>
    <w:p>
      <w:pPr>
        <w:rPr>
          <w:rFonts w:ascii="仿宋" w:hAnsi="仿宋" w:eastAsia="仿宋" w:cs="仿宋_GB2312"/>
          <w:b/>
          <w:color w:val="auto"/>
          <w:sz w:val="28"/>
          <w:szCs w:val="28"/>
          <w:highlight w:val="none"/>
          <w:u w:val="none"/>
        </w:rPr>
      </w:pPr>
    </w:p>
    <w:p>
      <w:pPr>
        <w:rPr>
          <w:rFonts w:ascii="仿宋" w:hAnsi="仿宋" w:eastAsia="仿宋" w:cs="仿宋_GB2312"/>
          <w:b/>
          <w:color w:val="auto"/>
          <w:sz w:val="28"/>
          <w:szCs w:val="28"/>
          <w:highlight w:val="none"/>
          <w:u w:val="none"/>
        </w:rPr>
      </w:pPr>
    </w:p>
    <w:p>
      <w:pPr>
        <w:rPr>
          <w:rFonts w:ascii="仿宋" w:hAnsi="仿宋" w:eastAsia="仿宋" w:cs="仿宋_GB2312"/>
          <w:b/>
          <w:color w:val="auto"/>
          <w:sz w:val="28"/>
          <w:szCs w:val="28"/>
          <w:highlight w:val="none"/>
          <w:u w:val="none"/>
        </w:rPr>
      </w:pPr>
    </w:p>
    <w:p>
      <w:pPr>
        <w:rPr>
          <w:rFonts w:ascii="仿宋" w:hAnsi="仿宋" w:eastAsia="仿宋" w:cs="仿宋_GB2312"/>
          <w:b/>
          <w:color w:val="auto"/>
          <w:sz w:val="28"/>
          <w:szCs w:val="28"/>
          <w:highlight w:val="none"/>
          <w:u w:val="none"/>
        </w:rPr>
      </w:pPr>
    </w:p>
    <w:p>
      <w:pPr>
        <w:pStyle w:val="2"/>
        <w:rPr>
          <w:rFonts w:ascii="仿宋" w:hAnsi="仿宋" w:eastAsia="仿宋" w:cs="仿宋_GB2312"/>
          <w:b/>
          <w:color w:val="auto"/>
          <w:sz w:val="28"/>
          <w:szCs w:val="28"/>
          <w:highlight w:val="none"/>
          <w:u w:val="none"/>
        </w:rPr>
      </w:pPr>
    </w:p>
    <w:p>
      <w:pPr>
        <w:pStyle w:val="2"/>
        <w:rPr>
          <w:rFonts w:ascii="仿宋" w:hAnsi="仿宋" w:eastAsia="仿宋" w:cs="仿宋_GB2312"/>
          <w:b/>
          <w:color w:val="auto"/>
          <w:sz w:val="28"/>
          <w:szCs w:val="28"/>
          <w:highlight w:val="none"/>
          <w:u w:val="none"/>
        </w:rPr>
      </w:pPr>
    </w:p>
    <w:p>
      <w:pPr>
        <w:pStyle w:val="5"/>
        <w:rPr>
          <w:rFonts w:hint="eastAsia" w:ascii="仿宋" w:hAnsi="仿宋" w:eastAsia="仿宋" w:cs="仿宋_GB2312"/>
          <w:color w:val="auto"/>
          <w:highlight w:val="none"/>
          <w:u w:val="none"/>
        </w:rPr>
      </w:pPr>
      <w:bookmarkStart w:id="0" w:name="_Toc152045581"/>
      <w:bookmarkStart w:id="1" w:name="_Toc152042358"/>
      <w:bookmarkStart w:id="2" w:name="_Toc371433002"/>
      <w:bookmarkStart w:id="3" w:name="_Toc144974548"/>
      <w:bookmarkStart w:id="4" w:name="_Toc247085739"/>
      <w:bookmarkStart w:id="5" w:name="_Toc179632599"/>
    </w:p>
    <w:p>
      <w:pPr>
        <w:pStyle w:val="5"/>
        <w:rPr>
          <w:rFonts w:hint="eastAsia" w:ascii="仿宋" w:hAnsi="仿宋" w:eastAsia="仿宋" w:cs="仿宋_GB2312"/>
          <w:color w:val="auto"/>
          <w:highlight w:val="none"/>
          <w:u w:val="none"/>
        </w:rPr>
      </w:pPr>
    </w:p>
    <w:p>
      <w:pPr>
        <w:pStyle w:val="5"/>
        <w:rPr>
          <w:rFonts w:hint="eastAsia" w:ascii="仿宋" w:hAnsi="仿宋" w:eastAsia="仿宋" w:cs="仿宋_GB2312"/>
          <w:color w:val="auto"/>
          <w:highlight w:val="none"/>
          <w:u w:val="none"/>
        </w:rPr>
      </w:pPr>
    </w:p>
    <w:p>
      <w:pPr>
        <w:pStyle w:val="5"/>
        <w:rPr>
          <w:rFonts w:hint="eastAsia" w:ascii="仿宋" w:hAnsi="仿宋" w:eastAsia="仿宋" w:cs="仿宋_GB2312"/>
          <w:color w:val="auto"/>
          <w:sz w:val="15"/>
          <w:szCs w:val="15"/>
          <w:highlight w:val="none"/>
          <w:u w:val="none"/>
        </w:rPr>
      </w:pPr>
    </w:p>
    <w:p>
      <w:pPr>
        <w:pStyle w:val="2"/>
        <w:ind w:left="0" w:leftChars="0" w:firstLine="0" w:firstLineChars="0"/>
        <w:rPr>
          <w:rFonts w:hint="eastAsia"/>
          <w:sz w:val="13"/>
          <w:szCs w:val="13"/>
        </w:rPr>
      </w:pPr>
    </w:p>
    <w:p>
      <w:pPr>
        <w:pStyle w:val="2"/>
        <w:ind w:left="0" w:leftChars="0" w:firstLine="0" w:firstLineChars="0"/>
        <w:rPr>
          <w:rFonts w:hint="eastAsia"/>
          <w:sz w:val="13"/>
          <w:szCs w:val="13"/>
        </w:rPr>
      </w:pPr>
    </w:p>
    <w:p>
      <w:pPr>
        <w:pStyle w:val="5"/>
        <w:rPr>
          <w:rFonts w:hint="eastAsia" w:ascii="仿宋" w:hAnsi="仿宋" w:eastAsia="仿宋" w:cs="仿宋_GB2312"/>
          <w:color w:val="auto"/>
          <w:highlight w:val="none"/>
          <w:u w:val="none"/>
        </w:rPr>
      </w:pPr>
    </w:p>
    <w:p>
      <w:pPr>
        <w:pStyle w:val="5"/>
        <w:rPr>
          <w:rFonts w:hint="eastAsia" w:ascii="仿宋" w:hAnsi="仿宋" w:eastAsia="仿宋" w:cs="仿宋_GB2312"/>
          <w:color w:val="auto"/>
          <w:sz w:val="13"/>
          <w:szCs w:val="13"/>
          <w:highlight w:val="none"/>
          <w:u w:val="none"/>
        </w:rPr>
      </w:pPr>
    </w:p>
    <w:p>
      <w:pPr>
        <w:rPr>
          <w:rFonts w:hint="eastAsia" w:ascii="仿宋" w:hAnsi="仿宋" w:eastAsia="仿宋" w:cs="仿宋_GB2312"/>
          <w:color w:val="auto"/>
          <w:sz w:val="13"/>
          <w:szCs w:val="13"/>
          <w:highlight w:val="none"/>
          <w:u w:val="none"/>
        </w:rPr>
      </w:pPr>
    </w:p>
    <w:p>
      <w:pPr>
        <w:pStyle w:val="2"/>
        <w:rPr>
          <w:rFonts w:hint="eastAsia"/>
        </w:rPr>
      </w:pPr>
    </w:p>
    <w:p>
      <w:pPr>
        <w:pStyle w:val="5"/>
        <w:rPr>
          <w:rFonts w:ascii="仿宋" w:hAnsi="仿宋" w:eastAsia="仿宋" w:cs="仿宋_GB2312"/>
          <w:color w:val="auto"/>
          <w:highlight w:val="none"/>
          <w:u w:val="none"/>
        </w:rPr>
      </w:pPr>
      <w:r>
        <w:rPr>
          <w:rFonts w:hint="eastAsia" w:ascii="仿宋" w:hAnsi="仿宋" w:eastAsia="仿宋" w:cs="仿宋_GB2312"/>
          <w:color w:val="auto"/>
          <w:highlight w:val="none"/>
          <w:u w:val="none"/>
        </w:rPr>
        <w:t>附件一  报价记录表</w:t>
      </w:r>
      <w:bookmarkEnd w:id="0"/>
      <w:bookmarkEnd w:id="1"/>
      <w:bookmarkEnd w:id="2"/>
      <w:bookmarkEnd w:id="3"/>
      <w:bookmarkEnd w:id="4"/>
      <w:bookmarkEnd w:id="5"/>
    </w:p>
    <w:p>
      <w:pPr>
        <w:spacing w:line="400" w:lineRule="exact"/>
        <w:jc w:val="center"/>
        <w:rPr>
          <w:rFonts w:hint="eastAsia" w:ascii="仿宋" w:hAnsi="仿宋" w:eastAsia="仿宋" w:cs="仿宋_GB2312"/>
          <w:bCs/>
          <w:color w:val="auto"/>
          <w:sz w:val="28"/>
          <w:szCs w:val="28"/>
          <w:highlight w:val="none"/>
          <w:u w:val="none"/>
        </w:rPr>
      </w:pPr>
      <w:r>
        <w:rPr>
          <w:rFonts w:hint="eastAsia" w:ascii="仿宋" w:hAnsi="仿宋" w:eastAsia="仿宋" w:cs="仿宋_GB2312"/>
          <w:bCs/>
          <w:color w:val="auto"/>
          <w:sz w:val="28"/>
          <w:szCs w:val="28"/>
          <w:highlight w:val="none"/>
          <w:u w:val="none"/>
        </w:rPr>
        <w:t xml:space="preserve">           广州市净水有限公司设备维修中心动平衡机采购（第二次）</w:t>
      </w:r>
    </w:p>
    <w:p>
      <w:pPr>
        <w:spacing w:line="400" w:lineRule="exact"/>
        <w:jc w:val="center"/>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报价记录表</w:t>
      </w:r>
    </w:p>
    <w:p>
      <w:pPr>
        <w:spacing w:line="500" w:lineRule="exact"/>
        <w:ind w:firstLine="3317" w:firstLineChars="1650"/>
        <w:rPr>
          <w:rFonts w:ascii="仿宋" w:hAnsi="仿宋" w:eastAsia="仿宋" w:cs="仿宋_GB2312"/>
          <w:color w:val="auto"/>
          <w:highlight w:val="none"/>
          <w:u w:val="none"/>
        </w:rPr>
      </w:pPr>
      <w:r>
        <w:rPr>
          <w:rFonts w:hint="eastAsia" w:ascii="仿宋" w:hAnsi="仿宋" w:eastAsia="仿宋" w:cs="仿宋_GB2312"/>
          <w:color w:val="auto"/>
          <w:szCs w:val="21"/>
          <w:highlight w:val="none"/>
          <w:u w:val="none"/>
        </w:rPr>
        <w:t>报价文件开启时间：</w:t>
      </w:r>
      <w:r>
        <w:rPr>
          <w:rFonts w:hint="eastAsia" w:ascii="仿宋" w:hAnsi="仿宋" w:eastAsia="仿宋" w:cs="仿宋_GB2312"/>
          <w:color w:val="auto"/>
          <w:sz w:val="28"/>
          <w:szCs w:val="28"/>
          <w:highlight w:val="none"/>
          <w:u w:val="none"/>
        </w:rPr>
        <w:t xml:space="preserve">    </w:t>
      </w:r>
      <w:r>
        <w:rPr>
          <w:rFonts w:hint="eastAsia" w:ascii="仿宋" w:hAnsi="仿宋" w:eastAsia="仿宋" w:cs="仿宋_GB2312"/>
          <w:color w:val="auto"/>
          <w:szCs w:val="21"/>
          <w:highlight w:val="none"/>
          <w:u w:val="none"/>
        </w:rPr>
        <w:t>年</w:t>
      </w:r>
      <w:r>
        <w:rPr>
          <w:rFonts w:hint="eastAsia" w:ascii="仿宋" w:hAnsi="仿宋" w:eastAsia="仿宋" w:cs="仿宋_GB2312"/>
          <w:color w:val="auto"/>
          <w:sz w:val="28"/>
          <w:szCs w:val="28"/>
          <w:highlight w:val="none"/>
          <w:u w:val="none"/>
        </w:rPr>
        <w:t xml:space="preserve">    </w:t>
      </w:r>
      <w:r>
        <w:rPr>
          <w:rFonts w:hint="eastAsia" w:ascii="仿宋" w:hAnsi="仿宋" w:eastAsia="仿宋" w:cs="仿宋_GB2312"/>
          <w:color w:val="auto"/>
          <w:szCs w:val="21"/>
          <w:highlight w:val="none"/>
          <w:u w:val="none"/>
        </w:rPr>
        <w:t>月</w:t>
      </w:r>
      <w:r>
        <w:rPr>
          <w:rFonts w:hint="eastAsia" w:ascii="仿宋" w:hAnsi="仿宋" w:eastAsia="仿宋" w:cs="仿宋_GB2312"/>
          <w:color w:val="auto"/>
          <w:sz w:val="28"/>
          <w:szCs w:val="28"/>
          <w:highlight w:val="none"/>
          <w:u w:val="none"/>
        </w:rPr>
        <w:t xml:space="preserve">    </w:t>
      </w:r>
      <w:r>
        <w:rPr>
          <w:rFonts w:hint="eastAsia" w:ascii="仿宋" w:hAnsi="仿宋" w:eastAsia="仿宋" w:cs="仿宋_GB2312"/>
          <w:color w:val="auto"/>
          <w:szCs w:val="21"/>
          <w:highlight w:val="none"/>
          <w:u w:val="none"/>
        </w:rPr>
        <w:t>日</w:t>
      </w:r>
      <w:r>
        <w:rPr>
          <w:rFonts w:hint="eastAsia" w:ascii="仿宋" w:hAnsi="仿宋" w:eastAsia="仿宋" w:cs="仿宋_GB2312"/>
          <w:color w:val="auto"/>
          <w:sz w:val="28"/>
          <w:szCs w:val="28"/>
          <w:highlight w:val="none"/>
          <w:u w:val="none"/>
        </w:rPr>
        <w:t xml:space="preserve">    </w:t>
      </w:r>
      <w:r>
        <w:rPr>
          <w:rFonts w:hint="eastAsia" w:ascii="仿宋" w:hAnsi="仿宋" w:eastAsia="仿宋" w:cs="仿宋_GB2312"/>
          <w:color w:val="auto"/>
          <w:szCs w:val="21"/>
          <w:highlight w:val="none"/>
          <w:u w:val="none"/>
        </w:rPr>
        <w:t>时</w:t>
      </w:r>
      <w:r>
        <w:rPr>
          <w:rFonts w:hint="eastAsia" w:ascii="仿宋" w:hAnsi="仿宋" w:eastAsia="仿宋" w:cs="仿宋_GB2312"/>
          <w:color w:val="auto"/>
          <w:sz w:val="28"/>
          <w:szCs w:val="28"/>
          <w:highlight w:val="none"/>
          <w:u w:val="none"/>
        </w:rPr>
        <w:t xml:space="preserve">    </w:t>
      </w:r>
      <w:r>
        <w:rPr>
          <w:rFonts w:hint="eastAsia" w:ascii="仿宋" w:hAnsi="仿宋" w:eastAsia="仿宋" w:cs="仿宋_GB2312"/>
          <w:color w:val="auto"/>
          <w:szCs w:val="21"/>
          <w:highlight w:val="none"/>
          <w:u w:val="none"/>
        </w:rPr>
        <w:t>分</w:t>
      </w:r>
    </w:p>
    <w:tbl>
      <w:tblPr>
        <w:tblStyle w:val="17"/>
        <w:tblW w:w="8880" w:type="dxa"/>
        <w:jc w:val="center"/>
        <w:tblLayout w:type="fixed"/>
        <w:tblCellMar>
          <w:top w:w="0" w:type="dxa"/>
          <w:left w:w="108" w:type="dxa"/>
          <w:bottom w:w="0" w:type="dxa"/>
          <w:right w:w="108" w:type="dxa"/>
        </w:tblCellMar>
      </w:tblPr>
      <w:tblGrid>
        <w:gridCol w:w="690"/>
        <w:gridCol w:w="3422"/>
        <w:gridCol w:w="1268"/>
        <w:gridCol w:w="1582"/>
        <w:gridCol w:w="1918"/>
      </w:tblGrid>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auto"/>
                <w:szCs w:val="21"/>
                <w:highlight w:val="none"/>
                <w:u w:val="none"/>
              </w:rPr>
            </w:pPr>
            <w:r>
              <w:rPr>
                <w:rFonts w:hint="eastAsia" w:ascii="仿宋" w:hAnsi="仿宋" w:eastAsia="仿宋" w:cs="仿宋_GB2312"/>
                <w:color w:val="auto"/>
                <w:szCs w:val="21"/>
                <w:highlight w:val="none"/>
                <w:u w:val="none"/>
              </w:rPr>
              <w:t>序号</w:t>
            </w:r>
          </w:p>
        </w:tc>
        <w:tc>
          <w:tcPr>
            <w:tcW w:w="342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auto"/>
                <w:szCs w:val="21"/>
                <w:highlight w:val="none"/>
                <w:u w:val="none"/>
              </w:rPr>
            </w:pPr>
            <w:r>
              <w:rPr>
                <w:rFonts w:hint="eastAsia" w:ascii="仿宋" w:hAnsi="仿宋" w:eastAsia="仿宋" w:cs="仿宋_GB2312"/>
                <w:color w:val="auto"/>
                <w:szCs w:val="21"/>
                <w:highlight w:val="none"/>
                <w:u w:val="none"/>
              </w:rPr>
              <w:t>报价单位</w:t>
            </w:r>
          </w:p>
        </w:tc>
        <w:tc>
          <w:tcPr>
            <w:tcW w:w="126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auto"/>
                <w:szCs w:val="21"/>
                <w:highlight w:val="none"/>
                <w:u w:val="none"/>
              </w:rPr>
            </w:pPr>
            <w:r>
              <w:rPr>
                <w:rFonts w:hint="eastAsia" w:ascii="仿宋" w:hAnsi="仿宋" w:eastAsia="仿宋" w:cs="仿宋_GB2312"/>
                <w:color w:val="auto"/>
                <w:szCs w:val="21"/>
                <w:highlight w:val="none"/>
                <w:u w:val="none"/>
              </w:rPr>
              <w:t>密封情况</w:t>
            </w:r>
          </w:p>
        </w:tc>
        <w:tc>
          <w:tcPr>
            <w:tcW w:w="1582"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auto"/>
                <w:szCs w:val="21"/>
                <w:highlight w:val="none"/>
                <w:u w:val="none"/>
              </w:rPr>
            </w:pPr>
            <w:r>
              <w:rPr>
                <w:rFonts w:hint="eastAsia" w:ascii="仿宋" w:hAnsi="仿宋" w:eastAsia="仿宋" w:cs="仿宋_GB2312"/>
                <w:color w:val="auto"/>
                <w:szCs w:val="21"/>
                <w:highlight w:val="none"/>
                <w:u w:val="none"/>
              </w:rPr>
              <w:t>报价（元）</w:t>
            </w:r>
          </w:p>
        </w:tc>
        <w:tc>
          <w:tcPr>
            <w:tcW w:w="1918"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rFonts w:ascii="仿宋" w:hAnsi="仿宋" w:eastAsia="仿宋" w:cs="仿宋_GB2312"/>
                <w:color w:val="auto"/>
                <w:szCs w:val="21"/>
                <w:highlight w:val="none"/>
                <w:u w:val="none"/>
              </w:rPr>
            </w:pPr>
            <w:r>
              <w:rPr>
                <w:rFonts w:hint="eastAsia" w:ascii="仿宋" w:hAnsi="仿宋" w:eastAsia="仿宋" w:cs="仿宋_GB2312"/>
                <w:color w:val="auto"/>
                <w:szCs w:val="21"/>
                <w:highlight w:val="none"/>
                <w:u w:val="none"/>
              </w:rPr>
              <w:t>签名</w:t>
            </w: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auto"/>
                <w:szCs w:val="21"/>
                <w:highlight w:val="none"/>
                <w:u w:val="none"/>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auto"/>
                <w:szCs w:val="21"/>
                <w:highlight w:val="none"/>
                <w:u w:val="none"/>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auto"/>
                <w:szCs w:val="21"/>
                <w:highlight w:val="none"/>
                <w:u w:val="none"/>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auto"/>
                <w:szCs w:val="21"/>
                <w:highlight w:val="none"/>
                <w:u w:val="none"/>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auto"/>
                <w:szCs w:val="21"/>
                <w:highlight w:val="none"/>
                <w:u w:val="none"/>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auto"/>
                <w:szCs w:val="21"/>
                <w:highlight w:val="none"/>
                <w:u w:val="none"/>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auto"/>
                <w:szCs w:val="21"/>
                <w:highlight w:val="none"/>
                <w:u w:val="none"/>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auto"/>
                <w:szCs w:val="21"/>
                <w:highlight w:val="none"/>
                <w:u w:val="none"/>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auto"/>
                <w:szCs w:val="21"/>
                <w:highlight w:val="none"/>
                <w:u w:val="none"/>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auto"/>
                <w:szCs w:val="21"/>
                <w:highlight w:val="none"/>
                <w:u w:val="none"/>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auto"/>
                <w:szCs w:val="21"/>
                <w:highlight w:val="none"/>
                <w:u w:val="none"/>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auto"/>
                <w:szCs w:val="21"/>
                <w:highlight w:val="none"/>
                <w:u w:val="none"/>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auto"/>
                <w:szCs w:val="21"/>
                <w:highlight w:val="none"/>
                <w:u w:val="none"/>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auto"/>
                <w:szCs w:val="21"/>
                <w:highlight w:val="none"/>
                <w:u w:val="none"/>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auto"/>
                <w:szCs w:val="21"/>
                <w:highlight w:val="none"/>
                <w:u w:val="none"/>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auto"/>
                <w:szCs w:val="21"/>
                <w:highlight w:val="none"/>
                <w:u w:val="none"/>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auto"/>
                <w:szCs w:val="21"/>
                <w:highlight w:val="none"/>
                <w:u w:val="none"/>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auto"/>
                <w:szCs w:val="21"/>
                <w:highlight w:val="none"/>
                <w:u w:val="none"/>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auto"/>
                <w:szCs w:val="21"/>
                <w:highlight w:val="none"/>
                <w:u w:val="none"/>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auto"/>
                <w:szCs w:val="21"/>
                <w:highlight w:val="none"/>
                <w:u w:val="none"/>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auto"/>
                <w:szCs w:val="21"/>
                <w:highlight w:val="none"/>
                <w:u w:val="none"/>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auto"/>
                <w:szCs w:val="21"/>
                <w:highlight w:val="none"/>
                <w:u w:val="none"/>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auto"/>
                <w:szCs w:val="21"/>
                <w:highlight w:val="none"/>
                <w:u w:val="none"/>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auto"/>
                <w:szCs w:val="21"/>
                <w:highlight w:val="none"/>
                <w:u w:val="none"/>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auto"/>
                <w:szCs w:val="21"/>
                <w:highlight w:val="none"/>
                <w:u w:val="none"/>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auto"/>
                <w:szCs w:val="21"/>
                <w:highlight w:val="none"/>
                <w:u w:val="none"/>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auto"/>
                <w:szCs w:val="21"/>
                <w:highlight w:val="none"/>
                <w:u w:val="none"/>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auto"/>
                <w:szCs w:val="21"/>
                <w:highlight w:val="none"/>
                <w:u w:val="none"/>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auto"/>
                <w:szCs w:val="21"/>
                <w:highlight w:val="none"/>
                <w:u w:val="none"/>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auto"/>
                <w:szCs w:val="21"/>
                <w:highlight w:val="none"/>
                <w:u w:val="none"/>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auto"/>
                <w:szCs w:val="21"/>
                <w:highlight w:val="none"/>
                <w:u w:val="none"/>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auto"/>
                <w:szCs w:val="21"/>
                <w:highlight w:val="none"/>
                <w:u w:val="none"/>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auto"/>
                <w:szCs w:val="21"/>
                <w:highlight w:val="none"/>
                <w:u w:val="none"/>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auto"/>
                <w:szCs w:val="21"/>
                <w:highlight w:val="none"/>
                <w:u w:val="none"/>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auto"/>
                <w:szCs w:val="21"/>
                <w:highlight w:val="none"/>
                <w:u w:val="none"/>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auto"/>
                <w:szCs w:val="21"/>
                <w:highlight w:val="none"/>
                <w:u w:val="none"/>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auto"/>
                <w:szCs w:val="21"/>
                <w:highlight w:val="none"/>
                <w:u w:val="none"/>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auto"/>
                <w:szCs w:val="21"/>
                <w:highlight w:val="none"/>
                <w:u w:val="none"/>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auto"/>
                <w:szCs w:val="21"/>
                <w:highlight w:val="none"/>
                <w:u w:val="none"/>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auto"/>
                <w:szCs w:val="21"/>
                <w:highlight w:val="none"/>
                <w:u w:val="none"/>
              </w:rPr>
            </w:pPr>
          </w:p>
        </w:tc>
      </w:tr>
      <w:tr>
        <w:tblPrEx>
          <w:tblCellMar>
            <w:top w:w="0" w:type="dxa"/>
            <w:left w:w="108" w:type="dxa"/>
            <w:bottom w:w="0" w:type="dxa"/>
            <w:right w:w="108" w:type="dxa"/>
          </w:tblCellMar>
        </w:tblPrEx>
        <w:trPr>
          <w:trHeight w:val="826"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auto"/>
                <w:szCs w:val="21"/>
                <w:highlight w:val="none"/>
                <w:u w:val="none"/>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auto"/>
                <w:szCs w:val="21"/>
                <w:highlight w:val="none"/>
                <w:u w:val="none"/>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auto"/>
                <w:szCs w:val="21"/>
                <w:highlight w:val="none"/>
                <w:u w:val="none"/>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auto"/>
                <w:szCs w:val="21"/>
                <w:highlight w:val="none"/>
                <w:u w:val="none"/>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auto"/>
                <w:szCs w:val="21"/>
                <w:highlight w:val="none"/>
                <w:u w:val="none"/>
              </w:rPr>
            </w:pPr>
          </w:p>
        </w:tc>
      </w:tr>
      <w:tr>
        <w:tblPrEx>
          <w:tblCellMar>
            <w:top w:w="0" w:type="dxa"/>
            <w:left w:w="108" w:type="dxa"/>
            <w:bottom w:w="0" w:type="dxa"/>
            <w:right w:w="108" w:type="dxa"/>
          </w:tblCellMar>
        </w:tblPrEx>
        <w:trPr>
          <w:trHeight w:val="871" w:hRule="atLeast"/>
          <w:jc w:val="center"/>
        </w:trPr>
        <w:tc>
          <w:tcPr>
            <w:tcW w:w="690"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auto"/>
                <w:szCs w:val="21"/>
                <w:highlight w:val="none"/>
                <w:u w:val="none"/>
              </w:rPr>
            </w:pPr>
          </w:p>
        </w:tc>
        <w:tc>
          <w:tcPr>
            <w:tcW w:w="342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auto"/>
                <w:szCs w:val="21"/>
                <w:highlight w:val="none"/>
                <w:u w:val="none"/>
              </w:rPr>
            </w:pPr>
          </w:p>
        </w:tc>
        <w:tc>
          <w:tcPr>
            <w:tcW w:w="126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auto"/>
                <w:szCs w:val="21"/>
                <w:highlight w:val="none"/>
                <w:u w:val="none"/>
              </w:rPr>
            </w:pPr>
          </w:p>
        </w:tc>
        <w:tc>
          <w:tcPr>
            <w:tcW w:w="1582"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auto"/>
                <w:szCs w:val="21"/>
                <w:highlight w:val="none"/>
                <w:u w:val="none"/>
              </w:rPr>
            </w:pPr>
          </w:p>
        </w:tc>
        <w:tc>
          <w:tcPr>
            <w:tcW w:w="1918" w:type="dxa"/>
            <w:tcBorders>
              <w:top w:val="single" w:color="auto" w:sz="4" w:space="0"/>
              <w:left w:val="single" w:color="auto" w:sz="4" w:space="0"/>
              <w:bottom w:val="single" w:color="auto" w:sz="4" w:space="0"/>
              <w:right w:val="single" w:color="auto" w:sz="4" w:space="0"/>
            </w:tcBorders>
          </w:tcPr>
          <w:p>
            <w:pPr>
              <w:spacing w:line="500" w:lineRule="exact"/>
              <w:jc w:val="left"/>
              <w:rPr>
                <w:rFonts w:ascii="仿宋" w:hAnsi="仿宋" w:eastAsia="仿宋" w:cs="仿宋_GB2312"/>
                <w:color w:val="auto"/>
                <w:szCs w:val="21"/>
                <w:highlight w:val="none"/>
                <w:u w:val="none"/>
              </w:rPr>
            </w:pPr>
          </w:p>
        </w:tc>
      </w:tr>
    </w:tbl>
    <w:p>
      <w:pPr>
        <w:spacing w:line="440" w:lineRule="exact"/>
        <w:rPr>
          <w:rFonts w:ascii="仿宋" w:hAnsi="仿宋" w:eastAsia="仿宋" w:cs="仿宋_GB2312"/>
          <w:color w:val="auto"/>
          <w:highlight w:val="none"/>
          <w:u w:val="none"/>
        </w:rPr>
      </w:pPr>
    </w:p>
    <w:p>
      <w:pPr>
        <w:spacing w:line="440" w:lineRule="exact"/>
        <w:rPr>
          <w:rFonts w:ascii="仿宋" w:hAnsi="仿宋" w:eastAsia="仿宋" w:cs="仿宋_GB2312"/>
          <w:color w:val="auto"/>
          <w:highlight w:val="none"/>
          <w:u w:val="none"/>
        </w:rPr>
      </w:pPr>
      <w:r>
        <w:rPr>
          <w:rFonts w:hint="eastAsia" w:ascii="仿宋" w:hAnsi="仿宋" w:eastAsia="仿宋" w:cs="仿宋_GB2312"/>
          <w:color w:val="auto"/>
          <w:highlight w:val="none"/>
          <w:u w:val="none"/>
        </w:rPr>
        <w:t xml:space="preserve">经办人：                    </w:t>
      </w:r>
      <w:r>
        <w:rPr>
          <w:rFonts w:hint="eastAsia" w:ascii="仿宋" w:hAnsi="仿宋" w:eastAsia="仿宋" w:cs="仿宋_GB2312"/>
          <w:color w:val="auto"/>
          <w:highlight w:val="none"/>
          <w:u w:val="none"/>
          <w:lang w:val="en-US" w:eastAsia="zh-CN"/>
        </w:rPr>
        <w:t xml:space="preserve">                     </w:t>
      </w:r>
      <w:r>
        <w:rPr>
          <w:rFonts w:hint="eastAsia" w:ascii="仿宋" w:hAnsi="仿宋" w:eastAsia="仿宋" w:cs="仿宋_GB2312"/>
          <w:color w:val="auto"/>
          <w:highlight w:val="none"/>
          <w:u w:val="none"/>
        </w:rPr>
        <w:t xml:space="preserve">记录人：                    </w:t>
      </w:r>
    </w:p>
    <w:p>
      <w:pPr>
        <w:rPr>
          <w:rFonts w:ascii="仿宋" w:hAnsi="仿宋" w:eastAsia="仿宋" w:cs="仿宋_GB2312"/>
          <w:color w:val="auto"/>
          <w:sz w:val="28"/>
          <w:szCs w:val="28"/>
          <w:highlight w:val="none"/>
          <w:u w:val="none"/>
        </w:rPr>
      </w:pPr>
      <w:r>
        <w:rPr>
          <w:rFonts w:hint="eastAsia" w:ascii="仿宋" w:hAnsi="仿宋" w:eastAsia="仿宋" w:cs="仿宋_GB2312"/>
          <w:color w:val="auto"/>
          <w:highlight w:val="none"/>
          <w:u w:val="none"/>
        </w:rPr>
        <w:br w:type="page"/>
      </w:r>
      <w:r>
        <w:rPr>
          <w:rFonts w:hint="eastAsia" w:ascii="仿宋" w:hAnsi="仿宋" w:eastAsia="仿宋" w:cs="仿宋_GB2312"/>
          <w:b/>
          <w:bCs/>
          <w:color w:val="auto"/>
          <w:sz w:val="32"/>
          <w:szCs w:val="32"/>
          <w:highlight w:val="none"/>
          <w:u w:val="none"/>
        </w:rPr>
        <w:t>附件二</w:t>
      </w:r>
    </w:p>
    <w:p>
      <w:pPr>
        <w:spacing w:line="360" w:lineRule="auto"/>
        <w:jc w:val="center"/>
        <w:rPr>
          <w:rFonts w:ascii="仿宋" w:hAnsi="仿宋" w:eastAsia="仿宋"/>
          <w:b/>
          <w:color w:val="auto"/>
          <w:sz w:val="36"/>
          <w:szCs w:val="36"/>
          <w:highlight w:val="none"/>
          <w:u w:val="none"/>
        </w:rPr>
      </w:pPr>
      <w:r>
        <w:rPr>
          <w:rFonts w:hint="eastAsia" w:ascii="仿宋" w:hAnsi="仿宋" w:eastAsia="仿宋"/>
          <w:b/>
          <w:bCs/>
          <w:color w:val="auto"/>
          <w:sz w:val="36"/>
          <w:szCs w:val="36"/>
          <w:highlight w:val="none"/>
          <w:u w:val="none"/>
        </w:rPr>
        <w:t>广州市净水有限公司</w:t>
      </w:r>
      <w:r>
        <w:rPr>
          <w:rFonts w:hint="eastAsia" w:ascii="仿宋" w:hAnsi="仿宋" w:eastAsia="仿宋"/>
          <w:b/>
          <w:color w:val="auto"/>
          <w:sz w:val="36"/>
          <w:szCs w:val="36"/>
          <w:highlight w:val="none"/>
          <w:u w:val="none"/>
        </w:rPr>
        <w:t>非公开招标项目询价评审记录表</w:t>
      </w:r>
    </w:p>
    <w:p>
      <w:pPr>
        <w:spacing w:line="360" w:lineRule="auto"/>
        <w:jc w:val="left"/>
        <w:rPr>
          <w:rFonts w:ascii="仿宋" w:hAnsi="仿宋" w:eastAsia="仿宋"/>
          <w:b/>
          <w:color w:val="auto"/>
          <w:sz w:val="36"/>
          <w:szCs w:val="36"/>
          <w:highlight w:val="none"/>
          <w:u w:val="none"/>
        </w:rPr>
      </w:pPr>
      <w:r>
        <w:rPr>
          <w:rFonts w:hint="eastAsia" w:ascii="仿宋" w:hAnsi="仿宋" w:eastAsia="仿宋"/>
          <w:color w:val="auto"/>
          <w:sz w:val="28"/>
          <w:szCs w:val="28"/>
          <w:highlight w:val="none"/>
          <w:u w:val="none"/>
        </w:rPr>
        <w:t>项目名称: 广州市净水有限公司设备维修中心动平衡机采购（第二次）</w:t>
      </w:r>
      <w:r>
        <w:rPr>
          <w:rFonts w:hint="eastAsia" w:ascii="仿宋" w:hAnsi="仿宋" w:eastAsia="仿宋"/>
          <w:color w:val="auto"/>
          <w:sz w:val="24"/>
          <w:highlight w:val="none"/>
          <w:u w:val="none"/>
        </w:rPr>
        <w:t xml:space="preserve">                                            </w:t>
      </w:r>
    </w:p>
    <w:tbl>
      <w:tblPr>
        <w:tblStyle w:val="17"/>
        <w:tblW w:w="10595"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01"/>
        <w:gridCol w:w="4137"/>
        <w:gridCol w:w="1078"/>
        <w:gridCol w:w="958"/>
        <w:gridCol w:w="1005"/>
        <w:gridCol w:w="1005"/>
        <w:gridCol w:w="1008"/>
        <w:gridCol w:w="80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886" w:hRule="atLeast"/>
          <w:tblHeader/>
          <w:jc w:val="center"/>
        </w:trPr>
        <w:tc>
          <w:tcPr>
            <w:tcW w:w="601" w:type="dxa"/>
            <w:vMerge w:val="restart"/>
            <w:tcBorders>
              <w:top w:val="double" w:color="auto" w:sz="4" w:space="0"/>
              <w:left w:val="double" w:color="auto" w:sz="4" w:space="0"/>
              <w:right w:val="single" w:color="auto" w:sz="4" w:space="0"/>
            </w:tcBorders>
            <w:vAlign w:val="center"/>
          </w:tcPr>
          <w:p>
            <w:pPr>
              <w:jc w:val="center"/>
              <w:rPr>
                <w:rFonts w:ascii="仿宋" w:hAnsi="仿宋" w:eastAsia="仿宋"/>
                <w:color w:val="auto"/>
                <w:sz w:val="24"/>
                <w:highlight w:val="none"/>
                <w:u w:val="none"/>
              </w:rPr>
            </w:pPr>
            <w:r>
              <w:rPr>
                <w:rFonts w:hint="eastAsia" w:ascii="宋体" w:hAnsi="宋体"/>
                <w:color w:val="auto"/>
                <w:sz w:val="24"/>
                <w:highlight w:val="none"/>
                <w:u w:val="none"/>
              </w:rPr>
              <w:t>序号</w:t>
            </w:r>
          </w:p>
        </w:tc>
        <w:tc>
          <w:tcPr>
            <w:tcW w:w="4137" w:type="dxa"/>
            <w:vMerge w:val="restart"/>
            <w:tcBorders>
              <w:top w:val="double" w:color="auto" w:sz="4" w:space="0"/>
              <w:left w:val="single" w:color="auto" w:sz="4" w:space="0"/>
              <w:right w:val="single" w:color="auto" w:sz="4" w:space="0"/>
            </w:tcBorders>
            <w:vAlign w:val="center"/>
          </w:tcPr>
          <w:p>
            <w:pPr>
              <w:jc w:val="center"/>
              <w:rPr>
                <w:rFonts w:ascii="仿宋" w:hAnsi="仿宋" w:eastAsia="仿宋"/>
                <w:color w:val="auto"/>
                <w:sz w:val="24"/>
                <w:highlight w:val="none"/>
                <w:u w:val="none"/>
              </w:rPr>
            </w:pPr>
            <w:r>
              <w:rPr>
                <w:rFonts w:hint="eastAsia"/>
                <w:b/>
                <w:color w:val="auto"/>
                <w:sz w:val="24"/>
                <w:highlight w:val="none"/>
                <w:u w:val="none"/>
              </w:rPr>
              <w:t>项目资料</w:t>
            </w:r>
          </w:p>
        </w:tc>
        <w:tc>
          <w:tcPr>
            <w:tcW w:w="1078" w:type="dxa"/>
            <w:vMerge w:val="restart"/>
            <w:tcBorders>
              <w:top w:val="double" w:color="auto" w:sz="4" w:space="0"/>
              <w:left w:val="single" w:color="auto" w:sz="4" w:space="0"/>
              <w:right w:val="single" w:color="auto" w:sz="4" w:space="0"/>
            </w:tcBorders>
            <w:vAlign w:val="center"/>
          </w:tcPr>
          <w:p>
            <w:pPr>
              <w:jc w:val="center"/>
              <w:rPr>
                <w:rFonts w:ascii="仿宋" w:hAnsi="仿宋" w:eastAsia="仿宋"/>
                <w:color w:val="auto"/>
                <w:sz w:val="24"/>
                <w:highlight w:val="none"/>
                <w:u w:val="none"/>
              </w:rPr>
            </w:pPr>
            <w:r>
              <w:rPr>
                <w:rFonts w:hint="eastAsia"/>
                <w:b/>
                <w:color w:val="auto"/>
                <w:sz w:val="24"/>
                <w:highlight w:val="none"/>
                <w:u w:val="none"/>
              </w:rPr>
              <w:t>提交资料要求</w:t>
            </w:r>
          </w:p>
        </w:tc>
        <w:tc>
          <w:tcPr>
            <w:tcW w:w="3976" w:type="dxa"/>
            <w:gridSpan w:val="4"/>
            <w:tcBorders>
              <w:top w:val="double" w:color="auto" w:sz="4" w:space="0"/>
              <w:left w:val="single" w:color="auto" w:sz="4" w:space="0"/>
              <w:right w:val="single" w:color="auto" w:sz="4" w:space="0"/>
            </w:tcBorders>
            <w:vAlign w:val="center"/>
          </w:tcPr>
          <w:p>
            <w:pPr>
              <w:jc w:val="center"/>
              <w:rPr>
                <w:rFonts w:ascii="仿宋" w:hAnsi="仿宋" w:eastAsia="仿宋"/>
                <w:color w:val="auto"/>
                <w:sz w:val="24"/>
                <w:highlight w:val="none"/>
                <w:u w:val="none"/>
              </w:rPr>
            </w:pPr>
            <w:r>
              <w:rPr>
                <w:rFonts w:hint="eastAsia" w:ascii="宋体" w:hAnsi="宋体"/>
                <w:color w:val="auto"/>
                <w:sz w:val="24"/>
                <w:highlight w:val="none"/>
                <w:u w:val="none"/>
              </w:rPr>
              <w:t>审核情况</w:t>
            </w:r>
          </w:p>
        </w:tc>
        <w:tc>
          <w:tcPr>
            <w:tcW w:w="803" w:type="dxa"/>
            <w:tcBorders>
              <w:top w:val="double" w:color="auto" w:sz="4" w:space="0"/>
              <w:left w:val="single" w:color="auto" w:sz="4" w:space="0"/>
              <w:bottom w:val="single" w:color="auto" w:sz="4" w:space="0"/>
              <w:right w:val="double" w:color="auto" w:sz="4" w:space="0"/>
            </w:tcBorders>
            <w:vAlign w:val="center"/>
          </w:tcPr>
          <w:p>
            <w:pPr>
              <w:jc w:val="center"/>
              <w:rPr>
                <w:rFonts w:ascii="仿宋" w:hAnsi="仿宋" w:eastAsia="仿宋"/>
                <w:color w:val="auto"/>
                <w:sz w:val="24"/>
                <w:highlight w:val="none"/>
                <w:u w:val="none"/>
              </w:rPr>
            </w:pPr>
            <w:r>
              <w:rPr>
                <w:rFonts w:hint="eastAsia" w:ascii="宋体" w:hAnsi="宋体"/>
                <w:color w:val="auto"/>
                <w:sz w:val="24"/>
                <w:highlight w:val="none"/>
                <w:u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3" w:hRule="atLeast"/>
          <w:jc w:val="center"/>
        </w:trPr>
        <w:tc>
          <w:tcPr>
            <w:tcW w:w="601" w:type="dxa"/>
            <w:vMerge w:val="continue"/>
            <w:tcBorders>
              <w:left w:val="double" w:color="auto" w:sz="4" w:space="0"/>
              <w:bottom w:val="single" w:color="auto" w:sz="4" w:space="0"/>
              <w:right w:val="single" w:color="auto" w:sz="4" w:space="0"/>
            </w:tcBorders>
            <w:vAlign w:val="center"/>
          </w:tcPr>
          <w:p>
            <w:pPr>
              <w:jc w:val="center"/>
              <w:rPr>
                <w:rFonts w:ascii="仿宋" w:hAnsi="仿宋" w:eastAsia="仿宋"/>
                <w:color w:val="auto"/>
                <w:sz w:val="24"/>
                <w:highlight w:val="none"/>
                <w:u w:val="none"/>
              </w:rPr>
            </w:pPr>
          </w:p>
        </w:tc>
        <w:tc>
          <w:tcPr>
            <w:tcW w:w="4137" w:type="dxa"/>
            <w:vMerge w:val="continue"/>
            <w:tcBorders>
              <w:left w:val="single" w:color="auto" w:sz="4" w:space="0"/>
              <w:bottom w:val="single" w:color="auto" w:sz="4" w:space="0"/>
              <w:right w:val="single" w:color="auto" w:sz="4" w:space="0"/>
            </w:tcBorders>
            <w:vAlign w:val="center"/>
          </w:tcPr>
          <w:p>
            <w:pPr>
              <w:rPr>
                <w:rFonts w:ascii="仿宋" w:hAnsi="仿宋" w:eastAsia="仿宋"/>
                <w:color w:val="auto"/>
                <w:sz w:val="24"/>
                <w:highlight w:val="none"/>
                <w:u w:val="none"/>
              </w:rPr>
            </w:pPr>
          </w:p>
        </w:tc>
        <w:tc>
          <w:tcPr>
            <w:tcW w:w="1078" w:type="dxa"/>
            <w:vMerge w:val="continue"/>
            <w:tcBorders>
              <w:left w:val="single" w:color="auto" w:sz="4" w:space="0"/>
              <w:bottom w:val="single" w:color="auto" w:sz="4" w:space="0"/>
              <w:right w:val="single" w:color="auto" w:sz="4" w:space="0"/>
            </w:tcBorders>
            <w:vAlign w:val="center"/>
          </w:tcPr>
          <w:p>
            <w:pPr>
              <w:rPr>
                <w:rFonts w:ascii="仿宋" w:hAnsi="仿宋" w:eastAsia="仿宋"/>
                <w:color w:val="auto"/>
                <w:sz w:val="24"/>
                <w:highlight w:val="none"/>
                <w:u w:val="none"/>
              </w:rPr>
            </w:pPr>
          </w:p>
        </w:tc>
        <w:tc>
          <w:tcPr>
            <w:tcW w:w="95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auto"/>
                <w:sz w:val="18"/>
                <w:szCs w:val="18"/>
                <w:highlight w:val="none"/>
                <w:u w:val="none"/>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auto"/>
                <w:sz w:val="18"/>
                <w:szCs w:val="18"/>
                <w:highlight w:val="none"/>
                <w:u w:val="none"/>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auto"/>
                <w:sz w:val="18"/>
                <w:szCs w:val="18"/>
                <w:highlight w:val="none"/>
                <w:u w:val="none"/>
              </w:rPr>
            </w:pPr>
          </w:p>
        </w:tc>
        <w:tc>
          <w:tcPr>
            <w:tcW w:w="100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auto"/>
                <w:sz w:val="18"/>
                <w:szCs w:val="18"/>
                <w:highlight w:val="none"/>
                <w:u w:val="none"/>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auto"/>
                <w:sz w:val="24"/>
                <w:highlight w:val="none"/>
                <w:u w:val="none"/>
              </w:rPr>
            </w:pPr>
            <w:r>
              <w:rPr>
                <w:rFonts w:hint="eastAsia" w:ascii="宋体" w:hAnsi="宋体"/>
                <w:color w:val="auto"/>
                <w:sz w:val="24"/>
                <w:highlight w:val="none"/>
                <w:u w:val="none"/>
              </w:rPr>
              <w:t>1</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auto"/>
                <w:sz w:val="24"/>
                <w:highlight w:val="none"/>
                <w:u w:val="none"/>
              </w:rPr>
            </w:pPr>
            <w:r>
              <w:rPr>
                <w:rFonts w:hint="eastAsia" w:ascii="宋体" w:hAnsi="宋体"/>
                <w:color w:val="auto"/>
                <w:sz w:val="24"/>
                <w:highlight w:val="none"/>
                <w:u w:val="none"/>
              </w:rPr>
              <w:t>企业法定代表人资格证明书</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auto"/>
                <w:sz w:val="24"/>
                <w:highlight w:val="none"/>
                <w:u w:val="none"/>
              </w:rPr>
            </w:pPr>
            <w:r>
              <w:rPr>
                <w:rFonts w:hint="eastAsia" w:ascii="宋体" w:hAnsi="宋体"/>
                <w:color w:val="auto"/>
                <w:sz w:val="24"/>
                <w:highlight w:val="none"/>
                <w:u w:val="none"/>
              </w:rPr>
              <w:t>原件</w:t>
            </w:r>
          </w:p>
        </w:tc>
        <w:tc>
          <w:tcPr>
            <w:tcW w:w="95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auto"/>
                <w:sz w:val="24"/>
                <w:highlight w:val="none"/>
                <w:u w:val="none"/>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auto"/>
                <w:sz w:val="24"/>
                <w:highlight w:val="none"/>
                <w:u w:val="none"/>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auto"/>
                <w:sz w:val="24"/>
                <w:highlight w:val="none"/>
                <w:u w:val="none"/>
              </w:rPr>
            </w:pPr>
          </w:p>
        </w:tc>
        <w:tc>
          <w:tcPr>
            <w:tcW w:w="100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auto"/>
                <w:sz w:val="24"/>
                <w:highlight w:val="none"/>
                <w:u w:val="none"/>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auto"/>
                <w:sz w:val="24"/>
                <w:highlight w:val="none"/>
                <w:u w:val="none"/>
              </w:rPr>
            </w:pPr>
            <w:r>
              <w:rPr>
                <w:rFonts w:hint="eastAsia" w:ascii="宋体" w:hAnsi="宋体"/>
                <w:color w:val="auto"/>
                <w:sz w:val="24"/>
                <w:highlight w:val="none"/>
                <w:u w:val="none"/>
              </w:rPr>
              <w:t>2</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auto"/>
                <w:sz w:val="24"/>
                <w:highlight w:val="none"/>
                <w:u w:val="none"/>
              </w:rPr>
            </w:pPr>
            <w:r>
              <w:rPr>
                <w:rFonts w:hint="eastAsia" w:ascii="宋体" w:hAnsi="宋体"/>
                <w:color w:val="auto"/>
                <w:sz w:val="24"/>
                <w:highlight w:val="none"/>
                <w:u w:val="none"/>
              </w:rPr>
              <w:t>法定代表人授权委托书</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auto"/>
                <w:sz w:val="24"/>
                <w:highlight w:val="none"/>
                <w:u w:val="none"/>
              </w:rPr>
            </w:pPr>
            <w:r>
              <w:rPr>
                <w:rFonts w:hint="eastAsia" w:ascii="宋体" w:hAnsi="宋体"/>
                <w:color w:val="auto"/>
                <w:sz w:val="24"/>
                <w:highlight w:val="none"/>
                <w:u w:val="none"/>
              </w:rPr>
              <w:t>原件</w:t>
            </w:r>
          </w:p>
        </w:tc>
        <w:tc>
          <w:tcPr>
            <w:tcW w:w="95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auto"/>
                <w:sz w:val="24"/>
                <w:highlight w:val="none"/>
                <w:u w:val="none"/>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auto"/>
                <w:sz w:val="24"/>
                <w:highlight w:val="none"/>
                <w:u w:val="none"/>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auto"/>
                <w:sz w:val="24"/>
                <w:highlight w:val="none"/>
                <w:u w:val="none"/>
              </w:rPr>
            </w:pPr>
          </w:p>
        </w:tc>
        <w:tc>
          <w:tcPr>
            <w:tcW w:w="100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auto"/>
                <w:sz w:val="24"/>
                <w:highlight w:val="none"/>
                <w:u w:val="none"/>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auto"/>
                <w:sz w:val="24"/>
                <w:highlight w:val="none"/>
                <w:u w:val="none"/>
              </w:rPr>
            </w:pPr>
            <w:r>
              <w:rPr>
                <w:rFonts w:hint="eastAsia" w:ascii="宋体" w:hAnsi="宋体"/>
                <w:color w:val="auto"/>
                <w:sz w:val="24"/>
                <w:highlight w:val="none"/>
                <w:u w:val="none"/>
              </w:rPr>
              <w:t>3</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auto"/>
                <w:sz w:val="24"/>
                <w:highlight w:val="none"/>
                <w:u w:val="none"/>
              </w:rPr>
            </w:pPr>
            <w:r>
              <w:rPr>
                <w:rFonts w:hint="eastAsia" w:ascii="宋体" w:hAnsi="宋体"/>
                <w:color w:val="auto"/>
                <w:sz w:val="24"/>
                <w:highlight w:val="none"/>
                <w:u w:val="none"/>
              </w:rPr>
              <w:t>关于资格的声明函</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auto"/>
                <w:sz w:val="24"/>
                <w:highlight w:val="none"/>
                <w:u w:val="none"/>
              </w:rPr>
            </w:pPr>
            <w:r>
              <w:rPr>
                <w:rFonts w:hint="eastAsia" w:ascii="宋体" w:hAnsi="宋体"/>
                <w:color w:val="auto"/>
                <w:sz w:val="24"/>
                <w:highlight w:val="none"/>
                <w:u w:val="none"/>
              </w:rPr>
              <w:t>原件</w:t>
            </w:r>
          </w:p>
        </w:tc>
        <w:tc>
          <w:tcPr>
            <w:tcW w:w="95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auto"/>
                <w:sz w:val="24"/>
                <w:highlight w:val="none"/>
                <w:u w:val="none"/>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auto"/>
                <w:sz w:val="24"/>
                <w:highlight w:val="none"/>
                <w:u w:val="none"/>
              </w:rPr>
            </w:pPr>
          </w:p>
        </w:tc>
        <w:tc>
          <w:tcPr>
            <w:tcW w:w="1005"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宋体" w:hAnsi="宋体"/>
                <w:color w:val="auto"/>
                <w:sz w:val="24"/>
                <w:highlight w:val="none"/>
                <w:u w:val="none"/>
              </w:rPr>
            </w:pPr>
          </w:p>
          <w:p>
            <w:pPr>
              <w:tabs>
                <w:tab w:val="left" w:pos="0"/>
              </w:tabs>
              <w:rPr>
                <w:rFonts w:ascii="宋体" w:hAnsi="宋体"/>
                <w:color w:val="auto"/>
                <w:sz w:val="24"/>
                <w:highlight w:val="none"/>
                <w:u w:val="none"/>
              </w:rPr>
            </w:pPr>
          </w:p>
          <w:p>
            <w:pPr>
              <w:tabs>
                <w:tab w:val="left" w:pos="0"/>
              </w:tabs>
              <w:rPr>
                <w:rFonts w:ascii="仿宋" w:hAnsi="仿宋" w:eastAsia="仿宋"/>
                <w:color w:val="auto"/>
                <w:sz w:val="24"/>
                <w:highlight w:val="none"/>
                <w:u w:val="none"/>
              </w:rPr>
            </w:pPr>
          </w:p>
        </w:tc>
        <w:tc>
          <w:tcPr>
            <w:tcW w:w="1008" w:type="dxa"/>
            <w:tcBorders>
              <w:top w:val="single" w:color="auto" w:sz="4" w:space="0"/>
              <w:left w:val="single" w:color="auto" w:sz="4" w:space="0"/>
              <w:bottom w:val="single" w:color="auto" w:sz="4" w:space="0"/>
              <w:right w:val="single" w:color="auto" w:sz="4" w:space="0"/>
            </w:tcBorders>
            <w:vAlign w:val="center"/>
          </w:tcPr>
          <w:p>
            <w:pPr>
              <w:tabs>
                <w:tab w:val="left" w:pos="0"/>
              </w:tabs>
              <w:rPr>
                <w:rFonts w:ascii="仿宋" w:hAnsi="仿宋" w:eastAsia="仿宋"/>
                <w:color w:val="auto"/>
                <w:sz w:val="24"/>
                <w:highlight w:val="none"/>
                <w:u w:val="none"/>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auto"/>
                <w:sz w:val="24"/>
                <w:highlight w:val="none"/>
                <w:u w:val="none"/>
              </w:rPr>
            </w:pPr>
            <w:r>
              <w:rPr>
                <w:rFonts w:hint="eastAsia" w:ascii="宋体" w:hAnsi="宋体"/>
                <w:color w:val="auto"/>
                <w:sz w:val="24"/>
                <w:highlight w:val="none"/>
                <w:u w:val="none"/>
              </w:rPr>
              <w:t>4</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auto"/>
                <w:sz w:val="24"/>
                <w:highlight w:val="none"/>
                <w:u w:val="none"/>
              </w:rPr>
            </w:pPr>
            <w:r>
              <w:rPr>
                <w:rFonts w:hint="eastAsia" w:ascii="宋体" w:hAnsi="宋体"/>
                <w:color w:val="auto"/>
                <w:sz w:val="24"/>
                <w:highlight w:val="none"/>
                <w:u w:val="none"/>
              </w:rPr>
              <w:t>符合报名条件资格要求</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auto"/>
                <w:sz w:val="24"/>
                <w:highlight w:val="none"/>
                <w:u w:val="none"/>
              </w:rPr>
            </w:pPr>
            <w:r>
              <w:rPr>
                <w:rFonts w:hint="eastAsia" w:ascii="宋体" w:hAnsi="宋体"/>
                <w:color w:val="auto"/>
                <w:sz w:val="24"/>
                <w:highlight w:val="none"/>
                <w:u w:val="none"/>
              </w:rPr>
              <w:t>原件</w:t>
            </w:r>
          </w:p>
        </w:tc>
        <w:tc>
          <w:tcPr>
            <w:tcW w:w="95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auto"/>
                <w:sz w:val="24"/>
                <w:highlight w:val="none"/>
                <w:u w:val="none"/>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auto"/>
                <w:sz w:val="24"/>
                <w:highlight w:val="none"/>
                <w:u w:val="none"/>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auto"/>
                <w:sz w:val="24"/>
                <w:highlight w:val="none"/>
                <w:u w:val="none"/>
              </w:rPr>
            </w:pPr>
          </w:p>
        </w:tc>
        <w:tc>
          <w:tcPr>
            <w:tcW w:w="100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auto"/>
                <w:sz w:val="24"/>
                <w:highlight w:val="none"/>
                <w:u w:val="none"/>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064"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auto"/>
                <w:sz w:val="24"/>
                <w:highlight w:val="none"/>
                <w:u w:val="none"/>
              </w:rPr>
            </w:pPr>
            <w:r>
              <w:rPr>
                <w:rFonts w:hint="eastAsia" w:ascii="宋体" w:hAnsi="宋体"/>
                <w:color w:val="auto"/>
                <w:sz w:val="24"/>
                <w:highlight w:val="none"/>
                <w:u w:val="none"/>
              </w:rPr>
              <w:t>5</w:t>
            </w:r>
          </w:p>
        </w:tc>
        <w:tc>
          <w:tcPr>
            <w:tcW w:w="4137" w:type="dxa"/>
            <w:tcBorders>
              <w:top w:val="single" w:color="auto" w:sz="4" w:space="0"/>
              <w:left w:val="single" w:color="auto" w:sz="4" w:space="0"/>
              <w:bottom w:val="single" w:color="auto" w:sz="4" w:space="0"/>
              <w:right w:val="single" w:color="auto" w:sz="4" w:space="0"/>
            </w:tcBorders>
            <w:vAlign w:val="center"/>
          </w:tcPr>
          <w:p>
            <w:pPr>
              <w:rPr>
                <w:rFonts w:hint="eastAsia" w:ascii="仿宋" w:hAnsi="仿宋" w:eastAsia="宋体"/>
                <w:color w:val="auto"/>
                <w:sz w:val="24"/>
                <w:highlight w:val="none"/>
                <w:u w:val="none"/>
                <w:lang w:eastAsia="zh-CN"/>
              </w:rPr>
            </w:pPr>
            <w:r>
              <w:rPr>
                <w:rFonts w:hint="eastAsia" w:ascii="宋体" w:hAnsi="宋体"/>
                <w:color w:val="auto"/>
                <w:sz w:val="24"/>
                <w:highlight w:val="none"/>
                <w:u w:val="none"/>
              </w:rPr>
              <w:t>响应询价文件第二部分项目内容</w:t>
            </w:r>
            <w:r>
              <w:rPr>
                <w:rFonts w:hint="eastAsia" w:ascii="宋体" w:hAnsi="宋体"/>
                <w:color w:val="auto"/>
                <w:sz w:val="24"/>
                <w:highlight w:val="none"/>
                <w:u w:val="none"/>
                <w:lang w:val="en-US" w:eastAsia="zh-CN"/>
              </w:rPr>
              <w:t>要求</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auto"/>
                <w:sz w:val="24"/>
                <w:highlight w:val="none"/>
                <w:u w:val="none"/>
              </w:rPr>
            </w:pPr>
            <w:r>
              <w:rPr>
                <w:rFonts w:hint="eastAsia" w:ascii="宋体" w:hAnsi="宋体"/>
                <w:color w:val="auto"/>
                <w:sz w:val="24"/>
                <w:highlight w:val="none"/>
                <w:u w:val="none"/>
              </w:rPr>
              <w:t>复印件</w:t>
            </w:r>
          </w:p>
        </w:tc>
        <w:tc>
          <w:tcPr>
            <w:tcW w:w="95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auto"/>
                <w:sz w:val="24"/>
                <w:highlight w:val="none"/>
                <w:u w:val="none"/>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auto"/>
                <w:sz w:val="24"/>
                <w:highlight w:val="none"/>
                <w:u w:val="none"/>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auto"/>
                <w:sz w:val="24"/>
                <w:highlight w:val="none"/>
                <w:u w:val="none"/>
              </w:rPr>
            </w:pPr>
          </w:p>
        </w:tc>
        <w:tc>
          <w:tcPr>
            <w:tcW w:w="100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auto"/>
                <w:sz w:val="24"/>
                <w:highlight w:val="none"/>
                <w:u w:val="none"/>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2"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auto"/>
                <w:sz w:val="24"/>
                <w:highlight w:val="none"/>
                <w:u w:val="none"/>
              </w:rPr>
            </w:pPr>
            <w:r>
              <w:rPr>
                <w:rFonts w:hint="eastAsia" w:ascii="宋体" w:hAnsi="宋体"/>
                <w:color w:val="auto"/>
                <w:sz w:val="24"/>
                <w:highlight w:val="none"/>
                <w:u w:val="none"/>
              </w:rPr>
              <w:t>6</w:t>
            </w:r>
          </w:p>
        </w:tc>
        <w:tc>
          <w:tcPr>
            <w:tcW w:w="4137"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auto"/>
                <w:sz w:val="24"/>
                <w:highlight w:val="none"/>
                <w:u w:val="none"/>
              </w:rPr>
            </w:pPr>
            <w:r>
              <w:rPr>
                <w:rFonts w:hint="eastAsia" w:ascii="宋体" w:hAnsi="宋体"/>
                <w:color w:val="auto"/>
                <w:sz w:val="24"/>
                <w:highlight w:val="none"/>
                <w:u w:val="none"/>
              </w:rPr>
              <w:t>拟委派的项目负责人情况表</w:t>
            </w:r>
          </w:p>
        </w:tc>
        <w:tc>
          <w:tcPr>
            <w:tcW w:w="107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auto"/>
                <w:sz w:val="24"/>
                <w:highlight w:val="none"/>
                <w:u w:val="none"/>
              </w:rPr>
            </w:pPr>
            <w:r>
              <w:rPr>
                <w:rFonts w:hint="eastAsia" w:ascii="宋体" w:hAnsi="宋体"/>
                <w:color w:val="auto"/>
                <w:sz w:val="24"/>
                <w:highlight w:val="none"/>
                <w:u w:val="none"/>
              </w:rPr>
              <w:t>原件</w:t>
            </w:r>
          </w:p>
        </w:tc>
        <w:tc>
          <w:tcPr>
            <w:tcW w:w="95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auto"/>
                <w:sz w:val="24"/>
                <w:highlight w:val="none"/>
                <w:u w:val="none"/>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auto"/>
                <w:sz w:val="24"/>
                <w:highlight w:val="none"/>
                <w:u w:val="none"/>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auto"/>
                <w:sz w:val="24"/>
                <w:highlight w:val="none"/>
                <w:u w:val="none"/>
              </w:rPr>
            </w:pPr>
          </w:p>
        </w:tc>
        <w:tc>
          <w:tcPr>
            <w:tcW w:w="100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auto"/>
                <w:sz w:val="24"/>
                <w:highlight w:val="none"/>
                <w:u w:val="none"/>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907" w:hRule="exact"/>
          <w:jc w:val="center"/>
        </w:trPr>
        <w:tc>
          <w:tcPr>
            <w:tcW w:w="601" w:type="dxa"/>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auto"/>
                <w:sz w:val="24"/>
                <w:highlight w:val="none"/>
                <w:u w:val="none"/>
              </w:rPr>
            </w:pPr>
            <w:r>
              <w:rPr>
                <w:rFonts w:hint="eastAsia" w:ascii="宋体" w:hAnsi="宋体"/>
                <w:color w:val="auto"/>
                <w:sz w:val="24"/>
                <w:highlight w:val="none"/>
                <w:u w:val="none"/>
              </w:rPr>
              <w:t>7</w:t>
            </w:r>
          </w:p>
        </w:tc>
        <w:tc>
          <w:tcPr>
            <w:tcW w:w="4137" w:type="dxa"/>
            <w:tcBorders>
              <w:top w:val="single" w:color="auto" w:sz="4" w:space="0"/>
              <w:left w:val="double" w:color="auto" w:sz="4" w:space="0"/>
              <w:bottom w:val="single" w:color="auto" w:sz="4" w:space="0"/>
              <w:right w:val="single" w:color="auto" w:sz="4" w:space="0"/>
            </w:tcBorders>
            <w:vAlign w:val="center"/>
          </w:tcPr>
          <w:p>
            <w:pPr>
              <w:rPr>
                <w:color w:val="auto"/>
                <w:highlight w:val="none"/>
                <w:u w:val="none"/>
              </w:rPr>
            </w:pPr>
            <w:r>
              <w:rPr>
                <w:rFonts w:hint="eastAsia" w:ascii="宋体" w:hAnsi="宋体"/>
                <w:color w:val="auto"/>
                <w:sz w:val="24"/>
                <w:highlight w:val="none"/>
                <w:u w:val="none"/>
              </w:rPr>
              <w:t>报价意向承诺及声明函</w:t>
            </w:r>
          </w:p>
        </w:tc>
        <w:tc>
          <w:tcPr>
            <w:tcW w:w="1078" w:type="dxa"/>
            <w:tcBorders>
              <w:top w:val="single" w:color="auto" w:sz="4" w:space="0"/>
              <w:left w:val="double" w:color="auto" w:sz="4" w:space="0"/>
              <w:bottom w:val="single" w:color="auto" w:sz="4" w:space="0"/>
              <w:right w:val="single" w:color="auto" w:sz="4" w:space="0"/>
            </w:tcBorders>
            <w:vAlign w:val="center"/>
          </w:tcPr>
          <w:p>
            <w:pPr>
              <w:rPr>
                <w:color w:val="auto"/>
                <w:highlight w:val="none"/>
                <w:u w:val="none"/>
              </w:rPr>
            </w:pPr>
            <w:r>
              <w:rPr>
                <w:rFonts w:hint="eastAsia" w:ascii="宋体" w:hAnsi="宋体"/>
                <w:color w:val="auto"/>
                <w:sz w:val="24"/>
                <w:highlight w:val="none"/>
                <w:u w:val="none"/>
              </w:rPr>
              <w:t>原件</w:t>
            </w:r>
          </w:p>
        </w:tc>
        <w:tc>
          <w:tcPr>
            <w:tcW w:w="95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auto"/>
                <w:sz w:val="24"/>
                <w:highlight w:val="none"/>
                <w:u w:val="none"/>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auto"/>
                <w:sz w:val="24"/>
                <w:highlight w:val="none"/>
                <w:u w:val="none"/>
              </w:rPr>
            </w:pPr>
          </w:p>
        </w:tc>
        <w:tc>
          <w:tcPr>
            <w:tcW w:w="1005"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auto"/>
                <w:sz w:val="24"/>
                <w:highlight w:val="none"/>
                <w:u w:val="none"/>
              </w:rPr>
            </w:pPr>
          </w:p>
        </w:tc>
        <w:tc>
          <w:tcPr>
            <w:tcW w:w="1008" w:type="dxa"/>
            <w:tcBorders>
              <w:top w:val="single" w:color="auto" w:sz="4" w:space="0"/>
              <w:left w:val="single" w:color="auto" w:sz="4" w:space="0"/>
              <w:bottom w:val="single" w:color="auto" w:sz="4" w:space="0"/>
              <w:right w:val="single" w:color="auto" w:sz="4" w:space="0"/>
            </w:tcBorders>
            <w:vAlign w:val="center"/>
          </w:tcPr>
          <w:p>
            <w:pPr>
              <w:rPr>
                <w:rFonts w:ascii="仿宋" w:hAnsi="仿宋" w:eastAsia="仿宋"/>
                <w:color w:val="auto"/>
                <w:sz w:val="24"/>
                <w:highlight w:val="none"/>
                <w:u w:val="none"/>
              </w:rPr>
            </w:pPr>
          </w:p>
        </w:tc>
        <w:tc>
          <w:tcPr>
            <w:tcW w:w="803"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auto"/>
                <w:sz w:val="24"/>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34" w:hRule="atLeast"/>
          <w:jc w:val="center"/>
        </w:trPr>
        <w:tc>
          <w:tcPr>
            <w:tcW w:w="5816" w:type="dxa"/>
            <w:gridSpan w:val="3"/>
            <w:tcBorders>
              <w:top w:val="single" w:color="auto" w:sz="4" w:space="0"/>
              <w:left w:val="double" w:color="auto" w:sz="4" w:space="0"/>
              <w:bottom w:val="single" w:color="auto" w:sz="4" w:space="0"/>
              <w:right w:val="single" w:color="auto" w:sz="4" w:space="0"/>
            </w:tcBorders>
            <w:vAlign w:val="center"/>
          </w:tcPr>
          <w:p>
            <w:pPr>
              <w:jc w:val="center"/>
              <w:rPr>
                <w:rFonts w:ascii="仿宋" w:hAnsi="仿宋" w:eastAsia="仿宋"/>
                <w:color w:val="auto"/>
                <w:sz w:val="24"/>
                <w:highlight w:val="none"/>
                <w:u w:val="none"/>
              </w:rPr>
            </w:pPr>
            <w:r>
              <w:rPr>
                <w:rFonts w:hint="eastAsia" w:ascii="宋体" w:hAnsi="宋体"/>
                <w:color w:val="auto"/>
                <w:sz w:val="24"/>
                <w:highlight w:val="none"/>
                <w:u w:val="none"/>
              </w:rPr>
              <w:t>结论</w:t>
            </w:r>
          </w:p>
        </w:tc>
        <w:tc>
          <w:tcPr>
            <w:tcW w:w="958" w:type="dxa"/>
            <w:tcBorders>
              <w:top w:val="single" w:color="auto" w:sz="4" w:space="0"/>
              <w:left w:val="single" w:color="auto" w:sz="4" w:space="0"/>
              <w:bottom w:val="single" w:color="auto" w:sz="4" w:space="0"/>
              <w:right w:val="double" w:color="auto" w:sz="4" w:space="0"/>
            </w:tcBorders>
            <w:vAlign w:val="center"/>
          </w:tcPr>
          <w:p>
            <w:pPr>
              <w:rPr>
                <w:rFonts w:ascii="仿宋" w:hAnsi="仿宋" w:eastAsia="仿宋"/>
                <w:color w:val="auto"/>
                <w:sz w:val="24"/>
                <w:highlight w:val="none"/>
                <w:u w:val="none"/>
              </w:rPr>
            </w:pPr>
          </w:p>
        </w:tc>
        <w:tc>
          <w:tcPr>
            <w:tcW w:w="1005" w:type="dxa"/>
            <w:tcBorders>
              <w:top w:val="single" w:color="auto" w:sz="4" w:space="0"/>
              <w:left w:val="single" w:color="auto" w:sz="4" w:space="0"/>
              <w:bottom w:val="single" w:color="auto" w:sz="4" w:space="0"/>
              <w:right w:val="double" w:color="auto" w:sz="4" w:space="0"/>
            </w:tcBorders>
            <w:vAlign w:val="center"/>
          </w:tcPr>
          <w:p>
            <w:pPr>
              <w:rPr>
                <w:color w:val="auto"/>
                <w:highlight w:val="none"/>
                <w:u w:val="none"/>
              </w:rPr>
            </w:pPr>
          </w:p>
        </w:tc>
        <w:tc>
          <w:tcPr>
            <w:tcW w:w="1005" w:type="dxa"/>
            <w:tcBorders>
              <w:top w:val="single" w:color="auto" w:sz="4" w:space="0"/>
              <w:left w:val="single" w:color="auto" w:sz="4" w:space="0"/>
              <w:bottom w:val="single" w:color="auto" w:sz="4" w:space="0"/>
              <w:right w:val="double" w:color="auto" w:sz="4" w:space="0"/>
            </w:tcBorders>
            <w:vAlign w:val="center"/>
          </w:tcPr>
          <w:p>
            <w:pPr>
              <w:rPr>
                <w:color w:val="auto"/>
                <w:highlight w:val="none"/>
                <w:u w:val="none"/>
              </w:rPr>
            </w:pPr>
          </w:p>
        </w:tc>
        <w:tc>
          <w:tcPr>
            <w:tcW w:w="1008" w:type="dxa"/>
            <w:tcBorders>
              <w:top w:val="single" w:color="auto" w:sz="4" w:space="0"/>
              <w:left w:val="single" w:color="auto" w:sz="4" w:space="0"/>
              <w:bottom w:val="single" w:color="auto" w:sz="4" w:space="0"/>
              <w:right w:val="double" w:color="auto" w:sz="4" w:space="0"/>
            </w:tcBorders>
            <w:vAlign w:val="center"/>
          </w:tcPr>
          <w:p>
            <w:pPr>
              <w:rPr>
                <w:color w:val="auto"/>
                <w:highlight w:val="none"/>
                <w:u w:val="none"/>
              </w:rPr>
            </w:pPr>
          </w:p>
        </w:tc>
        <w:tc>
          <w:tcPr>
            <w:tcW w:w="803" w:type="dxa"/>
            <w:tcBorders>
              <w:top w:val="single" w:color="auto" w:sz="4" w:space="0"/>
              <w:left w:val="single" w:color="auto" w:sz="4" w:space="0"/>
              <w:bottom w:val="single" w:color="auto" w:sz="4" w:space="0"/>
              <w:right w:val="double" w:color="auto" w:sz="4" w:space="0"/>
            </w:tcBorders>
            <w:vAlign w:val="center"/>
          </w:tcPr>
          <w:p>
            <w:pPr>
              <w:rPr>
                <w:color w:val="auto"/>
                <w:highlight w:val="none"/>
                <w:u w:val="none"/>
              </w:rPr>
            </w:pPr>
          </w:p>
        </w:tc>
      </w:tr>
    </w:tbl>
    <w:p>
      <w:pPr>
        <w:ind w:left="804" w:hanging="804" w:hangingChars="400"/>
        <w:rPr>
          <w:rFonts w:ascii="仿宋" w:hAnsi="仿宋" w:eastAsia="仿宋"/>
          <w:color w:val="auto"/>
          <w:highlight w:val="none"/>
          <w:u w:val="none"/>
        </w:rPr>
      </w:pPr>
      <w:r>
        <w:rPr>
          <w:rFonts w:hint="eastAsia" w:ascii="仿宋" w:hAnsi="仿宋" w:eastAsia="仿宋"/>
          <w:color w:val="auto"/>
          <w:highlight w:val="none"/>
          <w:u w:val="none"/>
        </w:rPr>
        <w:t>备注：1、审核情况填写“符合”或“不符合；或者打“√”或“×”。</w:t>
      </w:r>
    </w:p>
    <w:p>
      <w:pPr>
        <w:numPr>
          <w:ilvl w:val="0"/>
          <w:numId w:val="5"/>
        </w:numPr>
        <w:ind w:firstLine="603" w:firstLineChars="300"/>
        <w:rPr>
          <w:rFonts w:ascii="仿宋" w:hAnsi="仿宋" w:eastAsia="仿宋"/>
          <w:color w:val="auto"/>
          <w:highlight w:val="none"/>
          <w:u w:val="none"/>
        </w:rPr>
      </w:pPr>
      <w:r>
        <w:rPr>
          <w:rFonts w:hint="eastAsia" w:ascii="仿宋" w:hAnsi="仿宋" w:eastAsia="仿宋"/>
          <w:color w:val="auto"/>
          <w:highlight w:val="none"/>
          <w:u w:val="none"/>
        </w:rPr>
        <w:t>本表所有审核情况均为符合的，结论为报名成功。若有一项或以上审核情况为不符合的，结论为报名不成功。</w:t>
      </w:r>
    </w:p>
    <w:p>
      <w:pPr>
        <w:rPr>
          <w:rFonts w:ascii="仿宋" w:hAnsi="仿宋" w:eastAsia="仿宋" w:cs="仿宋_GB2312"/>
          <w:b/>
          <w:bCs/>
          <w:color w:val="auto"/>
          <w:sz w:val="32"/>
          <w:szCs w:val="32"/>
          <w:highlight w:val="none"/>
          <w:u w:val="none"/>
        </w:rPr>
      </w:pPr>
    </w:p>
    <w:p>
      <w:pPr>
        <w:rPr>
          <w:rFonts w:ascii="仿宋" w:hAnsi="仿宋" w:eastAsia="仿宋" w:cs="仿宋_GB2312"/>
          <w:b/>
          <w:bCs/>
          <w:color w:val="auto"/>
          <w:sz w:val="32"/>
          <w:szCs w:val="32"/>
          <w:highlight w:val="none"/>
          <w:u w:val="none"/>
        </w:rPr>
      </w:pPr>
      <w:r>
        <w:rPr>
          <w:rFonts w:hint="eastAsia" w:ascii="仿宋" w:hAnsi="仿宋" w:eastAsia="仿宋" w:cs="仿宋_GB2312"/>
          <w:b/>
          <w:bCs/>
          <w:color w:val="auto"/>
          <w:sz w:val="32"/>
          <w:szCs w:val="32"/>
          <w:highlight w:val="none"/>
          <w:u w:val="none"/>
        </w:rPr>
        <w:t>附件三</w:t>
      </w:r>
    </w:p>
    <w:p>
      <w:pPr>
        <w:rPr>
          <w:rFonts w:ascii="仿宋" w:hAnsi="仿宋" w:eastAsia="仿宋" w:cs="仿宋_GB2312"/>
          <w:color w:val="auto"/>
          <w:sz w:val="28"/>
          <w:szCs w:val="28"/>
          <w:highlight w:val="none"/>
          <w:u w:val="none"/>
        </w:rPr>
      </w:pPr>
    </w:p>
    <w:p>
      <w:pPr>
        <w:spacing w:line="360" w:lineRule="auto"/>
        <w:jc w:val="center"/>
        <w:rPr>
          <w:rFonts w:hint="eastAsia" w:ascii="仿宋" w:hAnsi="仿宋" w:eastAsia="仿宋"/>
          <w:b/>
          <w:bCs/>
          <w:color w:val="auto"/>
          <w:sz w:val="36"/>
          <w:szCs w:val="36"/>
          <w:highlight w:val="none"/>
          <w:u w:val="none"/>
        </w:rPr>
      </w:pPr>
      <w:r>
        <w:rPr>
          <w:rFonts w:hint="eastAsia" w:ascii="仿宋" w:hAnsi="仿宋" w:eastAsia="仿宋"/>
          <w:b/>
          <w:bCs/>
          <w:color w:val="auto"/>
          <w:sz w:val="36"/>
          <w:szCs w:val="36"/>
          <w:highlight w:val="none"/>
          <w:u w:val="none"/>
        </w:rPr>
        <w:t>广州市净水有限公司非公开招标项目</w:t>
      </w:r>
    </w:p>
    <w:p>
      <w:pPr>
        <w:spacing w:line="360" w:lineRule="auto"/>
        <w:jc w:val="center"/>
        <w:rPr>
          <w:rFonts w:hint="eastAsia" w:ascii="仿宋" w:hAnsi="仿宋" w:eastAsia="仿宋"/>
          <w:b/>
          <w:bCs/>
          <w:color w:val="auto"/>
          <w:sz w:val="36"/>
          <w:szCs w:val="36"/>
          <w:highlight w:val="none"/>
          <w:u w:val="none"/>
        </w:rPr>
      </w:pPr>
      <w:r>
        <w:rPr>
          <w:rFonts w:hint="eastAsia" w:ascii="仿宋" w:hAnsi="仿宋" w:eastAsia="仿宋"/>
          <w:b/>
          <w:bCs/>
          <w:color w:val="auto"/>
          <w:sz w:val="36"/>
          <w:szCs w:val="36"/>
          <w:highlight w:val="none"/>
          <w:u w:val="none"/>
        </w:rPr>
        <w:t>发包通知书</w:t>
      </w:r>
    </w:p>
    <w:p>
      <w:pPr>
        <w:tabs>
          <w:tab w:val="left" w:pos="709"/>
        </w:tabs>
        <w:autoSpaceDE w:val="0"/>
        <w:autoSpaceDN w:val="0"/>
        <w:adjustRightInd w:val="0"/>
        <w:spacing w:after="400"/>
        <w:jc w:val="center"/>
        <w:rPr>
          <w:rFonts w:ascii="仿宋_GB2312" w:hAnsi="STSong-Light" w:eastAsia="仿宋_GB2312" w:cs="STSong-Light"/>
          <w:color w:val="auto"/>
          <w:kern w:val="0"/>
          <w:sz w:val="32"/>
          <w:szCs w:val="32"/>
          <w:highlight w:val="none"/>
          <w:u w:val="none"/>
        </w:rPr>
      </w:pPr>
      <w:r>
        <w:rPr>
          <w:rFonts w:hint="eastAsia" w:ascii="仿宋_GB2312" w:hAnsi="STSong-Light" w:eastAsia="仿宋_GB2312" w:cs="STSong-Light"/>
          <w:color w:val="auto"/>
          <w:kern w:val="0"/>
          <w:sz w:val="32"/>
          <w:szCs w:val="32"/>
          <w:highlight w:val="none"/>
          <w:u w:val="none"/>
        </w:rPr>
        <w:t>广净（非公招）字 [20</w:t>
      </w:r>
      <w:r>
        <w:rPr>
          <w:rFonts w:hint="eastAsia" w:ascii="仿宋_GB2312" w:hAnsi="宋体" w:eastAsia="仿宋_GB2312" w:cs="STSong-Light"/>
          <w:color w:val="auto"/>
          <w:kern w:val="0"/>
          <w:sz w:val="32"/>
          <w:szCs w:val="32"/>
          <w:highlight w:val="none"/>
          <w:u w:val="none"/>
        </w:rPr>
        <w:t>××</w:t>
      </w:r>
      <w:r>
        <w:rPr>
          <w:rFonts w:hint="eastAsia" w:ascii="仿宋_GB2312" w:hAnsi="STSong-Light" w:eastAsia="仿宋_GB2312" w:cs="STSong-Light"/>
          <w:color w:val="auto"/>
          <w:kern w:val="0"/>
          <w:sz w:val="32"/>
          <w:szCs w:val="32"/>
          <w:highlight w:val="none"/>
          <w:u w:val="none"/>
        </w:rPr>
        <w:t>] 第 [</w:t>
      </w:r>
      <w:r>
        <w:rPr>
          <w:rFonts w:hint="eastAsia" w:ascii="仿宋_GB2312" w:hAnsi="宋体" w:eastAsia="仿宋_GB2312" w:cs="STSong-Light"/>
          <w:color w:val="auto"/>
          <w:kern w:val="0"/>
          <w:sz w:val="32"/>
          <w:szCs w:val="32"/>
          <w:highlight w:val="none"/>
          <w:u w:val="none"/>
        </w:rPr>
        <w:t>×××</w:t>
      </w:r>
      <w:r>
        <w:rPr>
          <w:rFonts w:hint="eastAsia" w:ascii="仿宋_GB2312" w:hAnsi="STSong-Light" w:eastAsia="仿宋_GB2312" w:cs="STSong-Light"/>
          <w:color w:val="auto"/>
          <w:kern w:val="0"/>
          <w:sz w:val="32"/>
          <w:szCs w:val="32"/>
          <w:highlight w:val="none"/>
          <w:u w:val="none"/>
        </w:rPr>
        <w:t>] 号</w:t>
      </w:r>
    </w:p>
    <w:p>
      <w:pPr>
        <w:autoSpaceDE w:val="0"/>
        <w:autoSpaceDN w:val="0"/>
        <w:adjustRightInd w:val="0"/>
        <w:spacing w:after="300"/>
        <w:jc w:val="left"/>
        <w:rPr>
          <w:rFonts w:ascii="仿宋_GB2312" w:hAnsi="STSong-Light" w:eastAsia="仿宋_GB2312" w:cs="STSong-Light"/>
          <w:color w:val="auto"/>
          <w:kern w:val="0"/>
          <w:sz w:val="32"/>
          <w:szCs w:val="32"/>
          <w:highlight w:val="none"/>
          <w:u w:val="none"/>
        </w:rPr>
      </w:pPr>
      <w:r>
        <w:rPr>
          <w:rFonts w:hint="eastAsia" w:ascii="仿宋_GB2312" w:hAnsi="STSong-Light" w:eastAsia="仿宋_GB2312" w:cs="STSong-Light"/>
          <w:color w:val="auto"/>
          <w:kern w:val="0"/>
          <w:sz w:val="32"/>
          <w:szCs w:val="32"/>
          <w:highlight w:val="none"/>
          <w:u w:val="none"/>
        </w:rPr>
        <w:t>承包单位(全称):</w:t>
      </w:r>
    </w:p>
    <w:p>
      <w:pPr>
        <w:autoSpaceDE w:val="0"/>
        <w:autoSpaceDN w:val="0"/>
        <w:adjustRightInd w:val="0"/>
        <w:spacing w:after="300" w:line="500" w:lineRule="atLeast"/>
        <w:jc w:val="left"/>
        <w:rPr>
          <w:rFonts w:ascii="仿宋_GB2312" w:hAnsi="STSong-Light" w:eastAsia="仿宋_GB2312" w:cs="STSong-Light"/>
          <w:color w:val="auto"/>
          <w:kern w:val="0"/>
          <w:sz w:val="32"/>
          <w:szCs w:val="32"/>
          <w:highlight w:val="none"/>
          <w:u w:val="none"/>
        </w:rPr>
      </w:pPr>
      <w:r>
        <w:rPr>
          <w:rFonts w:hint="eastAsia" w:ascii="仿宋_GB2312" w:hAnsi="STSong-Light" w:eastAsia="仿宋_GB2312" w:cs="STSong-Light"/>
          <w:color w:val="auto"/>
          <w:kern w:val="0"/>
          <w:sz w:val="32"/>
          <w:szCs w:val="32"/>
          <w:highlight w:val="none"/>
          <w:u w:val="none"/>
        </w:rPr>
        <w:t xml:space="preserve">    经询价小组评审推荐，确定你单位为</w:t>
      </w:r>
      <w:r>
        <w:rPr>
          <w:rFonts w:hint="eastAsia" w:ascii="仿宋_GB2312" w:hAnsi="宋体" w:eastAsia="仿宋_GB2312" w:cs="STSong-Light"/>
          <w:color w:val="auto"/>
          <w:kern w:val="0"/>
          <w:sz w:val="32"/>
          <w:szCs w:val="32"/>
          <w:highlight w:val="none"/>
          <w:u w:val="none"/>
        </w:rPr>
        <w:t>××××项目的</w:t>
      </w:r>
      <w:r>
        <w:rPr>
          <w:rFonts w:hint="eastAsia" w:ascii="仿宋_GB2312" w:hAnsi="STSong-Light" w:eastAsia="仿宋_GB2312" w:cs="STSong-Light"/>
          <w:color w:val="auto"/>
          <w:kern w:val="0"/>
          <w:sz w:val="32"/>
          <w:szCs w:val="32"/>
          <w:highlight w:val="none"/>
          <w:u w:val="none"/>
        </w:rPr>
        <w:t>承包单位，承包内容为询价文件所规定的发包内容，发包价为 人民币</w:t>
      </w:r>
      <w:r>
        <w:rPr>
          <w:rFonts w:hint="eastAsia" w:ascii="仿宋_GB2312" w:hAnsi="宋体" w:eastAsia="仿宋_GB2312" w:cs="STSong-Light"/>
          <w:color w:val="auto"/>
          <w:kern w:val="0"/>
          <w:sz w:val="32"/>
          <w:szCs w:val="32"/>
          <w:highlight w:val="none"/>
          <w:u w:val="none"/>
        </w:rPr>
        <w:t>×</w:t>
      </w:r>
      <w:r>
        <w:rPr>
          <w:rFonts w:hint="eastAsia" w:ascii="仿宋_GB2312" w:hAnsi="STSong-Light" w:eastAsia="仿宋_GB2312" w:cs="STSong-Light"/>
          <w:color w:val="auto"/>
          <w:kern w:val="0"/>
          <w:sz w:val="32"/>
          <w:szCs w:val="32"/>
          <w:highlight w:val="none"/>
          <w:u w:val="none"/>
        </w:rPr>
        <w:t>拾</w:t>
      </w:r>
      <w:r>
        <w:rPr>
          <w:rFonts w:hint="eastAsia" w:ascii="仿宋_GB2312" w:hAnsi="宋体" w:eastAsia="仿宋_GB2312" w:cs="STSong-Light"/>
          <w:color w:val="auto"/>
          <w:kern w:val="0"/>
          <w:sz w:val="32"/>
          <w:szCs w:val="32"/>
          <w:highlight w:val="none"/>
          <w:u w:val="none"/>
        </w:rPr>
        <w:t>×</w:t>
      </w:r>
      <w:r>
        <w:rPr>
          <w:rFonts w:hint="eastAsia" w:ascii="仿宋_GB2312" w:hAnsi="STSong-Light" w:eastAsia="仿宋_GB2312" w:cs="STSong-Light"/>
          <w:color w:val="auto"/>
          <w:kern w:val="0"/>
          <w:sz w:val="32"/>
          <w:szCs w:val="32"/>
          <w:highlight w:val="none"/>
          <w:u w:val="none"/>
        </w:rPr>
        <w:t>万</w:t>
      </w:r>
      <w:r>
        <w:rPr>
          <w:rFonts w:hint="eastAsia" w:ascii="仿宋_GB2312" w:hAnsi="宋体" w:eastAsia="仿宋_GB2312" w:cs="STSong-Light"/>
          <w:color w:val="auto"/>
          <w:kern w:val="0"/>
          <w:sz w:val="32"/>
          <w:szCs w:val="32"/>
          <w:highlight w:val="none"/>
          <w:u w:val="none"/>
        </w:rPr>
        <w:t>×</w:t>
      </w:r>
      <w:r>
        <w:rPr>
          <w:rFonts w:hint="eastAsia" w:ascii="仿宋_GB2312" w:hAnsi="STSong-Light" w:eastAsia="仿宋_GB2312" w:cs="STSong-Light"/>
          <w:color w:val="auto"/>
          <w:kern w:val="0"/>
          <w:sz w:val="32"/>
          <w:szCs w:val="32"/>
          <w:highlight w:val="none"/>
          <w:u w:val="none"/>
        </w:rPr>
        <w:t>仟</w:t>
      </w:r>
      <w:r>
        <w:rPr>
          <w:rFonts w:hint="eastAsia" w:ascii="仿宋_GB2312" w:hAnsi="宋体" w:eastAsia="仿宋_GB2312" w:cs="STSong-Light"/>
          <w:color w:val="auto"/>
          <w:kern w:val="0"/>
          <w:sz w:val="32"/>
          <w:szCs w:val="32"/>
          <w:highlight w:val="none"/>
          <w:u w:val="none"/>
        </w:rPr>
        <w:t>×</w:t>
      </w:r>
      <w:r>
        <w:rPr>
          <w:rFonts w:hint="eastAsia" w:ascii="仿宋_GB2312" w:hAnsi="STSong-Light" w:eastAsia="仿宋_GB2312" w:cs="STSong-Light"/>
          <w:color w:val="auto"/>
          <w:kern w:val="0"/>
          <w:sz w:val="32"/>
          <w:szCs w:val="32"/>
          <w:highlight w:val="none"/>
          <w:u w:val="none"/>
        </w:rPr>
        <w:t>佰元（￥元）。</w:t>
      </w:r>
    </w:p>
    <w:p>
      <w:pPr>
        <w:autoSpaceDE w:val="0"/>
        <w:autoSpaceDN w:val="0"/>
        <w:adjustRightInd w:val="0"/>
        <w:spacing w:after="200"/>
        <w:jc w:val="left"/>
        <w:rPr>
          <w:rFonts w:ascii="仿宋_GB2312" w:hAnsi="STSong-Light" w:eastAsia="仿宋_GB2312" w:cs="STSong-Light"/>
          <w:color w:val="auto"/>
          <w:kern w:val="0"/>
          <w:sz w:val="32"/>
          <w:szCs w:val="32"/>
          <w:highlight w:val="none"/>
          <w:u w:val="none"/>
        </w:rPr>
      </w:pPr>
      <w:r>
        <w:rPr>
          <w:rFonts w:hint="eastAsia" w:ascii="仿宋_GB2312" w:hAnsi="STSong-Light" w:eastAsia="仿宋_GB2312" w:cs="STSong-Light"/>
          <w:color w:val="auto"/>
          <w:kern w:val="0"/>
          <w:sz w:val="32"/>
          <w:szCs w:val="32"/>
          <w:highlight w:val="none"/>
          <w:u w:val="none"/>
        </w:rPr>
        <w:t>其中：</w:t>
      </w:r>
    </w:p>
    <w:p>
      <w:pPr>
        <w:autoSpaceDE w:val="0"/>
        <w:autoSpaceDN w:val="0"/>
        <w:adjustRightInd w:val="0"/>
        <w:spacing w:after="500"/>
        <w:jc w:val="left"/>
        <w:rPr>
          <w:rFonts w:ascii="仿宋_GB2312" w:hAnsi="STSong-Light" w:eastAsia="仿宋_GB2312" w:cs="STSong-Light"/>
          <w:color w:val="auto"/>
          <w:kern w:val="0"/>
          <w:sz w:val="32"/>
          <w:szCs w:val="32"/>
          <w:highlight w:val="none"/>
          <w:u w:val="none"/>
        </w:rPr>
      </w:pPr>
      <w:r>
        <w:rPr>
          <w:rFonts w:hint="eastAsia" w:ascii="仿宋_GB2312" w:hAnsi="STSong-Light" w:eastAsia="仿宋_GB2312" w:cs="STSong-Light"/>
          <w:color w:val="auto"/>
          <w:kern w:val="0"/>
          <w:sz w:val="32"/>
          <w:szCs w:val="32"/>
          <w:highlight w:val="none"/>
          <w:u w:val="none"/>
        </w:rPr>
        <w:t xml:space="preserve">      项目负责人姓名： </w:t>
      </w:r>
    </w:p>
    <w:p>
      <w:pPr>
        <w:autoSpaceDE w:val="0"/>
        <w:autoSpaceDN w:val="0"/>
        <w:adjustRightInd w:val="0"/>
        <w:spacing w:before="600" w:after="200"/>
        <w:ind w:left="5760"/>
        <w:jc w:val="left"/>
        <w:rPr>
          <w:rFonts w:ascii="仿宋_GB2312" w:hAnsi="STSong-Light" w:eastAsia="仿宋_GB2312" w:cs="STSong-Light"/>
          <w:color w:val="auto"/>
          <w:kern w:val="0"/>
          <w:sz w:val="32"/>
          <w:szCs w:val="32"/>
          <w:highlight w:val="none"/>
          <w:u w:val="none"/>
        </w:rPr>
      </w:pPr>
      <w:r>
        <w:rPr>
          <w:rFonts w:hint="eastAsia" w:ascii="仿宋_GB2312" w:hAnsi="STSong-Light" w:eastAsia="仿宋_GB2312" w:cs="STSong-Light"/>
          <w:color w:val="auto"/>
          <w:kern w:val="0"/>
          <w:sz w:val="32"/>
          <w:szCs w:val="32"/>
          <w:highlight w:val="none"/>
          <w:u w:val="none"/>
        </w:rPr>
        <w:t>发包单位（盖章）：</w:t>
      </w:r>
    </w:p>
    <w:p>
      <w:pPr>
        <w:autoSpaceDE w:val="0"/>
        <w:autoSpaceDN w:val="0"/>
        <w:adjustRightInd w:val="0"/>
        <w:spacing w:after="200"/>
        <w:jc w:val="left"/>
        <w:rPr>
          <w:rFonts w:ascii="仿宋_GB2312" w:hAnsi="STSong-Light" w:eastAsia="仿宋_GB2312" w:cs="STSong-Light"/>
          <w:color w:val="auto"/>
          <w:kern w:val="0"/>
          <w:sz w:val="32"/>
          <w:szCs w:val="32"/>
          <w:highlight w:val="none"/>
          <w:u w:val="none"/>
        </w:rPr>
      </w:pPr>
      <w:r>
        <w:rPr>
          <w:rFonts w:hint="eastAsia" w:ascii="仿宋_GB2312" w:hAnsi="STSong-Light" w:eastAsia="仿宋_GB2312" w:cs="STSong-Light"/>
          <w:color w:val="auto"/>
          <w:kern w:val="0"/>
          <w:sz w:val="32"/>
          <w:szCs w:val="32"/>
          <w:highlight w:val="none"/>
          <w:u w:val="none"/>
        </w:rPr>
        <w:t xml:space="preserve">                                        年  月  日</w:t>
      </w:r>
    </w:p>
    <w:p>
      <w:pPr>
        <w:autoSpaceDE w:val="0"/>
        <w:autoSpaceDN w:val="0"/>
        <w:adjustRightInd w:val="0"/>
        <w:spacing w:before="600" w:after="200"/>
        <w:ind w:left="5760"/>
        <w:jc w:val="left"/>
        <w:rPr>
          <w:rFonts w:ascii="STSong-Light" w:hAnsi="STSong-Light" w:cs="STSong-Light"/>
          <w:color w:val="auto"/>
          <w:kern w:val="0"/>
          <w:sz w:val="24"/>
          <w:highlight w:val="none"/>
          <w:u w:val="none"/>
        </w:rPr>
        <w:sectPr>
          <w:headerReference r:id="rId6" w:type="default"/>
          <w:footerReference r:id="rId8" w:type="default"/>
          <w:headerReference r:id="rId7" w:type="even"/>
          <w:pgSz w:w="11906" w:h="16838"/>
          <w:pgMar w:top="1701" w:right="1531" w:bottom="1701" w:left="1531" w:header="851" w:footer="1418" w:gutter="0"/>
          <w:pgBorders>
            <w:top w:val="none" w:sz="0" w:space="0"/>
            <w:left w:val="none" w:sz="0" w:space="0"/>
            <w:bottom w:val="none" w:sz="0" w:space="0"/>
            <w:right w:val="none" w:sz="0" w:space="0"/>
          </w:pgBorders>
          <w:pgNumType w:fmt="numberInDash"/>
          <w:cols w:space="425" w:num="1"/>
          <w:docGrid w:type="linesAndChars" w:linePitch="289" w:charSpace="-1844"/>
        </w:sectPr>
      </w:pPr>
    </w:p>
    <w:p>
      <w:pPr>
        <w:rPr>
          <w:rFonts w:ascii="仿宋" w:hAnsi="仿宋" w:eastAsia="仿宋" w:cs="仿宋_GB2312"/>
          <w:b/>
          <w:color w:val="auto"/>
          <w:sz w:val="28"/>
          <w:szCs w:val="28"/>
          <w:highlight w:val="none"/>
          <w:u w:val="none"/>
        </w:rPr>
      </w:pPr>
      <w:r>
        <w:rPr>
          <w:rFonts w:hint="eastAsia" w:ascii="仿宋" w:hAnsi="仿宋" w:eastAsia="仿宋" w:cs="仿宋_GB2312"/>
          <w:b/>
          <w:color w:val="auto"/>
          <w:sz w:val="28"/>
          <w:szCs w:val="28"/>
          <w:highlight w:val="none"/>
          <w:u w:val="none"/>
        </w:rPr>
        <w:t>第四部分 合同书格式</w:t>
      </w:r>
    </w:p>
    <w:p>
      <w:pPr>
        <w:spacing w:line="400" w:lineRule="atLeast"/>
        <w:rPr>
          <w:rFonts w:ascii="仿宋_GB2312" w:hAnsi="仿宋_GB2312" w:eastAsia="仿宋_GB2312" w:cs="仿宋_GB2312"/>
          <w:color w:val="auto"/>
          <w:sz w:val="28"/>
          <w:szCs w:val="28"/>
          <w:highlight w:val="none"/>
          <w:u w:val="none"/>
        </w:rPr>
      </w:pPr>
    </w:p>
    <w:p>
      <w:pPr>
        <w:jc w:val="center"/>
        <w:rPr>
          <w:b/>
          <w:color w:val="auto"/>
          <w:sz w:val="52"/>
          <w:szCs w:val="84"/>
          <w:highlight w:val="none"/>
          <w:u w:val="none"/>
        </w:rPr>
      </w:pPr>
    </w:p>
    <w:p>
      <w:pPr>
        <w:jc w:val="center"/>
        <w:rPr>
          <w:b/>
          <w:color w:val="auto"/>
          <w:sz w:val="48"/>
          <w:szCs w:val="48"/>
          <w:highlight w:val="none"/>
          <w:u w:val="none"/>
        </w:rPr>
      </w:pPr>
      <w:r>
        <w:rPr>
          <w:rFonts w:hint="eastAsia"/>
          <w:b/>
          <w:color w:val="auto"/>
          <w:sz w:val="48"/>
          <w:szCs w:val="48"/>
          <w:highlight w:val="none"/>
          <w:u w:val="none"/>
        </w:rPr>
        <w:t>广州市净水有限公司</w:t>
      </w:r>
    </w:p>
    <w:p>
      <w:pPr>
        <w:jc w:val="center"/>
        <w:rPr>
          <w:b/>
          <w:color w:val="auto"/>
          <w:sz w:val="48"/>
          <w:szCs w:val="48"/>
          <w:highlight w:val="none"/>
          <w:u w:val="none"/>
        </w:rPr>
      </w:pPr>
      <w:r>
        <w:rPr>
          <w:rFonts w:hint="eastAsia"/>
          <w:b/>
          <w:color w:val="auto"/>
          <w:sz w:val="48"/>
          <w:szCs w:val="48"/>
          <w:highlight w:val="none"/>
          <w:u w:val="none"/>
        </w:rPr>
        <w:t>设备采购合同</w:t>
      </w:r>
    </w:p>
    <w:p>
      <w:pPr>
        <w:jc w:val="center"/>
        <w:rPr>
          <w:color w:val="auto"/>
          <w:sz w:val="30"/>
          <w:highlight w:val="none"/>
          <w:u w:val="none"/>
        </w:rPr>
      </w:pPr>
    </w:p>
    <w:p>
      <w:pPr>
        <w:rPr>
          <w:color w:val="auto"/>
          <w:sz w:val="30"/>
          <w:highlight w:val="none"/>
          <w:u w:val="none"/>
        </w:rPr>
      </w:pPr>
      <w:r>
        <w:rPr>
          <w:rFonts w:hint="eastAsia"/>
          <w:color w:val="auto"/>
          <w:sz w:val="30"/>
          <w:highlight w:val="none"/>
          <w:u w:val="none"/>
        </w:rPr>
        <w:t>项目名称：</w:t>
      </w:r>
    </w:p>
    <w:p>
      <w:pPr>
        <w:rPr>
          <w:color w:val="auto"/>
          <w:sz w:val="30"/>
          <w:highlight w:val="none"/>
          <w:u w:val="none"/>
        </w:rPr>
      </w:pPr>
    </w:p>
    <w:p>
      <w:pPr>
        <w:rPr>
          <w:color w:val="auto"/>
          <w:sz w:val="30"/>
          <w:highlight w:val="none"/>
          <w:u w:val="none"/>
        </w:rPr>
      </w:pPr>
    </w:p>
    <w:p>
      <w:pPr>
        <w:rPr>
          <w:color w:val="auto"/>
          <w:sz w:val="30"/>
          <w:szCs w:val="30"/>
          <w:highlight w:val="none"/>
          <w:u w:val="none"/>
        </w:rPr>
      </w:pPr>
      <w:r>
        <w:rPr>
          <w:rFonts w:hint="eastAsia"/>
          <w:color w:val="auto"/>
          <w:sz w:val="30"/>
          <w:highlight w:val="none"/>
          <w:u w:val="none"/>
        </w:rPr>
        <w:t>合同编号：</w:t>
      </w:r>
      <w:r>
        <w:rPr>
          <w:rFonts w:hint="eastAsia" w:ascii="宋体" w:hAnsi="宋体" w:cs="宋体"/>
          <w:b/>
          <w:bCs/>
          <w:color w:val="auto"/>
          <w:sz w:val="30"/>
          <w:szCs w:val="30"/>
          <w:highlight w:val="none"/>
          <w:u w:val="none"/>
        </w:rPr>
        <w:t>穗净水合</w:t>
      </w:r>
      <w:r>
        <w:rPr>
          <w:rFonts w:ascii="宋体" w:hAnsi="宋体" w:cs="宋体"/>
          <w:b/>
          <w:bCs/>
          <w:color w:val="auto"/>
          <w:sz w:val="30"/>
          <w:szCs w:val="30"/>
          <w:highlight w:val="none"/>
          <w:u w:val="none"/>
        </w:rPr>
        <w:t xml:space="preserve">[     ]    </w:t>
      </w:r>
      <w:r>
        <w:rPr>
          <w:rFonts w:hint="eastAsia" w:ascii="宋体" w:hAnsi="宋体" w:cs="宋体"/>
          <w:b/>
          <w:bCs/>
          <w:color w:val="auto"/>
          <w:sz w:val="30"/>
          <w:szCs w:val="30"/>
          <w:highlight w:val="none"/>
          <w:u w:val="none"/>
        </w:rPr>
        <w:t>号</w:t>
      </w:r>
    </w:p>
    <w:p>
      <w:pPr>
        <w:jc w:val="center"/>
        <w:rPr>
          <w:color w:val="auto"/>
          <w:sz w:val="30"/>
          <w:szCs w:val="30"/>
          <w:highlight w:val="none"/>
          <w:u w:val="none"/>
        </w:rPr>
      </w:pPr>
    </w:p>
    <w:p>
      <w:pPr>
        <w:rPr>
          <w:color w:val="auto"/>
          <w:sz w:val="30"/>
          <w:szCs w:val="30"/>
          <w:highlight w:val="none"/>
          <w:u w:val="none"/>
        </w:rPr>
      </w:pPr>
    </w:p>
    <w:p>
      <w:pPr>
        <w:rPr>
          <w:color w:val="auto"/>
          <w:sz w:val="30"/>
          <w:highlight w:val="none"/>
          <w:u w:val="none"/>
        </w:rPr>
      </w:pPr>
      <w:r>
        <w:rPr>
          <w:rFonts w:hint="eastAsia"/>
          <w:color w:val="auto"/>
          <w:sz w:val="30"/>
          <w:highlight w:val="none"/>
          <w:u w:val="none"/>
        </w:rPr>
        <w:t>甲方（买方）：广州市净水有限公司</w:t>
      </w:r>
    </w:p>
    <w:p>
      <w:pPr>
        <w:rPr>
          <w:color w:val="auto"/>
          <w:sz w:val="30"/>
          <w:highlight w:val="none"/>
          <w:u w:val="none"/>
        </w:rPr>
      </w:pPr>
      <w:r>
        <w:rPr>
          <w:rFonts w:hint="eastAsia"/>
          <w:color w:val="auto"/>
          <w:sz w:val="30"/>
          <w:highlight w:val="none"/>
          <w:u w:val="none"/>
        </w:rPr>
        <w:t>乙方（卖方）：</w:t>
      </w:r>
      <w:r>
        <w:rPr>
          <w:color w:val="auto"/>
          <w:sz w:val="30"/>
          <w:highlight w:val="none"/>
          <w:u w:val="none"/>
        </w:rPr>
        <w:t xml:space="preserve">                                           </w:t>
      </w:r>
    </w:p>
    <w:p>
      <w:pPr>
        <w:rPr>
          <w:color w:val="auto"/>
          <w:sz w:val="30"/>
          <w:highlight w:val="none"/>
          <w:u w:val="none"/>
        </w:rPr>
      </w:pPr>
    </w:p>
    <w:p>
      <w:pPr>
        <w:rPr>
          <w:color w:val="auto"/>
          <w:sz w:val="30"/>
          <w:highlight w:val="none"/>
          <w:u w:val="none"/>
        </w:rPr>
      </w:pPr>
      <w:r>
        <w:rPr>
          <w:rFonts w:hint="eastAsia"/>
          <w:color w:val="auto"/>
          <w:sz w:val="30"/>
          <w:highlight w:val="none"/>
          <w:u w:val="none"/>
        </w:rPr>
        <w:t>签订日期：</w:t>
      </w:r>
      <w:r>
        <w:rPr>
          <w:color w:val="auto"/>
          <w:sz w:val="30"/>
          <w:highlight w:val="none"/>
          <w:u w:val="none"/>
        </w:rPr>
        <w:t xml:space="preserve">           </w:t>
      </w:r>
      <w:r>
        <w:rPr>
          <w:rFonts w:hint="eastAsia"/>
          <w:color w:val="auto"/>
          <w:sz w:val="30"/>
          <w:highlight w:val="none"/>
          <w:u w:val="none"/>
        </w:rPr>
        <w:t>年</w:t>
      </w:r>
      <w:r>
        <w:rPr>
          <w:color w:val="auto"/>
          <w:sz w:val="30"/>
          <w:highlight w:val="none"/>
          <w:u w:val="none"/>
        </w:rPr>
        <w:t xml:space="preserve">       </w:t>
      </w:r>
      <w:r>
        <w:rPr>
          <w:rFonts w:hint="eastAsia"/>
          <w:color w:val="auto"/>
          <w:sz w:val="30"/>
          <w:highlight w:val="none"/>
          <w:u w:val="none"/>
        </w:rPr>
        <w:t>月</w:t>
      </w:r>
      <w:r>
        <w:rPr>
          <w:color w:val="auto"/>
          <w:sz w:val="30"/>
          <w:highlight w:val="none"/>
          <w:u w:val="none"/>
        </w:rPr>
        <w:t xml:space="preserve">     </w:t>
      </w:r>
      <w:r>
        <w:rPr>
          <w:rFonts w:hint="eastAsia"/>
          <w:color w:val="auto"/>
          <w:sz w:val="30"/>
          <w:highlight w:val="none"/>
          <w:u w:val="none"/>
        </w:rPr>
        <w:t>日</w:t>
      </w:r>
    </w:p>
    <w:p>
      <w:pPr>
        <w:rPr>
          <w:color w:val="auto"/>
          <w:sz w:val="30"/>
          <w:highlight w:val="none"/>
          <w:u w:val="none"/>
        </w:rPr>
      </w:pPr>
      <w:r>
        <w:rPr>
          <w:rFonts w:hint="eastAsia"/>
          <w:color w:val="auto"/>
          <w:sz w:val="30"/>
          <w:highlight w:val="none"/>
          <w:u w:val="none"/>
        </w:rPr>
        <w:t>签约地点：广州市</w:t>
      </w:r>
    </w:p>
    <w:p>
      <w:pPr>
        <w:pStyle w:val="26"/>
        <w:spacing w:line="500" w:lineRule="exact"/>
        <w:jc w:val="center"/>
        <w:rPr>
          <w:rFonts w:ascii="宋体" w:hAnsi="宋体" w:eastAsia="宋体" w:cs="宋体"/>
          <w:b/>
          <w:bCs/>
          <w:color w:val="auto"/>
          <w:sz w:val="36"/>
          <w:szCs w:val="36"/>
          <w:highlight w:val="none"/>
          <w:u w:val="none"/>
          <w:lang w:val="zh-CN" w:eastAsia="zh-CN"/>
        </w:rPr>
      </w:pPr>
    </w:p>
    <w:p>
      <w:pPr>
        <w:spacing w:line="360" w:lineRule="auto"/>
        <w:ind w:firstLine="720" w:firstLineChars="300"/>
        <w:rPr>
          <w:rFonts w:hint="eastAsia" w:ascii="宋体" w:hAnsi="宋体" w:cs="宋体"/>
          <w:color w:val="auto"/>
          <w:sz w:val="24"/>
          <w:szCs w:val="24"/>
          <w:highlight w:val="none"/>
          <w:u w:val="none"/>
        </w:rPr>
      </w:pPr>
    </w:p>
    <w:p>
      <w:pPr>
        <w:spacing w:line="360" w:lineRule="auto"/>
        <w:ind w:firstLine="720" w:firstLineChars="300"/>
        <w:rPr>
          <w:rFonts w:hint="eastAsia" w:ascii="宋体" w:hAnsi="宋体" w:cs="宋体"/>
          <w:color w:val="auto"/>
          <w:sz w:val="24"/>
          <w:szCs w:val="24"/>
          <w:highlight w:val="none"/>
          <w:u w:val="none"/>
        </w:rPr>
      </w:pPr>
    </w:p>
    <w:p>
      <w:pPr>
        <w:spacing w:line="360" w:lineRule="auto"/>
        <w:ind w:firstLine="720" w:firstLineChars="300"/>
        <w:rPr>
          <w:rFonts w:hint="eastAsia" w:ascii="宋体" w:hAnsi="宋体" w:cs="宋体"/>
          <w:color w:val="auto"/>
          <w:sz w:val="24"/>
          <w:szCs w:val="24"/>
          <w:highlight w:val="none"/>
          <w:u w:val="none"/>
        </w:rPr>
      </w:pPr>
    </w:p>
    <w:p>
      <w:pPr>
        <w:spacing w:line="360" w:lineRule="auto"/>
        <w:ind w:firstLine="720" w:firstLineChars="300"/>
        <w:rPr>
          <w:rFonts w:hint="eastAsia" w:ascii="宋体" w:hAnsi="宋体" w:cs="宋体"/>
          <w:color w:val="auto"/>
          <w:sz w:val="24"/>
          <w:szCs w:val="24"/>
          <w:highlight w:val="none"/>
          <w:u w:val="none"/>
        </w:rPr>
      </w:pPr>
    </w:p>
    <w:p>
      <w:pPr>
        <w:spacing w:line="360" w:lineRule="auto"/>
        <w:ind w:firstLine="720" w:firstLineChars="300"/>
        <w:rPr>
          <w:rFonts w:hint="eastAsia" w:ascii="宋体" w:hAnsi="宋体" w:cs="宋体"/>
          <w:color w:val="auto"/>
          <w:sz w:val="24"/>
          <w:szCs w:val="24"/>
          <w:highlight w:val="none"/>
          <w:u w:val="none"/>
        </w:rPr>
      </w:pPr>
    </w:p>
    <w:p>
      <w:pPr>
        <w:spacing w:line="360" w:lineRule="auto"/>
        <w:ind w:firstLine="720" w:firstLineChars="300"/>
        <w:rPr>
          <w:rFonts w:hint="eastAsia" w:ascii="宋体" w:hAnsi="宋体" w:cs="宋体"/>
          <w:color w:val="auto"/>
          <w:sz w:val="24"/>
          <w:szCs w:val="24"/>
          <w:highlight w:val="none"/>
          <w:u w:val="none"/>
        </w:rPr>
      </w:pPr>
    </w:p>
    <w:p>
      <w:pPr>
        <w:spacing w:line="360" w:lineRule="auto"/>
        <w:ind w:firstLine="480" w:firstLineChars="200"/>
        <w:rPr>
          <w:rFonts w:ascii="宋体" w:hAnsi="宋体" w:cs="宋体"/>
          <w:color w:val="auto"/>
          <w:sz w:val="24"/>
          <w:szCs w:val="24"/>
          <w:highlight w:val="none"/>
          <w:u w:val="none"/>
        </w:rPr>
      </w:pPr>
      <w:r>
        <w:rPr>
          <w:rFonts w:hint="eastAsia" w:ascii="宋体" w:hAnsi="宋体" w:cs="宋体"/>
          <w:color w:val="auto"/>
          <w:sz w:val="24"/>
          <w:szCs w:val="24"/>
          <w:highlight w:val="none"/>
          <w:u w:val="none"/>
        </w:rPr>
        <w:t>根据《中华人民共和国合同法》及其他有关法律、行政法规，广州市净水有限公司</w:t>
      </w:r>
      <w:r>
        <w:rPr>
          <w:rFonts w:ascii="宋体" w:hAnsi="宋体" w:cs="宋体"/>
          <w:color w:val="auto"/>
          <w:sz w:val="24"/>
          <w:szCs w:val="24"/>
          <w:highlight w:val="none"/>
          <w:u w:val="none"/>
        </w:rPr>
        <w:t xml:space="preserve"> </w:t>
      </w:r>
      <w:r>
        <w:rPr>
          <w:rFonts w:hint="eastAsia" w:ascii="宋体" w:hAnsi="宋体" w:cs="宋体"/>
          <w:color w:val="auto"/>
          <w:sz w:val="24"/>
          <w:szCs w:val="24"/>
          <w:highlight w:val="none"/>
          <w:u w:val="none"/>
        </w:rPr>
        <w:t>（以下简称“甲方”）与</w:t>
      </w:r>
      <w:r>
        <w:rPr>
          <w:rFonts w:ascii="宋体" w:hAnsi="宋体" w:cs="宋体"/>
          <w:color w:val="auto"/>
          <w:sz w:val="24"/>
          <w:szCs w:val="24"/>
          <w:highlight w:val="none"/>
          <w:u w:val="none"/>
        </w:rPr>
        <w:t xml:space="preserve">           </w:t>
      </w:r>
      <w:r>
        <w:rPr>
          <w:rFonts w:hint="eastAsia" w:ascii="宋体" w:hAnsi="宋体" w:cs="宋体"/>
          <w:color w:val="auto"/>
          <w:sz w:val="24"/>
          <w:szCs w:val="24"/>
          <w:highlight w:val="none"/>
          <w:u w:val="none"/>
        </w:rPr>
        <w:t>（以下简称“乙方”）就</w:t>
      </w:r>
      <w:r>
        <w:rPr>
          <w:rFonts w:ascii="宋体" w:hAnsi="宋体" w:cs="宋体"/>
          <w:color w:val="auto"/>
          <w:sz w:val="24"/>
          <w:szCs w:val="24"/>
          <w:highlight w:val="none"/>
          <w:u w:val="none"/>
        </w:rPr>
        <w:t xml:space="preserve">           </w:t>
      </w:r>
      <w:r>
        <w:rPr>
          <w:rFonts w:hint="eastAsia" w:ascii="宋体" w:hAnsi="宋体" w:cs="宋体"/>
          <w:color w:val="auto"/>
          <w:sz w:val="24"/>
          <w:szCs w:val="24"/>
          <w:highlight w:val="none"/>
          <w:u w:val="none"/>
        </w:rPr>
        <w:t>采购和相应技术服务事宜，遵循平等、自愿、公平和诚实信用的原则，双方协商一致，订立本合同。</w:t>
      </w:r>
      <w:bookmarkStart w:id="6" w:name="_Toc518992986"/>
      <w:bookmarkStart w:id="7" w:name="_Toc1018"/>
      <w:bookmarkStart w:id="8" w:name="_Toc520190026"/>
      <w:bookmarkStart w:id="9" w:name="_Toc474245210"/>
      <w:bookmarkStart w:id="10" w:name="_Toc183666513"/>
    </w:p>
    <w:p>
      <w:pPr>
        <w:spacing w:line="360" w:lineRule="auto"/>
        <w:ind w:firstLine="540"/>
        <w:rPr>
          <w:rFonts w:ascii="宋体" w:hAnsi="宋体" w:cs="宋体"/>
          <w:b/>
          <w:bCs/>
          <w:color w:val="auto"/>
          <w:sz w:val="24"/>
          <w:szCs w:val="24"/>
          <w:highlight w:val="none"/>
          <w:u w:val="none"/>
        </w:rPr>
      </w:pPr>
      <w:r>
        <w:rPr>
          <w:rFonts w:ascii="宋体" w:hAnsi="宋体" w:cs="宋体"/>
          <w:b/>
          <w:bCs/>
          <w:color w:val="auto"/>
          <w:sz w:val="24"/>
          <w:szCs w:val="24"/>
          <w:highlight w:val="none"/>
          <w:u w:val="none"/>
        </w:rPr>
        <w:t>第一条 组成合同的文件及优先顺序</w:t>
      </w:r>
    </w:p>
    <w:p>
      <w:pPr>
        <w:spacing w:line="360" w:lineRule="auto"/>
        <w:ind w:firstLine="480" w:firstLineChars="200"/>
        <w:rPr>
          <w:rFonts w:ascii="宋体" w:hAnsi="宋体" w:cs="宋体"/>
          <w:color w:val="auto"/>
          <w:sz w:val="24"/>
          <w:szCs w:val="24"/>
          <w:highlight w:val="none"/>
          <w:u w:val="none"/>
        </w:rPr>
      </w:pPr>
      <w:r>
        <w:rPr>
          <w:rFonts w:hint="eastAsia" w:hAnsi="宋体" w:cs="宋体"/>
          <w:bCs/>
          <w:color w:val="auto"/>
          <w:sz w:val="24"/>
          <w:highlight w:val="none"/>
          <w:u w:val="none"/>
        </w:rPr>
        <w:t>下列文件（如有）均为本合同的组成部分，可视为能相互说明和补充的，如果合同文件存在歧义或相矛盾的地方，则根据以下次序判断：</w:t>
      </w:r>
    </w:p>
    <w:p>
      <w:pPr>
        <w:spacing w:line="384" w:lineRule="auto"/>
        <w:ind w:firstLine="482"/>
        <w:rPr>
          <w:rFonts w:ascii="宋体" w:hAnsi="宋体" w:cs="宋体"/>
          <w:bCs/>
          <w:color w:val="auto"/>
          <w:sz w:val="24"/>
          <w:highlight w:val="none"/>
          <w:u w:val="none"/>
        </w:rPr>
      </w:pPr>
      <w:r>
        <w:rPr>
          <w:rFonts w:hint="eastAsia" w:ascii="宋体" w:hAnsi="宋体" w:cs="宋体"/>
          <w:bCs/>
          <w:color w:val="auto"/>
          <w:sz w:val="24"/>
          <w:highlight w:val="none"/>
          <w:u w:val="none"/>
        </w:rPr>
        <w:t>⑴</w:t>
      </w:r>
      <w:r>
        <w:rPr>
          <w:rFonts w:ascii="宋体" w:hAnsi="宋体" w:cs="宋体"/>
          <w:bCs/>
          <w:color w:val="auto"/>
          <w:sz w:val="24"/>
          <w:highlight w:val="none"/>
          <w:u w:val="none"/>
        </w:rPr>
        <w:t xml:space="preserve"> </w:t>
      </w:r>
      <w:r>
        <w:rPr>
          <w:rFonts w:hint="eastAsia" w:ascii="宋体" w:hAnsi="宋体" w:cs="宋体"/>
          <w:color w:val="auto"/>
          <w:sz w:val="24"/>
          <w:highlight w:val="none"/>
          <w:u w:val="none"/>
        </w:rPr>
        <w:t>在本合同实施过程双方签署的补充与修正文件</w:t>
      </w:r>
      <w:r>
        <w:rPr>
          <w:rFonts w:hint="eastAsia" w:ascii="宋体" w:hAnsi="宋体" w:cs="宋体"/>
          <w:bCs/>
          <w:color w:val="auto"/>
          <w:sz w:val="24"/>
          <w:highlight w:val="none"/>
          <w:u w:val="none"/>
        </w:rPr>
        <w:t>；</w:t>
      </w:r>
    </w:p>
    <w:p>
      <w:pPr>
        <w:spacing w:line="384" w:lineRule="auto"/>
        <w:ind w:firstLine="482"/>
        <w:rPr>
          <w:rFonts w:ascii="宋体" w:hAnsi="宋体" w:cs="宋体"/>
          <w:bCs/>
          <w:color w:val="auto"/>
          <w:sz w:val="24"/>
          <w:highlight w:val="none"/>
          <w:u w:val="none"/>
        </w:rPr>
      </w:pPr>
      <w:r>
        <w:rPr>
          <w:rFonts w:hint="eastAsia" w:ascii="宋体" w:hAnsi="宋体" w:cs="宋体"/>
          <w:bCs/>
          <w:color w:val="auto"/>
          <w:sz w:val="24"/>
          <w:highlight w:val="none"/>
          <w:u w:val="none"/>
        </w:rPr>
        <w:t>⑵</w:t>
      </w:r>
      <w:r>
        <w:rPr>
          <w:rFonts w:ascii="宋体" w:hAnsi="宋体" w:cs="宋体"/>
          <w:bCs/>
          <w:color w:val="auto"/>
          <w:sz w:val="24"/>
          <w:highlight w:val="none"/>
          <w:u w:val="none"/>
        </w:rPr>
        <w:t xml:space="preserve"> </w:t>
      </w:r>
      <w:r>
        <w:rPr>
          <w:rFonts w:hint="eastAsia" w:ascii="宋体" w:hAnsi="宋体" w:cs="宋体"/>
          <w:bCs/>
          <w:color w:val="auto"/>
          <w:sz w:val="24"/>
          <w:highlight w:val="none"/>
          <w:u w:val="none"/>
        </w:rPr>
        <w:t>本合同书；</w:t>
      </w:r>
    </w:p>
    <w:p>
      <w:pPr>
        <w:spacing w:line="384" w:lineRule="auto"/>
        <w:ind w:firstLine="482"/>
        <w:rPr>
          <w:rFonts w:ascii="宋体" w:hAnsi="宋体" w:cs="宋体"/>
          <w:bCs/>
          <w:color w:val="auto"/>
          <w:sz w:val="24"/>
          <w:highlight w:val="none"/>
          <w:u w:val="none"/>
        </w:rPr>
      </w:pPr>
      <w:r>
        <w:rPr>
          <w:rFonts w:hint="eastAsia" w:ascii="宋体" w:hAnsi="宋体" w:cs="宋体"/>
          <w:bCs/>
          <w:color w:val="auto"/>
          <w:sz w:val="24"/>
          <w:highlight w:val="none"/>
          <w:u w:val="none"/>
        </w:rPr>
        <w:t>⑶</w:t>
      </w:r>
      <w:r>
        <w:rPr>
          <w:rFonts w:ascii="宋体" w:hAnsi="宋体" w:cs="宋体"/>
          <w:bCs/>
          <w:color w:val="auto"/>
          <w:sz w:val="24"/>
          <w:highlight w:val="none"/>
          <w:u w:val="none"/>
        </w:rPr>
        <w:t xml:space="preserve"> </w:t>
      </w:r>
      <w:r>
        <w:rPr>
          <w:rFonts w:hint="eastAsia" w:ascii="宋体" w:hAnsi="宋体" w:cs="宋体"/>
          <w:bCs/>
          <w:color w:val="auto"/>
          <w:sz w:val="24"/>
          <w:highlight w:val="none"/>
          <w:u w:val="none"/>
        </w:rPr>
        <w:t>发包通知书；</w:t>
      </w:r>
    </w:p>
    <w:p>
      <w:pPr>
        <w:spacing w:line="384" w:lineRule="auto"/>
        <w:ind w:firstLine="482"/>
        <w:rPr>
          <w:rFonts w:ascii="宋体" w:hAnsi="宋体" w:cs="宋体"/>
          <w:bCs/>
          <w:color w:val="auto"/>
          <w:sz w:val="24"/>
          <w:highlight w:val="none"/>
          <w:u w:val="none"/>
        </w:rPr>
      </w:pPr>
      <w:r>
        <w:rPr>
          <w:rFonts w:hint="eastAsia" w:ascii="宋体" w:hAnsi="宋体" w:cs="宋体"/>
          <w:bCs/>
          <w:color w:val="auto"/>
          <w:sz w:val="24"/>
          <w:highlight w:val="none"/>
          <w:u w:val="none"/>
        </w:rPr>
        <w:t>⑷</w:t>
      </w:r>
      <w:r>
        <w:rPr>
          <w:rFonts w:ascii="宋体" w:hAnsi="宋体" w:cs="宋体"/>
          <w:bCs/>
          <w:color w:val="auto"/>
          <w:sz w:val="24"/>
          <w:highlight w:val="none"/>
          <w:u w:val="none"/>
        </w:rPr>
        <w:t xml:space="preserve"> </w:t>
      </w:r>
      <w:r>
        <w:rPr>
          <w:rFonts w:hint="eastAsia" w:ascii="宋体" w:hAnsi="宋体" w:cs="宋体"/>
          <w:bCs/>
          <w:color w:val="auto"/>
          <w:sz w:val="24"/>
          <w:highlight w:val="none"/>
          <w:u w:val="none"/>
        </w:rPr>
        <w:t>询价文件；</w:t>
      </w:r>
    </w:p>
    <w:p>
      <w:pPr>
        <w:spacing w:line="384" w:lineRule="auto"/>
        <w:ind w:firstLine="482"/>
        <w:rPr>
          <w:rFonts w:ascii="宋体" w:hAnsi="宋体" w:cs="宋体"/>
          <w:bCs/>
          <w:color w:val="auto"/>
          <w:sz w:val="24"/>
          <w:highlight w:val="none"/>
          <w:u w:val="none"/>
        </w:rPr>
      </w:pPr>
      <w:r>
        <w:rPr>
          <w:rFonts w:hint="eastAsia" w:ascii="宋体" w:hAnsi="宋体" w:cs="宋体"/>
          <w:bCs/>
          <w:color w:val="auto"/>
          <w:sz w:val="24"/>
          <w:highlight w:val="none"/>
          <w:u w:val="none"/>
        </w:rPr>
        <w:t>⑸</w:t>
      </w:r>
      <w:r>
        <w:rPr>
          <w:rFonts w:ascii="宋体" w:hAnsi="宋体" w:cs="宋体"/>
          <w:bCs/>
          <w:color w:val="auto"/>
          <w:sz w:val="24"/>
          <w:highlight w:val="none"/>
          <w:u w:val="none"/>
        </w:rPr>
        <w:t xml:space="preserve"> </w:t>
      </w:r>
      <w:r>
        <w:rPr>
          <w:rFonts w:hint="eastAsia" w:ascii="宋体" w:hAnsi="宋体" w:cs="宋体"/>
          <w:bCs/>
          <w:color w:val="auto"/>
          <w:sz w:val="24"/>
          <w:highlight w:val="none"/>
          <w:u w:val="none"/>
        </w:rPr>
        <w:t>响应文件；</w:t>
      </w:r>
    </w:p>
    <w:p>
      <w:pPr>
        <w:spacing w:line="384" w:lineRule="auto"/>
        <w:ind w:firstLine="482"/>
        <w:rPr>
          <w:rFonts w:ascii="宋体" w:hAnsi="宋体" w:cs="宋体"/>
          <w:bCs/>
          <w:color w:val="auto"/>
          <w:sz w:val="24"/>
          <w:highlight w:val="none"/>
          <w:u w:val="none"/>
        </w:rPr>
      </w:pPr>
      <w:r>
        <w:rPr>
          <w:rFonts w:hint="eastAsia" w:ascii="宋体" w:hAnsi="宋体" w:cs="宋体"/>
          <w:bCs/>
          <w:color w:val="auto"/>
          <w:sz w:val="24"/>
          <w:highlight w:val="none"/>
          <w:u w:val="none"/>
        </w:rPr>
        <w:t>⑹</w:t>
      </w:r>
      <w:r>
        <w:rPr>
          <w:rFonts w:ascii="宋体" w:hAnsi="宋体" w:cs="宋体"/>
          <w:bCs/>
          <w:color w:val="auto"/>
          <w:sz w:val="24"/>
          <w:highlight w:val="none"/>
          <w:u w:val="none"/>
        </w:rPr>
        <w:t xml:space="preserve"> </w:t>
      </w:r>
      <w:r>
        <w:rPr>
          <w:rFonts w:hint="eastAsia" w:ascii="宋体" w:hAnsi="宋体" w:cs="宋体"/>
          <w:bCs/>
          <w:color w:val="auto"/>
          <w:sz w:val="24"/>
          <w:highlight w:val="none"/>
          <w:u w:val="none"/>
        </w:rPr>
        <w:t>标准、规范及有关技术性文件；</w:t>
      </w:r>
    </w:p>
    <w:p>
      <w:pPr>
        <w:spacing w:line="384" w:lineRule="auto"/>
        <w:ind w:firstLine="482"/>
        <w:rPr>
          <w:rFonts w:ascii="宋体" w:hAnsi="宋体" w:cs="宋体"/>
          <w:bCs/>
          <w:color w:val="auto"/>
          <w:sz w:val="24"/>
          <w:highlight w:val="none"/>
          <w:u w:val="none"/>
        </w:rPr>
      </w:pPr>
      <w:r>
        <w:rPr>
          <w:rFonts w:hint="eastAsia" w:ascii="宋体" w:hAnsi="宋体" w:cs="宋体"/>
          <w:bCs/>
          <w:color w:val="auto"/>
          <w:sz w:val="24"/>
          <w:highlight w:val="none"/>
          <w:u w:val="none"/>
        </w:rPr>
        <w:t>⑺</w:t>
      </w:r>
      <w:r>
        <w:rPr>
          <w:rFonts w:ascii="宋体" w:hAnsi="宋体" w:cs="宋体"/>
          <w:bCs/>
          <w:color w:val="auto"/>
          <w:sz w:val="24"/>
          <w:highlight w:val="none"/>
          <w:u w:val="none"/>
        </w:rPr>
        <w:t xml:space="preserve"> </w:t>
      </w:r>
      <w:r>
        <w:rPr>
          <w:rFonts w:hint="eastAsia" w:ascii="宋体" w:hAnsi="宋体" w:cs="宋体"/>
          <w:bCs/>
          <w:color w:val="auto"/>
          <w:sz w:val="24"/>
          <w:highlight w:val="none"/>
          <w:u w:val="none"/>
        </w:rPr>
        <w:t>图纸；</w:t>
      </w:r>
    </w:p>
    <w:p>
      <w:pPr>
        <w:spacing w:line="384" w:lineRule="auto"/>
        <w:ind w:firstLine="482"/>
        <w:rPr>
          <w:rFonts w:ascii="宋体" w:hAnsi="宋体" w:cs="宋体"/>
          <w:bCs/>
          <w:color w:val="auto"/>
          <w:sz w:val="24"/>
          <w:highlight w:val="none"/>
          <w:u w:val="none"/>
        </w:rPr>
      </w:pPr>
      <w:r>
        <w:rPr>
          <w:rFonts w:hint="eastAsia" w:ascii="宋体" w:hAnsi="宋体" w:cs="宋体"/>
          <w:bCs/>
          <w:color w:val="auto"/>
          <w:sz w:val="24"/>
          <w:highlight w:val="none"/>
          <w:u w:val="none"/>
        </w:rPr>
        <w:t>⑻</w:t>
      </w:r>
      <w:r>
        <w:rPr>
          <w:rFonts w:ascii="宋体" w:hAnsi="宋体" w:cs="宋体"/>
          <w:bCs/>
          <w:color w:val="auto"/>
          <w:sz w:val="24"/>
          <w:highlight w:val="none"/>
          <w:u w:val="none"/>
        </w:rPr>
        <w:t xml:space="preserve"> </w:t>
      </w:r>
      <w:r>
        <w:rPr>
          <w:rFonts w:hint="eastAsia" w:ascii="宋体" w:hAnsi="宋体" w:cs="宋体"/>
          <w:bCs/>
          <w:color w:val="auto"/>
          <w:sz w:val="24"/>
          <w:highlight w:val="none"/>
          <w:u w:val="none"/>
        </w:rPr>
        <w:t>工程量清单</w:t>
      </w:r>
      <w:r>
        <w:rPr>
          <w:rFonts w:ascii="宋体" w:hAnsi="宋体" w:cs="宋体"/>
          <w:bCs/>
          <w:color w:val="auto"/>
          <w:sz w:val="24"/>
          <w:highlight w:val="none"/>
          <w:u w:val="none"/>
        </w:rPr>
        <w:t>/</w:t>
      </w:r>
      <w:r>
        <w:rPr>
          <w:rFonts w:hint="eastAsia" w:ascii="宋体" w:hAnsi="宋体" w:cs="宋体"/>
          <w:color w:val="auto"/>
          <w:sz w:val="24"/>
          <w:highlight w:val="none"/>
          <w:u w:val="none"/>
        </w:rPr>
        <w:t>工程报价单或预算书；</w:t>
      </w:r>
    </w:p>
    <w:p>
      <w:pPr>
        <w:spacing w:line="360" w:lineRule="auto"/>
        <w:ind w:firstLine="480" w:firstLineChars="200"/>
        <w:rPr>
          <w:rFonts w:ascii="宋体" w:hAnsi="宋体" w:cs="宋体"/>
          <w:color w:val="auto"/>
          <w:sz w:val="24"/>
          <w:szCs w:val="24"/>
          <w:highlight w:val="none"/>
          <w:u w:val="none"/>
        </w:rPr>
      </w:pPr>
      <w:r>
        <w:rPr>
          <w:rFonts w:hint="eastAsia" w:ascii="宋体" w:hAnsi="宋体" w:cs="宋体"/>
          <w:bCs/>
          <w:color w:val="auto"/>
          <w:sz w:val="24"/>
          <w:highlight w:val="none"/>
          <w:u w:val="none"/>
        </w:rPr>
        <w:t>⑼</w:t>
      </w:r>
      <w:r>
        <w:rPr>
          <w:rFonts w:ascii="宋体" w:hAnsi="宋体" w:cs="宋体"/>
          <w:bCs/>
          <w:color w:val="auto"/>
          <w:sz w:val="24"/>
          <w:highlight w:val="none"/>
          <w:u w:val="none"/>
        </w:rPr>
        <w:t xml:space="preserve"> </w:t>
      </w:r>
      <w:r>
        <w:rPr>
          <w:rFonts w:hint="eastAsia" w:ascii="宋体" w:hAnsi="宋体" w:cs="宋体"/>
          <w:bCs/>
          <w:color w:val="auto"/>
          <w:sz w:val="24"/>
          <w:highlight w:val="none"/>
          <w:u w:val="none"/>
        </w:rPr>
        <w:t>本合同其他附件；</w:t>
      </w:r>
    </w:p>
    <w:p>
      <w:pPr>
        <w:spacing w:line="360" w:lineRule="auto"/>
        <w:rPr>
          <w:rFonts w:ascii="宋体" w:hAnsi="宋体" w:cs="宋体"/>
          <w:bCs/>
          <w:color w:val="auto"/>
          <w:sz w:val="24"/>
          <w:szCs w:val="24"/>
          <w:highlight w:val="none"/>
          <w:u w:val="none"/>
        </w:rPr>
      </w:pPr>
      <w:r>
        <w:rPr>
          <w:rFonts w:ascii="宋体" w:hAnsi="宋体" w:cs="宋体"/>
          <w:color w:val="auto"/>
          <w:sz w:val="24"/>
          <w:szCs w:val="24"/>
          <w:highlight w:val="none"/>
          <w:u w:val="none"/>
        </w:rPr>
        <w:t xml:space="preserve">   </w:t>
      </w:r>
      <w:r>
        <w:rPr>
          <w:rFonts w:ascii="宋体" w:hAnsi="宋体" w:cs="宋体"/>
          <w:b/>
          <w:bCs/>
          <w:color w:val="auto"/>
          <w:sz w:val="24"/>
          <w:szCs w:val="24"/>
          <w:highlight w:val="none"/>
          <w:u w:val="none"/>
        </w:rPr>
        <w:t xml:space="preserve"> </w:t>
      </w:r>
      <w:r>
        <w:rPr>
          <w:rFonts w:hint="eastAsia" w:ascii="宋体" w:hAnsi="宋体" w:cs="宋体"/>
          <w:b/>
          <w:bCs/>
          <w:color w:val="auto"/>
          <w:sz w:val="24"/>
          <w:szCs w:val="24"/>
          <w:highlight w:val="none"/>
          <w:u w:val="none"/>
        </w:rPr>
        <w:t>第二条</w:t>
      </w:r>
      <w:r>
        <w:rPr>
          <w:rFonts w:ascii="宋体" w:hAnsi="宋体" w:cs="宋体"/>
          <w:b/>
          <w:bCs/>
          <w:color w:val="auto"/>
          <w:sz w:val="24"/>
          <w:szCs w:val="24"/>
          <w:highlight w:val="none"/>
          <w:u w:val="none"/>
        </w:rPr>
        <w:t xml:space="preserve"> </w:t>
      </w:r>
      <w:bookmarkEnd w:id="6"/>
      <w:bookmarkEnd w:id="7"/>
      <w:bookmarkEnd w:id="8"/>
      <w:bookmarkEnd w:id="9"/>
      <w:bookmarkEnd w:id="10"/>
      <w:r>
        <w:rPr>
          <w:rFonts w:hint="eastAsia" w:ascii="宋体" w:hAnsi="宋体" w:cs="宋体"/>
          <w:b/>
          <w:color w:val="auto"/>
          <w:sz w:val="24"/>
          <w:szCs w:val="24"/>
          <w:highlight w:val="none"/>
          <w:u w:val="none"/>
        </w:rPr>
        <w:t>合同标的</w:t>
      </w:r>
    </w:p>
    <w:p>
      <w:pPr>
        <w:autoSpaceDE w:val="0"/>
        <w:autoSpaceDN w:val="0"/>
        <w:adjustRightInd w:val="0"/>
        <w:spacing w:line="360" w:lineRule="auto"/>
        <w:ind w:firstLine="480" w:firstLineChars="200"/>
        <w:rPr>
          <w:rFonts w:ascii="宋体" w:hAnsi="宋体" w:cs="宋体"/>
          <w:color w:val="auto"/>
          <w:kern w:val="0"/>
          <w:sz w:val="24"/>
          <w:szCs w:val="24"/>
          <w:highlight w:val="none"/>
          <w:u w:val="none"/>
          <w:lang w:val="zh-CN"/>
        </w:rPr>
      </w:pPr>
      <w:r>
        <w:rPr>
          <w:rFonts w:hint="eastAsia" w:ascii="宋体" w:hAnsi="宋体" w:cs="宋体"/>
          <w:color w:val="auto"/>
          <w:kern w:val="0"/>
          <w:sz w:val="24"/>
          <w:szCs w:val="24"/>
          <w:highlight w:val="none"/>
          <w:u w:val="none"/>
          <w:lang w:val="zh-CN"/>
        </w:rPr>
        <w:t>本合同所指设备为</w:t>
      </w:r>
      <w:r>
        <w:rPr>
          <w:rFonts w:ascii="宋体" w:hAnsi="宋体" w:cs="宋体"/>
          <w:color w:val="auto"/>
          <w:kern w:val="0"/>
          <w:sz w:val="24"/>
          <w:szCs w:val="24"/>
          <w:highlight w:val="none"/>
          <w:u w:val="none"/>
          <w:lang w:val="zh-CN"/>
        </w:rPr>
        <w:t xml:space="preserve">                                   </w:t>
      </w:r>
      <w:r>
        <w:rPr>
          <w:rFonts w:hint="eastAsia" w:ascii="宋体" w:hAnsi="宋体" w:cs="宋体"/>
          <w:color w:val="auto"/>
          <w:kern w:val="0"/>
          <w:sz w:val="24"/>
          <w:szCs w:val="24"/>
          <w:highlight w:val="none"/>
          <w:u w:val="none"/>
          <w:lang w:val="zh-CN"/>
        </w:rPr>
        <w:t>全新的原装产品，原产地为</w:t>
      </w:r>
      <w:r>
        <w:rPr>
          <w:rFonts w:ascii="宋体" w:hAnsi="宋体" w:cs="宋体"/>
          <w:color w:val="auto"/>
          <w:kern w:val="0"/>
          <w:sz w:val="24"/>
          <w:szCs w:val="24"/>
          <w:highlight w:val="none"/>
          <w:u w:val="none"/>
          <w:lang w:val="zh-CN"/>
        </w:rPr>
        <w:t xml:space="preserve">       </w:t>
      </w:r>
      <w:r>
        <w:rPr>
          <w:rFonts w:hint="eastAsia" w:ascii="宋体" w:hAnsi="宋体" w:cs="宋体"/>
          <w:color w:val="auto"/>
          <w:kern w:val="0"/>
          <w:sz w:val="24"/>
          <w:szCs w:val="24"/>
          <w:highlight w:val="none"/>
          <w:u w:val="none"/>
          <w:lang w:val="zh-CN"/>
        </w:rPr>
        <w:t>，</w:t>
      </w:r>
      <w:r>
        <w:rPr>
          <w:rFonts w:hint="eastAsia" w:ascii="宋体" w:hAnsi="宋体" w:cs="宋体"/>
          <w:color w:val="auto"/>
          <w:kern w:val="0"/>
          <w:sz w:val="24"/>
          <w:szCs w:val="24"/>
          <w:highlight w:val="none"/>
          <w:u w:val="none"/>
        </w:rPr>
        <w:t>其</w:t>
      </w:r>
      <w:r>
        <w:rPr>
          <w:rFonts w:hint="eastAsia" w:ascii="宋体" w:hAnsi="宋体" w:cs="宋体"/>
          <w:color w:val="auto"/>
          <w:kern w:val="0"/>
          <w:sz w:val="24"/>
          <w:szCs w:val="24"/>
          <w:highlight w:val="none"/>
          <w:u w:val="none"/>
          <w:lang w:val="zh-CN"/>
        </w:rPr>
        <w:t>名称、型号、规格、数量、金额详见下表：</w:t>
      </w:r>
    </w:p>
    <w:tbl>
      <w:tblPr>
        <w:tblStyle w:val="17"/>
        <w:tblW w:w="9762" w:type="dxa"/>
        <w:tblInd w:w="0" w:type="dxa"/>
        <w:tblLayout w:type="fixed"/>
        <w:tblCellMar>
          <w:top w:w="0" w:type="dxa"/>
          <w:left w:w="108" w:type="dxa"/>
          <w:bottom w:w="0" w:type="dxa"/>
          <w:right w:w="108" w:type="dxa"/>
        </w:tblCellMar>
      </w:tblPr>
      <w:tblGrid>
        <w:gridCol w:w="791"/>
        <w:gridCol w:w="840"/>
        <w:gridCol w:w="1981"/>
        <w:gridCol w:w="840"/>
        <w:gridCol w:w="840"/>
        <w:gridCol w:w="1785"/>
        <w:gridCol w:w="1605"/>
        <w:gridCol w:w="1080"/>
      </w:tblGrid>
      <w:tr>
        <w:tblPrEx>
          <w:tblCellMar>
            <w:top w:w="0" w:type="dxa"/>
            <w:left w:w="108" w:type="dxa"/>
            <w:bottom w:w="0" w:type="dxa"/>
            <w:right w:w="108" w:type="dxa"/>
          </w:tblCellMar>
        </w:tblPrEx>
        <w:trPr>
          <w:trHeight w:val="445" w:hRule="atLeast"/>
        </w:trPr>
        <w:tc>
          <w:tcPr>
            <w:tcW w:w="791"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line="360" w:lineRule="auto"/>
              <w:jc w:val="center"/>
              <w:rPr>
                <w:rFonts w:ascii="宋体" w:hAnsi="宋体" w:cs="宋体"/>
                <w:color w:val="auto"/>
                <w:kern w:val="0"/>
                <w:sz w:val="24"/>
                <w:szCs w:val="24"/>
                <w:highlight w:val="none"/>
                <w:u w:val="none"/>
                <w:lang w:val="zh-CN"/>
              </w:rPr>
            </w:pPr>
            <w:r>
              <w:rPr>
                <w:rFonts w:hint="eastAsia" w:ascii="宋体" w:hAnsi="宋体" w:cs="宋体"/>
                <w:color w:val="auto"/>
                <w:kern w:val="0"/>
                <w:sz w:val="24"/>
                <w:szCs w:val="24"/>
                <w:highlight w:val="none"/>
                <w:u w:val="none"/>
                <w:lang w:val="zh-CN"/>
              </w:rPr>
              <w:t>序号</w:t>
            </w:r>
          </w:p>
        </w:tc>
        <w:tc>
          <w:tcPr>
            <w:tcW w:w="8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line="360" w:lineRule="auto"/>
              <w:jc w:val="center"/>
              <w:rPr>
                <w:rFonts w:ascii="宋体" w:hAnsi="宋体" w:cs="宋体"/>
                <w:color w:val="auto"/>
                <w:kern w:val="0"/>
                <w:sz w:val="24"/>
                <w:szCs w:val="24"/>
                <w:highlight w:val="none"/>
                <w:u w:val="none"/>
                <w:lang w:val="zh-CN"/>
              </w:rPr>
            </w:pPr>
            <w:r>
              <w:rPr>
                <w:rFonts w:hint="eastAsia" w:ascii="宋体" w:hAnsi="宋体" w:cs="宋体"/>
                <w:color w:val="auto"/>
                <w:kern w:val="0"/>
                <w:sz w:val="24"/>
                <w:szCs w:val="24"/>
                <w:highlight w:val="none"/>
                <w:u w:val="none"/>
                <w:lang w:val="zh-CN"/>
              </w:rPr>
              <w:t>名称</w:t>
            </w:r>
          </w:p>
        </w:tc>
        <w:tc>
          <w:tcPr>
            <w:tcW w:w="1981"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line="360" w:lineRule="auto"/>
              <w:jc w:val="center"/>
              <w:rPr>
                <w:rFonts w:ascii="宋体" w:hAnsi="宋体" w:cs="宋体"/>
                <w:color w:val="auto"/>
                <w:kern w:val="0"/>
                <w:sz w:val="24"/>
                <w:szCs w:val="24"/>
                <w:highlight w:val="none"/>
                <w:u w:val="none"/>
                <w:lang w:val="zh-CN"/>
              </w:rPr>
            </w:pPr>
            <w:r>
              <w:rPr>
                <w:rFonts w:hint="eastAsia" w:ascii="宋体" w:hAnsi="宋体" w:cs="宋体"/>
                <w:color w:val="auto"/>
                <w:kern w:val="0"/>
                <w:sz w:val="24"/>
                <w:szCs w:val="24"/>
                <w:highlight w:val="none"/>
                <w:u w:val="none"/>
                <w:lang w:val="zh-CN"/>
              </w:rPr>
              <w:t>生产厂家及品牌</w:t>
            </w:r>
          </w:p>
        </w:tc>
        <w:tc>
          <w:tcPr>
            <w:tcW w:w="8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line="360" w:lineRule="auto"/>
              <w:jc w:val="center"/>
              <w:rPr>
                <w:rFonts w:ascii="宋体" w:hAnsi="宋体" w:cs="宋体"/>
                <w:color w:val="auto"/>
                <w:kern w:val="0"/>
                <w:sz w:val="24"/>
                <w:szCs w:val="24"/>
                <w:highlight w:val="none"/>
                <w:u w:val="none"/>
                <w:lang w:val="zh-CN"/>
              </w:rPr>
            </w:pPr>
            <w:r>
              <w:rPr>
                <w:rFonts w:hint="eastAsia" w:ascii="宋体" w:hAnsi="宋体" w:cs="宋体"/>
                <w:color w:val="auto"/>
                <w:kern w:val="0"/>
                <w:sz w:val="24"/>
                <w:szCs w:val="24"/>
                <w:highlight w:val="none"/>
                <w:u w:val="none"/>
                <w:lang w:val="zh-CN"/>
              </w:rPr>
              <w:t>单位</w:t>
            </w:r>
          </w:p>
        </w:tc>
        <w:tc>
          <w:tcPr>
            <w:tcW w:w="84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line="360" w:lineRule="auto"/>
              <w:jc w:val="center"/>
              <w:rPr>
                <w:rFonts w:ascii="宋体" w:hAnsi="宋体" w:cs="宋体"/>
                <w:color w:val="auto"/>
                <w:kern w:val="0"/>
                <w:sz w:val="24"/>
                <w:szCs w:val="24"/>
                <w:highlight w:val="none"/>
                <w:u w:val="none"/>
                <w:lang w:val="zh-CN"/>
              </w:rPr>
            </w:pPr>
            <w:r>
              <w:rPr>
                <w:rFonts w:hint="eastAsia" w:ascii="宋体" w:hAnsi="宋体" w:cs="宋体"/>
                <w:color w:val="auto"/>
                <w:kern w:val="0"/>
                <w:sz w:val="24"/>
                <w:szCs w:val="24"/>
                <w:highlight w:val="none"/>
                <w:u w:val="none"/>
                <w:lang w:val="zh-CN"/>
              </w:rPr>
              <w:t>数量</w:t>
            </w:r>
          </w:p>
        </w:tc>
        <w:tc>
          <w:tcPr>
            <w:tcW w:w="1785"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line="360" w:lineRule="auto"/>
              <w:jc w:val="center"/>
              <w:rPr>
                <w:rFonts w:ascii="宋体" w:hAnsi="宋体" w:cs="宋体"/>
                <w:color w:val="auto"/>
                <w:kern w:val="0"/>
                <w:sz w:val="24"/>
                <w:szCs w:val="24"/>
                <w:highlight w:val="none"/>
                <w:u w:val="none"/>
                <w:lang w:val="zh-CN"/>
              </w:rPr>
            </w:pPr>
            <w:r>
              <w:rPr>
                <w:rFonts w:hint="eastAsia" w:ascii="宋体" w:hAnsi="宋体" w:cs="宋体"/>
                <w:color w:val="auto"/>
                <w:kern w:val="0"/>
                <w:sz w:val="24"/>
                <w:szCs w:val="24"/>
                <w:highlight w:val="none"/>
                <w:u w:val="none"/>
                <w:lang w:val="zh-CN"/>
              </w:rPr>
              <w:t>单价（万元）</w:t>
            </w:r>
          </w:p>
        </w:tc>
        <w:tc>
          <w:tcPr>
            <w:tcW w:w="1605"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line="360" w:lineRule="auto"/>
              <w:jc w:val="center"/>
              <w:rPr>
                <w:rFonts w:ascii="宋体" w:hAnsi="宋体" w:cs="宋体"/>
                <w:color w:val="auto"/>
                <w:kern w:val="0"/>
                <w:sz w:val="24"/>
                <w:szCs w:val="24"/>
                <w:highlight w:val="none"/>
                <w:u w:val="none"/>
                <w:lang w:val="zh-CN"/>
              </w:rPr>
            </w:pPr>
            <w:r>
              <w:rPr>
                <w:rFonts w:hint="eastAsia" w:ascii="宋体" w:hAnsi="宋体" w:cs="宋体"/>
                <w:color w:val="auto"/>
                <w:kern w:val="0"/>
                <w:sz w:val="24"/>
                <w:szCs w:val="24"/>
                <w:highlight w:val="none"/>
                <w:u w:val="none"/>
                <w:lang w:val="zh-CN"/>
              </w:rPr>
              <w:t>金额（万元）</w:t>
            </w:r>
          </w:p>
        </w:tc>
        <w:tc>
          <w:tcPr>
            <w:tcW w:w="1080" w:type="dxa"/>
            <w:tcBorders>
              <w:top w:val="single" w:color="000000" w:sz="2" w:space="0"/>
              <w:left w:val="single" w:color="000000" w:sz="2" w:space="0"/>
              <w:bottom w:val="single" w:color="000000" w:sz="2" w:space="0"/>
              <w:right w:val="single" w:color="000000" w:sz="2" w:space="0"/>
            </w:tcBorders>
            <w:shd w:val="clear" w:color="000000" w:fill="FFFFFF"/>
            <w:vAlign w:val="top"/>
          </w:tcPr>
          <w:p>
            <w:pPr>
              <w:autoSpaceDE w:val="0"/>
              <w:autoSpaceDN w:val="0"/>
              <w:adjustRightInd w:val="0"/>
              <w:spacing w:line="360" w:lineRule="auto"/>
              <w:jc w:val="center"/>
              <w:rPr>
                <w:rFonts w:ascii="宋体" w:hAnsi="宋体" w:cs="宋体"/>
                <w:color w:val="auto"/>
                <w:kern w:val="0"/>
                <w:sz w:val="24"/>
                <w:szCs w:val="24"/>
                <w:highlight w:val="none"/>
                <w:u w:val="none"/>
                <w:lang w:val="zh-CN"/>
              </w:rPr>
            </w:pPr>
            <w:r>
              <w:rPr>
                <w:rFonts w:hint="eastAsia" w:ascii="宋体" w:hAnsi="宋体" w:cs="宋体"/>
                <w:color w:val="auto"/>
                <w:kern w:val="0"/>
                <w:sz w:val="24"/>
                <w:szCs w:val="24"/>
                <w:highlight w:val="none"/>
                <w:u w:val="none"/>
                <w:lang w:val="zh-CN"/>
              </w:rPr>
              <w:t>备注</w:t>
            </w:r>
          </w:p>
        </w:tc>
      </w:tr>
      <w:tr>
        <w:tblPrEx>
          <w:tblCellMar>
            <w:top w:w="0" w:type="dxa"/>
            <w:left w:w="108" w:type="dxa"/>
            <w:bottom w:w="0" w:type="dxa"/>
            <w:right w:w="108" w:type="dxa"/>
          </w:tblCellMar>
        </w:tblPrEx>
        <w:trPr>
          <w:trHeight w:val="314" w:hRule="atLeast"/>
        </w:trPr>
        <w:tc>
          <w:tcPr>
            <w:tcW w:w="79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宋体" w:cs="宋体"/>
                <w:color w:val="auto"/>
                <w:kern w:val="0"/>
                <w:sz w:val="24"/>
                <w:szCs w:val="24"/>
                <w:highlight w:val="none"/>
                <w:u w:val="none"/>
                <w:lang w:val="zh-CN"/>
              </w:rPr>
            </w:pPr>
            <w:r>
              <w:rPr>
                <w:rFonts w:ascii="宋体" w:hAnsi="宋体" w:cs="宋体"/>
                <w:color w:val="auto"/>
                <w:kern w:val="0"/>
                <w:sz w:val="24"/>
                <w:szCs w:val="24"/>
                <w:highlight w:val="none"/>
                <w:u w:val="none"/>
                <w:lang w:val="zh-CN"/>
              </w:rPr>
              <w:t>1</w:t>
            </w:r>
          </w:p>
        </w:tc>
        <w:tc>
          <w:tcPr>
            <w:tcW w:w="84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宋体" w:cs="宋体"/>
                <w:color w:val="auto"/>
                <w:kern w:val="0"/>
                <w:sz w:val="24"/>
                <w:szCs w:val="24"/>
                <w:highlight w:val="none"/>
                <w:u w:val="none"/>
                <w:lang w:val="zh-CN"/>
              </w:rPr>
            </w:pPr>
          </w:p>
        </w:tc>
        <w:tc>
          <w:tcPr>
            <w:tcW w:w="198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宋体" w:cs="宋体"/>
                <w:color w:val="auto"/>
                <w:kern w:val="0"/>
                <w:sz w:val="24"/>
                <w:szCs w:val="24"/>
                <w:highlight w:val="none"/>
                <w:u w:val="none"/>
                <w:lang w:val="zh-CN"/>
              </w:rPr>
            </w:pPr>
          </w:p>
        </w:tc>
        <w:tc>
          <w:tcPr>
            <w:tcW w:w="84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宋体" w:cs="宋体"/>
                <w:color w:val="auto"/>
                <w:kern w:val="0"/>
                <w:sz w:val="24"/>
                <w:szCs w:val="24"/>
                <w:highlight w:val="none"/>
                <w:u w:val="none"/>
                <w:lang w:val="zh-CN"/>
              </w:rPr>
            </w:pPr>
          </w:p>
        </w:tc>
        <w:tc>
          <w:tcPr>
            <w:tcW w:w="84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right"/>
              <w:rPr>
                <w:rFonts w:ascii="宋体" w:hAnsi="宋体" w:cs="宋体"/>
                <w:color w:val="auto"/>
                <w:kern w:val="0"/>
                <w:sz w:val="24"/>
                <w:szCs w:val="24"/>
                <w:highlight w:val="none"/>
                <w:u w:val="none"/>
                <w:lang w:val="zh-CN"/>
              </w:rPr>
            </w:pPr>
          </w:p>
        </w:tc>
        <w:tc>
          <w:tcPr>
            <w:tcW w:w="1785"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right"/>
              <w:rPr>
                <w:rFonts w:ascii="宋体" w:hAnsi="宋体" w:cs="宋体"/>
                <w:color w:val="auto"/>
                <w:kern w:val="0"/>
                <w:sz w:val="24"/>
                <w:szCs w:val="24"/>
                <w:highlight w:val="none"/>
                <w:u w:val="none"/>
                <w:lang w:val="zh-CN"/>
              </w:rPr>
            </w:pPr>
          </w:p>
        </w:tc>
        <w:tc>
          <w:tcPr>
            <w:tcW w:w="1605"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right"/>
              <w:rPr>
                <w:rFonts w:ascii="宋体" w:hAnsi="宋体" w:cs="宋体"/>
                <w:color w:val="auto"/>
                <w:kern w:val="0"/>
                <w:sz w:val="24"/>
                <w:szCs w:val="24"/>
                <w:highlight w:val="none"/>
                <w:u w:val="none"/>
                <w:lang w:val="zh-CN"/>
              </w:rPr>
            </w:pPr>
          </w:p>
        </w:tc>
        <w:tc>
          <w:tcPr>
            <w:tcW w:w="108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宋体" w:cs="宋体"/>
                <w:color w:val="auto"/>
                <w:kern w:val="0"/>
                <w:sz w:val="24"/>
                <w:szCs w:val="24"/>
                <w:highlight w:val="none"/>
                <w:u w:val="none"/>
                <w:lang w:val="zh-CN"/>
              </w:rPr>
            </w:pPr>
          </w:p>
        </w:tc>
      </w:tr>
      <w:tr>
        <w:tblPrEx>
          <w:tblCellMar>
            <w:top w:w="0" w:type="dxa"/>
            <w:left w:w="108" w:type="dxa"/>
            <w:bottom w:w="0" w:type="dxa"/>
            <w:right w:w="108" w:type="dxa"/>
          </w:tblCellMar>
        </w:tblPrEx>
        <w:trPr>
          <w:trHeight w:val="347" w:hRule="atLeast"/>
        </w:trPr>
        <w:tc>
          <w:tcPr>
            <w:tcW w:w="79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宋体" w:cs="宋体"/>
                <w:color w:val="auto"/>
                <w:kern w:val="0"/>
                <w:sz w:val="24"/>
                <w:szCs w:val="24"/>
                <w:highlight w:val="none"/>
                <w:u w:val="none"/>
                <w:lang w:val="zh-CN"/>
              </w:rPr>
            </w:pPr>
            <w:r>
              <w:rPr>
                <w:rFonts w:ascii="宋体" w:hAnsi="宋体" w:cs="宋体"/>
                <w:color w:val="auto"/>
                <w:kern w:val="0"/>
                <w:sz w:val="24"/>
                <w:szCs w:val="24"/>
                <w:highlight w:val="none"/>
                <w:u w:val="none"/>
                <w:lang w:val="zh-CN"/>
              </w:rPr>
              <w:t>2</w:t>
            </w:r>
          </w:p>
        </w:tc>
        <w:tc>
          <w:tcPr>
            <w:tcW w:w="84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宋体" w:cs="宋体"/>
                <w:color w:val="auto"/>
                <w:kern w:val="0"/>
                <w:sz w:val="24"/>
                <w:szCs w:val="24"/>
                <w:highlight w:val="none"/>
                <w:u w:val="none"/>
                <w:lang w:val="zh-CN"/>
              </w:rPr>
            </w:pPr>
          </w:p>
        </w:tc>
        <w:tc>
          <w:tcPr>
            <w:tcW w:w="198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宋体" w:cs="宋体"/>
                <w:color w:val="auto"/>
                <w:kern w:val="0"/>
                <w:sz w:val="24"/>
                <w:szCs w:val="24"/>
                <w:highlight w:val="none"/>
                <w:u w:val="none"/>
                <w:lang w:val="zh-CN"/>
              </w:rPr>
            </w:pPr>
          </w:p>
        </w:tc>
        <w:tc>
          <w:tcPr>
            <w:tcW w:w="84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宋体" w:cs="宋体"/>
                <w:color w:val="auto"/>
                <w:kern w:val="0"/>
                <w:sz w:val="24"/>
                <w:szCs w:val="24"/>
                <w:highlight w:val="none"/>
                <w:u w:val="none"/>
                <w:lang w:val="zh-CN"/>
              </w:rPr>
            </w:pPr>
          </w:p>
        </w:tc>
        <w:tc>
          <w:tcPr>
            <w:tcW w:w="84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right"/>
              <w:rPr>
                <w:rFonts w:ascii="宋体" w:hAnsi="宋体" w:cs="宋体"/>
                <w:color w:val="auto"/>
                <w:kern w:val="0"/>
                <w:sz w:val="24"/>
                <w:szCs w:val="24"/>
                <w:highlight w:val="none"/>
                <w:u w:val="none"/>
                <w:lang w:val="zh-CN"/>
              </w:rPr>
            </w:pPr>
          </w:p>
        </w:tc>
        <w:tc>
          <w:tcPr>
            <w:tcW w:w="1785"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right"/>
              <w:rPr>
                <w:rFonts w:ascii="宋体" w:hAnsi="宋体" w:cs="宋体"/>
                <w:color w:val="auto"/>
                <w:kern w:val="0"/>
                <w:sz w:val="24"/>
                <w:szCs w:val="24"/>
                <w:highlight w:val="none"/>
                <w:u w:val="none"/>
                <w:lang w:val="zh-CN"/>
              </w:rPr>
            </w:pPr>
          </w:p>
        </w:tc>
        <w:tc>
          <w:tcPr>
            <w:tcW w:w="1605"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right"/>
              <w:rPr>
                <w:rFonts w:ascii="宋体" w:hAnsi="宋体" w:cs="宋体"/>
                <w:color w:val="auto"/>
                <w:kern w:val="0"/>
                <w:sz w:val="24"/>
                <w:szCs w:val="24"/>
                <w:highlight w:val="none"/>
                <w:u w:val="none"/>
                <w:lang w:val="zh-CN"/>
              </w:rPr>
            </w:pPr>
          </w:p>
        </w:tc>
        <w:tc>
          <w:tcPr>
            <w:tcW w:w="108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宋体" w:cs="宋体"/>
                <w:color w:val="auto"/>
                <w:kern w:val="0"/>
                <w:sz w:val="24"/>
                <w:szCs w:val="24"/>
                <w:highlight w:val="none"/>
                <w:u w:val="none"/>
                <w:lang w:val="zh-CN"/>
              </w:rPr>
            </w:pPr>
          </w:p>
        </w:tc>
      </w:tr>
      <w:tr>
        <w:tblPrEx>
          <w:tblCellMar>
            <w:top w:w="0" w:type="dxa"/>
            <w:left w:w="108" w:type="dxa"/>
            <w:bottom w:w="0" w:type="dxa"/>
            <w:right w:w="108" w:type="dxa"/>
          </w:tblCellMar>
        </w:tblPrEx>
        <w:trPr>
          <w:trHeight w:val="211" w:hRule="atLeast"/>
        </w:trPr>
        <w:tc>
          <w:tcPr>
            <w:tcW w:w="79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宋体" w:cs="宋体"/>
                <w:color w:val="auto"/>
                <w:kern w:val="0"/>
                <w:sz w:val="24"/>
                <w:szCs w:val="24"/>
                <w:highlight w:val="none"/>
                <w:u w:val="none"/>
                <w:lang w:val="zh-CN"/>
              </w:rPr>
            </w:pPr>
            <w:r>
              <w:rPr>
                <w:rFonts w:ascii="宋体" w:hAnsi="宋体" w:cs="宋体"/>
                <w:color w:val="auto"/>
                <w:kern w:val="0"/>
                <w:sz w:val="24"/>
                <w:szCs w:val="24"/>
                <w:highlight w:val="none"/>
                <w:u w:val="none"/>
                <w:lang w:val="zh-CN"/>
              </w:rPr>
              <w:t>3</w:t>
            </w:r>
          </w:p>
        </w:tc>
        <w:tc>
          <w:tcPr>
            <w:tcW w:w="84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宋体" w:cs="宋体"/>
                <w:color w:val="auto"/>
                <w:kern w:val="0"/>
                <w:sz w:val="24"/>
                <w:szCs w:val="24"/>
                <w:highlight w:val="none"/>
                <w:u w:val="none"/>
                <w:lang w:val="zh-CN"/>
              </w:rPr>
            </w:pPr>
          </w:p>
        </w:tc>
        <w:tc>
          <w:tcPr>
            <w:tcW w:w="1981"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宋体" w:cs="宋体"/>
                <w:color w:val="auto"/>
                <w:kern w:val="0"/>
                <w:sz w:val="24"/>
                <w:szCs w:val="24"/>
                <w:highlight w:val="none"/>
                <w:u w:val="none"/>
                <w:lang w:val="zh-CN"/>
              </w:rPr>
            </w:pPr>
          </w:p>
        </w:tc>
        <w:tc>
          <w:tcPr>
            <w:tcW w:w="84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宋体" w:cs="宋体"/>
                <w:color w:val="auto"/>
                <w:kern w:val="0"/>
                <w:sz w:val="24"/>
                <w:szCs w:val="24"/>
                <w:highlight w:val="none"/>
                <w:u w:val="none"/>
                <w:lang w:val="zh-CN"/>
              </w:rPr>
            </w:pPr>
          </w:p>
        </w:tc>
        <w:tc>
          <w:tcPr>
            <w:tcW w:w="840"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right"/>
              <w:rPr>
                <w:rFonts w:ascii="宋体" w:hAnsi="宋体" w:cs="宋体"/>
                <w:color w:val="auto"/>
                <w:kern w:val="0"/>
                <w:sz w:val="24"/>
                <w:szCs w:val="24"/>
                <w:highlight w:val="none"/>
                <w:u w:val="none"/>
                <w:lang w:val="zh-CN"/>
              </w:rPr>
            </w:pPr>
          </w:p>
        </w:tc>
        <w:tc>
          <w:tcPr>
            <w:tcW w:w="1785"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right"/>
              <w:rPr>
                <w:rFonts w:ascii="宋体" w:hAnsi="宋体" w:cs="宋体"/>
                <w:color w:val="auto"/>
                <w:kern w:val="0"/>
                <w:sz w:val="24"/>
                <w:szCs w:val="24"/>
                <w:highlight w:val="none"/>
                <w:u w:val="none"/>
                <w:lang w:val="zh-CN"/>
              </w:rPr>
            </w:pPr>
          </w:p>
        </w:tc>
        <w:tc>
          <w:tcPr>
            <w:tcW w:w="1605"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right"/>
              <w:rPr>
                <w:rFonts w:ascii="宋体" w:hAnsi="宋体" w:cs="宋体"/>
                <w:color w:val="auto"/>
                <w:kern w:val="0"/>
                <w:sz w:val="24"/>
                <w:szCs w:val="24"/>
                <w:highlight w:val="none"/>
                <w:u w:val="none"/>
                <w:lang w:val="zh-CN"/>
              </w:rPr>
            </w:pPr>
          </w:p>
        </w:tc>
        <w:tc>
          <w:tcPr>
            <w:tcW w:w="108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宋体" w:cs="宋体"/>
                <w:color w:val="auto"/>
                <w:kern w:val="0"/>
                <w:sz w:val="24"/>
                <w:szCs w:val="24"/>
                <w:highlight w:val="none"/>
                <w:u w:val="none"/>
                <w:lang w:val="zh-CN"/>
              </w:rPr>
            </w:pPr>
          </w:p>
        </w:tc>
      </w:tr>
      <w:tr>
        <w:tblPrEx>
          <w:tblCellMar>
            <w:top w:w="0" w:type="dxa"/>
            <w:left w:w="108" w:type="dxa"/>
            <w:bottom w:w="0" w:type="dxa"/>
            <w:right w:w="108" w:type="dxa"/>
          </w:tblCellMar>
        </w:tblPrEx>
        <w:trPr>
          <w:trHeight w:val="231" w:hRule="atLeast"/>
        </w:trPr>
        <w:tc>
          <w:tcPr>
            <w:tcW w:w="4452" w:type="dxa"/>
            <w:gridSpan w:val="4"/>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hint="eastAsia" w:ascii="宋体" w:hAnsi="宋体" w:eastAsia="宋体" w:cs="宋体"/>
                <w:color w:val="auto"/>
                <w:kern w:val="0"/>
                <w:sz w:val="24"/>
                <w:szCs w:val="24"/>
                <w:highlight w:val="none"/>
                <w:u w:val="none"/>
                <w:lang w:val="zh-CN" w:eastAsia="zh-CN"/>
              </w:rPr>
            </w:pPr>
            <w:r>
              <w:rPr>
                <w:rFonts w:hint="eastAsia" w:ascii="宋体" w:hAnsi="宋体" w:cs="宋体"/>
                <w:color w:val="auto"/>
                <w:kern w:val="0"/>
                <w:sz w:val="24"/>
                <w:szCs w:val="24"/>
                <w:highlight w:val="none"/>
                <w:u w:val="none"/>
              </w:rPr>
              <w:t>合同暂定总价</w:t>
            </w:r>
            <w:r>
              <w:rPr>
                <w:rFonts w:hint="eastAsia" w:ascii="宋体" w:hAnsi="宋体" w:cs="宋体"/>
                <w:color w:val="auto"/>
                <w:kern w:val="0"/>
                <w:sz w:val="24"/>
                <w:szCs w:val="24"/>
                <w:highlight w:val="none"/>
                <w:u w:val="none"/>
                <w:lang w:eastAsia="zh-CN"/>
              </w:rPr>
              <w:t>（</w:t>
            </w:r>
            <w:r>
              <w:rPr>
                <w:rFonts w:hint="eastAsia" w:ascii="宋体" w:hAnsi="宋体" w:cs="宋体"/>
                <w:color w:val="auto"/>
                <w:kern w:val="0"/>
                <w:sz w:val="24"/>
                <w:szCs w:val="24"/>
                <w:highlight w:val="none"/>
                <w:u w:val="none"/>
                <w:lang w:val="en-US" w:eastAsia="zh-CN"/>
              </w:rPr>
              <w:t>含   %税</w:t>
            </w:r>
            <w:r>
              <w:rPr>
                <w:rFonts w:hint="eastAsia" w:ascii="宋体" w:hAnsi="宋体" w:cs="宋体"/>
                <w:color w:val="auto"/>
                <w:kern w:val="0"/>
                <w:sz w:val="24"/>
                <w:szCs w:val="24"/>
                <w:highlight w:val="none"/>
                <w:u w:val="none"/>
                <w:lang w:eastAsia="zh-CN"/>
              </w:rPr>
              <w:t>）</w:t>
            </w:r>
          </w:p>
        </w:tc>
        <w:tc>
          <w:tcPr>
            <w:tcW w:w="840" w:type="dxa"/>
            <w:tcBorders>
              <w:top w:val="single" w:color="000000" w:sz="2" w:space="0"/>
              <w:left w:val="single" w:color="000000" w:sz="2" w:space="0"/>
              <w:bottom w:val="single" w:color="000000" w:sz="2" w:space="0"/>
              <w:right w:val="single" w:color="000000" w:sz="2" w:space="0"/>
            </w:tcBorders>
          </w:tcPr>
          <w:p>
            <w:pPr>
              <w:autoSpaceDE w:val="0"/>
              <w:autoSpaceDN w:val="0"/>
              <w:adjustRightInd w:val="0"/>
              <w:spacing w:line="360" w:lineRule="auto"/>
              <w:jc w:val="right"/>
              <w:rPr>
                <w:rFonts w:ascii="宋体" w:hAnsi="宋体" w:cs="宋体"/>
                <w:color w:val="auto"/>
                <w:kern w:val="0"/>
                <w:sz w:val="24"/>
                <w:szCs w:val="24"/>
                <w:highlight w:val="none"/>
                <w:u w:val="none"/>
                <w:lang w:val="zh-CN"/>
              </w:rPr>
            </w:pPr>
          </w:p>
        </w:tc>
        <w:tc>
          <w:tcPr>
            <w:tcW w:w="1785"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right"/>
              <w:rPr>
                <w:rFonts w:ascii="宋体" w:hAnsi="宋体" w:cs="宋体"/>
                <w:color w:val="auto"/>
                <w:kern w:val="0"/>
                <w:sz w:val="24"/>
                <w:szCs w:val="24"/>
                <w:highlight w:val="none"/>
                <w:u w:val="none"/>
                <w:lang w:val="zh-CN"/>
              </w:rPr>
            </w:pPr>
          </w:p>
        </w:tc>
        <w:tc>
          <w:tcPr>
            <w:tcW w:w="1605" w:type="dxa"/>
            <w:tcBorders>
              <w:top w:val="single" w:color="000000" w:sz="2" w:space="0"/>
              <w:left w:val="single" w:color="000000" w:sz="2" w:space="0"/>
              <w:bottom w:val="single" w:color="000000" w:sz="2" w:space="0"/>
              <w:right w:val="single" w:color="000000" w:sz="2" w:space="0"/>
            </w:tcBorders>
            <w:shd w:val="clear" w:color="000000" w:fill="FFFFFF"/>
            <w:vAlign w:val="bottom"/>
          </w:tcPr>
          <w:p>
            <w:pPr>
              <w:autoSpaceDE w:val="0"/>
              <w:autoSpaceDN w:val="0"/>
              <w:adjustRightInd w:val="0"/>
              <w:spacing w:line="360" w:lineRule="auto"/>
              <w:jc w:val="right"/>
              <w:rPr>
                <w:rFonts w:ascii="宋体" w:hAnsi="宋体" w:cs="宋体"/>
                <w:color w:val="auto"/>
                <w:kern w:val="0"/>
                <w:sz w:val="24"/>
                <w:szCs w:val="24"/>
                <w:highlight w:val="none"/>
                <w:u w:val="none"/>
                <w:lang w:val="zh-CN"/>
              </w:rPr>
            </w:pPr>
          </w:p>
        </w:tc>
        <w:tc>
          <w:tcPr>
            <w:tcW w:w="1080" w:type="dxa"/>
            <w:tcBorders>
              <w:top w:val="single" w:color="000000" w:sz="2" w:space="0"/>
              <w:left w:val="single" w:color="000000" w:sz="2" w:space="0"/>
              <w:bottom w:val="single" w:color="000000" w:sz="2" w:space="0"/>
              <w:right w:val="single" w:color="000000" w:sz="2" w:space="0"/>
            </w:tcBorders>
            <w:shd w:val="clear" w:color="000000" w:fill="FFFFFF"/>
          </w:tcPr>
          <w:p>
            <w:pPr>
              <w:autoSpaceDE w:val="0"/>
              <w:autoSpaceDN w:val="0"/>
              <w:adjustRightInd w:val="0"/>
              <w:spacing w:line="360" w:lineRule="auto"/>
              <w:rPr>
                <w:rFonts w:ascii="宋体" w:hAnsi="宋体" w:cs="宋体"/>
                <w:color w:val="auto"/>
                <w:kern w:val="0"/>
                <w:sz w:val="24"/>
                <w:szCs w:val="24"/>
                <w:highlight w:val="none"/>
                <w:u w:val="none"/>
                <w:lang w:val="zh-CN"/>
              </w:rPr>
            </w:pPr>
            <w:r>
              <w:rPr>
                <w:rFonts w:hint="eastAsia" w:ascii="宋体" w:hAnsi="宋体" w:cs="宋体"/>
                <w:color w:val="auto"/>
                <w:kern w:val="0"/>
                <w:sz w:val="24"/>
                <w:szCs w:val="24"/>
                <w:highlight w:val="none"/>
                <w:u w:val="none"/>
                <w:lang w:val="zh-CN"/>
              </w:rPr>
              <w:t>——</w:t>
            </w:r>
          </w:p>
        </w:tc>
      </w:tr>
    </w:tbl>
    <w:p>
      <w:pPr>
        <w:spacing w:after="120" w:afterLines="50" w:line="360" w:lineRule="auto"/>
        <w:ind w:firstLine="480" w:firstLineChars="200"/>
        <w:rPr>
          <w:rFonts w:ascii="宋体" w:hAnsi="宋体" w:cs="宋体"/>
          <w:color w:val="auto"/>
          <w:kern w:val="0"/>
          <w:sz w:val="24"/>
          <w:szCs w:val="24"/>
          <w:highlight w:val="none"/>
          <w:u w:val="none"/>
        </w:rPr>
      </w:pPr>
      <w:bookmarkStart w:id="11" w:name="_Toc17140"/>
      <w:bookmarkStart w:id="12" w:name="_Toc520190027"/>
      <w:bookmarkStart w:id="13" w:name="_Toc474245211"/>
      <w:bookmarkStart w:id="14" w:name="_Toc518992987"/>
    </w:p>
    <w:p>
      <w:pPr>
        <w:spacing w:after="120" w:afterLines="50" w:line="360" w:lineRule="auto"/>
        <w:ind w:firstLine="480" w:firstLineChars="200"/>
        <w:rPr>
          <w:rFonts w:ascii="宋体" w:hAnsi="宋体" w:cs="宋体"/>
          <w:color w:val="auto"/>
          <w:kern w:val="0"/>
          <w:sz w:val="24"/>
          <w:szCs w:val="24"/>
          <w:highlight w:val="none"/>
          <w:u w:val="none"/>
          <w:lang w:val="zh-CN"/>
        </w:rPr>
      </w:pPr>
      <w:r>
        <w:rPr>
          <w:rFonts w:hint="eastAsia" w:ascii="宋体" w:hAnsi="宋体" w:cs="宋体"/>
          <w:color w:val="auto"/>
          <w:kern w:val="0"/>
          <w:sz w:val="24"/>
          <w:szCs w:val="24"/>
          <w:highlight w:val="none"/>
          <w:u w:val="none"/>
          <w:lang w:val="zh-CN"/>
        </w:rPr>
        <w:t>其他技术需求见附件（如需）。</w:t>
      </w:r>
      <w:bookmarkEnd w:id="11"/>
      <w:bookmarkStart w:id="15" w:name="_Toc26357"/>
      <w:bookmarkStart w:id="16" w:name="_Toc107446842"/>
      <w:bookmarkStart w:id="17" w:name="_Toc107447235"/>
      <w:bookmarkStart w:id="18" w:name="_Toc183666514"/>
    </w:p>
    <w:p>
      <w:pPr>
        <w:spacing w:after="120" w:afterLines="50" w:line="360" w:lineRule="auto"/>
        <w:ind w:firstLine="482" w:firstLineChars="200"/>
        <w:rPr>
          <w:rFonts w:ascii="宋体" w:hAnsi="宋体" w:cs="宋体"/>
          <w:color w:val="auto"/>
          <w:sz w:val="24"/>
          <w:szCs w:val="24"/>
          <w:highlight w:val="none"/>
          <w:u w:val="none"/>
        </w:rPr>
      </w:pPr>
      <w:r>
        <w:rPr>
          <w:rFonts w:hint="eastAsia" w:ascii="宋体" w:hAnsi="宋体" w:cs="宋体"/>
          <w:b/>
          <w:color w:val="auto"/>
          <w:sz w:val="24"/>
          <w:szCs w:val="24"/>
          <w:highlight w:val="none"/>
          <w:u w:val="none"/>
        </w:rPr>
        <w:t>第三条</w:t>
      </w:r>
      <w:r>
        <w:rPr>
          <w:rFonts w:ascii="宋体" w:hAnsi="宋体" w:cs="宋体"/>
          <w:b/>
          <w:color w:val="auto"/>
          <w:sz w:val="24"/>
          <w:szCs w:val="24"/>
          <w:highlight w:val="none"/>
          <w:u w:val="none"/>
        </w:rPr>
        <w:t xml:space="preserve"> </w:t>
      </w:r>
      <w:r>
        <w:rPr>
          <w:rFonts w:hint="eastAsia" w:ascii="宋体" w:hAnsi="宋体" w:cs="宋体"/>
          <w:b/>
          <w:color w:val="auto"/>
          <w:sz w:val="24"/>
          <w:szCs w:val="24"/>
          <w:highlight w:val="none"/>
          <w:u w:val="none"/>
        </w:rPr>
        <w:t>交货日期及地点</w:t>
      </w:r>
    </w:p>
    <w:p>
      <w:pPr>
        <w:spacing w:after="120" w:afterLines="50" w:line="360" w:lineRule="auto"/>
        <w:ind w:firstLine="480" w:firstLineChars="200"/>
        <w:rPr>
          <w:rFonts w:ascii="宋体" w:hAnsi="宋体" w:cs="宋体"/>
          <w:color w:val="auto"/>
          <w:sz w:val="24"/>
          <w:szCs w:val="24"/>
          <w:highlight w:val="none"/>
          <w:u w:val="none"/>
        </w:rPr>
      </w:pPr>
      <w:r>
        <w:rPr>
          <w:rFonts w:ascii="宋体" w:hAnsi="宋体" w:cs="宋体"/>
          <w:color w:val="auto"/>
          <w:sz w:val="24"/>
          <w:szCs w:val="24"/>
          <w:highlight w:val="none"/>
          <w:u w:val="none"/>
        </w:rPr>
        <w:t xml:space="preserve">3.1 </w:t>
      </w:r>
      <w:r>
        <w:rPr>
          <w:rFonts w:hint="eastAsia" w:ascii="宋体" w:hAnsi="宋体" w:cs="宋体"/>
          <w:color w:val="auto"/>
          <w:sz w:val="24"/>
          <w:szCs w:val="24"/>
          <w:highlight w:val="none"/>
          <w:u w:val="none"/>
        </w:rPr>
        <w:t>交货日期</w:t>
      </w:r>
      <w:r>
        <w:rPr>
          <w:rFonts w:ascii="宋体" w:hAnsi="宋体" w:cs="宋体"/>
          <w:color w:val="auto"/>
          <w:sz w:val="24"/>
          <w:szCs w:val="24"/>
          <w:highlight w:val="none"/>
          <w:u w:val="none"/>
        </w:rPr>
        <w:t xml:space="preserve"> </w:t>
      </w:r>
      <w:r>
        <w:rPr>
          <w:rFonts w:hint="eastAsia" w:ascii="宋体" w:hAnsi="宋体" w:cs="宋体"/>
          <w:color w:val="auto"/>
          <w:sz w:val="24"/>
          <w:szCs w:val="24"/>
          <w:highlight w:val="none"/>
          <w:u w:val="none"/>
        </w:rPr>
        <w:t>：合同签订后</w:t>
      </w:r>
      <w:r>
        <w:rPr>
          <w:rFonts w:hint="eastAsia" w:ascii="宋体" w:hAnsi="宋体" w:cs="宋体"/>
          <w:color w:val="auto"/>
          <w:sz w:val="24"/>
          <w:szCs w:val="24"/>
          <w:highlight w:val="none"/>
          <w:u w:val="none"/>
          <w:lang w:val="en-US" w:eastAsia="zh-CN"/>
        </w:rPr>
        <w:t>120</w:t>
      </w:r>
      <w:r>
        <w:rPr>
          <w:rFonts w:hint="eastAsia" w:ascii="宋体" w:hAnsi="宋体" w:cs="宋体"/>
          <w:color w:val="auto"/>
          <w:sz w:val="24"/>
          <w:szCs w:val="24"/>
          <w:highlight w:val="none"/>
          <w:u w:val="none"/>
        </w:rPr>
        <w:t>日内完成供货（如需有不同交货时间注明）</w:t>
      </w:r>
      <w:r>
        <w:rPr>
          <w:rFonts w:ascii="宋体" w:hAnsi="宋体" w:cs="宋体"/>
          <w:color w:val="auto"/>
          <w:sz w:val="24"/>
          <w:szCs w:val="24"/>
          <w:highlight w:val="none"/>
          <w:u w:val="none"/>
        </w:rPr>
        <w:t>,</w:t>
      </w:r>
      <w:r>
        <w:rPr>
          <w:rFonts w:hint="eastAsia" w:ascii="宋体" w:hAnsi="宋体" w:cs="宋体"/>
          <w:color w:val="auto"/>
          <w:sz w:val="24"/>
          <w:szCs w:val="24"/>
          <w:highlight w:val="none"/>
          <w:u w:val="none"/>
        </w:rPr>
        <w:t>具体交货时间以甲方通知为准。</w:t>
      </w:r>
    </w:p>
    <w:p>
      <w:pPr>
        <w:spacing w:after="0" w:line="360" w:lineRule="auto"/>
        <w:ind w:firstLine="480" w:firstLineChars="200"/>
        <w:rPr>
          <w:rFonts w:ascii="宋体" w:hAnsi="宋体" w:cs="宋体"/>
          <w:bCs/>
          <w:color w:val="auto"/>
          <w:sz w:val="24"/>
          <w:szCs w:val="24"/>
          <w:highlight w:val="none"/>
          <w:u w:val="none"/>
        </w:rPr>
      </w:pPr>
      <w:r>
        <w:rPr>
          <w:rFonts w:ascii="宋体" w:hAnsi="宋体" w:cs="宋体"/>
          <w:bCs/>
          <w:color w:val="auto"/>
          <w:sz w:val="24"/>
          <w:szCs w:val="24"/>
          <w:highlight w:val="none"/>
          <w:u w:val="none"/>
        </w:rPr>
        <w:t>3.2</w:t>
      </w:r>
      <w:r>
        <w:rPr>
          <w:rFonts w:hint="eastAsia" w:ascii="宋体" w:hAnsi="宋体" w:cs="宋体"/>
          <w:bCs/>
          <w:color w:val="auto"/>
          <w:sz w:val="24"/>
          <w:szCs w:val="24"/>
          <w:highlight w:val="none"/>
          <w:u w:val="none"/>
        </w:rPr>
        <w:t>交货地点：</w:t>
      </w:r>
      <w:r>
        <w:rPr>
          <w:rFonts w:ascii="宋体" w:hAnsi="宋体" w:cs="宋体"/>
          <w:bCs/>
          <w:color w:val="auto"/>
          <w:sz w:val="24"/>
          <w:szCs w:val="24"/>
          <w:highlight w:val="none"/>
          <w:u w:val="none"/>
        </w:rPr>
        <w:t xml:space="preserve">                             ,</w:t>
      </w:r>
      <w:r>
        <w:rPr>
          <w:rFonts w:hint="eastAsia" w:ascii="宋体" w:hAnsi="宋体" w:cs="宋体"/>
          <w:bCs/>
          <w:color w:val="auto"/>
          <w:sz w:val="24"/>
          <w:szCs w:val="24"/>
          <w:highlight w:val="none"/>
          <w:u w:val="none"/>
        </w:rPr>
        <w:t>最终具体交货地点以甲方通知为准。</w:t>
      </w:r>
    </w:p>
    <w:p>
      <w:pPr>
        <w:spacing w:after="0" w:line="360" w:lineRule="auto"/>
        <w:ind w:firstLine="480" w:firstLineChars="200"/>
        <w:rPr>
          <w:rFonts w:ascii="宋体" w:hAnsi="宋体" w:cs="宋体"/>
          <w:bCs/>
          <w:color w:val="auto"/>
          <w:sz w:val="24"/>
          <w:szCs w:val="24"/>
          <w:highlight w:val="none"/>
          <w:u w:val="none"/>
        </w:rPr>
      </w:pPr>
      <w:r>
        <w:rPr>
          <w:rFonts w:ascii="宋体" w:hAnsi="宋体" w:cs="宋体"/>
          <w:bCs/>
          <w:color w:val="auto"/>
          <w:sz w:val="24"/>
          <w:szCs w:val="24"/>
          <w:highlight w:val="none"/>
          <w:u w:val="none"/>
        </w:rPr>
        <w:t>3.3</w:t>
      </w:r>
      <w:r>
        <w:rPr>
          <w:rFonts w:hint="eastAsia" w:ascii="宋体" w:hAnsi="宋体" w:cs="宋体"/>
          <w:bCs/>
          <w:color w:val="auto"/>
          <w:sz w:val="24"/>
          <w:szCs w:val="24"/>
          <w:highlight w:val="none"/>
          <w:u w:val="none"/>
        </w:rPr>
        <w:t>交货方式：乙方在设备运至交货地</w:t>
      </w:r>
      <w:r>
        <w:rPr>
          <w:rFonts w:hint="eastAsia" w:ascii="宋体" w:hAnsi="宋体" w:cs="宋体"/>
          <w:bCs/>
          <w:color w:val="auto"/>
          <w:sz w:val="24"/>
          <w:szCs w:val="24"/>
          <w:highlight w:val="none"/>
          <w:u w:val="none"/>
          <w:lang w:val="en-US" w:eastAsia="zh-CN"/>
        </w:rPr>
        <w:t>7</w:t>
      </w:r>
      <w:r>
        <w:rPr>
          <w:rFonts w:hint="eastAsia" w:ascii="宋体" w:hAnsi="宋体" w:cs="宋体"/>
          <w:bCs/>
          <w:color w:val="auto"/>
          <w:sz w:val="24"/>
          <w:szCs w:val="24"/>
          <w:highlight w:val="none"/>
          <w:u w:val="none"/>
        </w:rPr>
        <w:t>个工作日前通知甲方。</w:t>
      </w:r>
    </w:p>
    <w:p>
      <w:pPr>
        <w:spacing w:after="0" w:line="360" w:lineRule="auto"/>
        <w:ind w:firstLine="480" w:firstLineChars="200"/>
        <w:rPr>
          <w:rFonts w:ascii="宋体" w:hAnsi="宋体" w:cs="宋体"/>
          <w:b/>
          <w:color w:val="auto"/>
          <w:sz w:val="24"/>
          <w:szCs w:val="24"/>
          <w:highlight w:val="none"/>
          <w:u w:val="none"/>
        </w:rPr>
      </w:pPr>
      <w:r>
        <w:rPr>
          <w:rFonts w:ascii="宋体" w:hAnsi="宋体" w:cs="宋体"/>
          <w:bCs/>
          <w:color w:val="auto"/>
          <w:sz w:val="24"/>
          <w:szCs w:val="24"/>
          <w:highlight w:val="none"/>
          <w:u w:val="none"/>
        </w:rPr>
        <w:t>3.4</w:t>
      </w:r>
      <w:r>
        <w:rPr>
          <w:rFonts w:hint="eastAsia" w:ascii="宋体" w:hAnsi="宋体" w:cs="宋体"/>
          <w:bCs/>
          <w:color w:val="auto"/>
          <w:sz w:val="24"/>
          <w:szCs w:val="24"/>
          <w:highlight w:val="none"/>
          <w:u w:val="none"/>
        </w:rPr>
        <w:t>其他：</w:t>
      </w:r>
      <w:r>
        <w:rPr>
          <w:rFonts w:ascii="宋体" w:hAnsi="宋体" w:cs="宋体"/>
          <w:color w:val="auto"/>
          <w:sz w:val="24"/>
          <w:szCs w:val="24"/>
          <w:highlight w:val="none"/>
          <w:u w:val="none"/>
        </w:rPr>
        <w:t xml:space="preserve">         </w:t>
      </w:r>
      <w:r>
        <w:rPr>
          <w:rFonts w:hint="eastAsia" w:ascii="宋体" w:hAnsi="宋体" w:cs="宋体"/>
          <w:color w:val="auto"/>
          <w:sz w:val="24"/>
          <w:szCs w:val="24"/>
          <w:highlight w:val="none"/>
          <w:u w:val="none"/>
        </w:rPr>
        <w:t>。</w:t>
      </w:r>
    </w:p>
    <w:p>
      <w:pPr>
        <w:spacing w:after="0" w:line="360" w:lineRule="auto"/>
        <w:ind w:firstLine="482" w:firstLineChars="200"/>
        <w:rPr>
          <w:rFonts w:ascii="宋体" w:hAnsi="宋体" w:cs="宋体"/>
          <w:color w:val="auto"/>
          <w:kern w:val="0"/>
          <w:sz w:val="24"/>
          <w:szCs w:val="24"/>
          <w:highlight w:val="none"/>
          <w:u w:val="none"/>
          <w:lang w:val="zh-CN"/>
        </w:rPr>
      </w:pPr>
      <w:r>
        <w:rPr>
          <w:rFonts w:hint="eastAsia" w:ascii="宋体" w:hAnsi="宋体" w:cs="宋体"/>
          <w:b/>
          <w:color w:val="auto"/>
          <w:sz w:val="24"/>
          <w:szCs w:val="24"/>
          <w:highlight w:val="none"/>
          <w:u w:val="none"/>
        </w:rPr>
        <w:t>第四条</w:t>
      </w:r>
      <w:r>
        <w:rPr>
          <w:rFonts w:ascii="宋体" w:hAnsi="宋体" w:cs="宋体"/>
          <w:b/>
          <w:color w:val="auto"/>
          <w:sz w:val="24"/>
          <w:szCs w:val="24"/>
          <w:highlight w:val="none"/>
          <w:u w:val="none"/>
        </w:rPr>
        <w:t xml:space="preserve"> </w:t>
      </w:r>
      <w:r>
        <w:rPr>
          <w:rFonts w:hint="eastAsia" w:ascii="宋体" w:hAnsi="宋体" w:cs="宋体"/>
          <w:b/>
          <w:color w:val="auto"/>
          <w:sz w:val="24"/>
          <w:szCs w:val="24"/>
          <w:highlight w:val="none"/>
          <w:u w:val="none"/>
        </w:rPr>
        <w:t>合同价格</w:t>
      </w:r>
    </w:p>
    <w:p>
      <w:pPr>
        <w:autoSpaceDE w:val="0"/>
        <w:autoSpaceDN w:val="0"/>
        <w:adjustRightInd w:val="0"/>
        <w:spacing w:after="0" w:line="360" w:lineRule="auto"/>
        <w:ind w:firstLine="480" w:firstLineChars="200"/>
        <w:rPr>
          <w:rFonts w:ascii="宋体" w:hAnsi="宋体" w:cs="宋体"/>
          <w:color w:val="auto"/>
          <w:kern w:val="0"/>
          <w:sz w:val="24"/>
          <w:szCs w:val="24"/>
          <w:highlight w:val="none"/>
          <w:u w:val="none"/>
          <w:lang w:val="zh-CN"/>
        </w:rPr>
      </w:pPr>
      <w:r>
        <w:rPr>
          <w:rFonts w:ascii="宋体" w:hAnsi="宋体" w:cs="宋体"/>
          <w:color w:val="auto"/>
          <w:sz w:val="24"/>
          <w:szCs w:val="24"/>
          <w:highlight w:val="none"/>
          <w:u w:val="none"/>
        </w:rPr>
        <w:t xml:space="preserve">4.1 </w:t>
      </w:r>
      <w:r>
        <w:rPr>
          <w:rFonts w:hint="eastAsia" w:ascii="宋体" w:hAnsi="宋体" w:cs="宋体"/>
          <w:color w:val="auto"/>
          <w:kern w:val="0"/>
          <w:sz w:val="24"/>
          <w:szCs w:val="24"/>
          <w:highlight w:val="none"/>
          <w:u w:val="none"/>
          <w:lang w:val="zh-CN"/>
        </w:rPr>
        <w:t>本合同</w:t>
      </w:r>
      <w:r>
        <w:rPr>
          <w:rFonts w:hint="eastAsia" w:ascii="宋体" w:hAnsi="宋体" w:cs="宋体"/>
          <w:color w:val="auto"/>
          <w:kern w:val="0"/>
          <w:sz w:val="24"/>
          <w:szCs w:val="24"/>
          <w:highlight w:val="none"/>
          <w:u w:val="none"/>
        </w:rPr>
        <w:t>暂定</w:t>
      </w:r>
      <w:r>
        <w:rPr>
          <w:rFonts w:hint="eastAsia" w:ascii="宋体" w:hAnsi="宋体" w:cs="宋体"/>
          <w:color w:val="auto"/>
          <w:kern w:val="0"/>
          <w:sz w:val="24"/>
          <w:szCs w:val="24"/>
          <w:highlight w:val="none"/>
          <w:u w:val="none"/>
          <w:lang w:val="zh-CN"/>
        </w:rPr>
        <w:t>总价为</w:t>
      </w:r>
      <w:r>
        <w:rPr>
          <w:rFonts w:ascii="宋体" w:hAnsi="宋体" w:cs="宋体"/>
          <w:color w:val="auto"/>
          <w:kern w:val="0"/>
          <w:sz w:val="24"/>
          <w:szCs w:val="24"/>
          <w:highlight w:val="none"/>
          <w:u w:val="none"/>
          <w:lang w:val="zh-CN"/>
        </w:rPr>
        <w:t xml:space="preserve">     </w:t>
      </w:r>
      <w:r>
        <w:rPr>
          <w:rFonts w:hint="eastAsia" w:ascii="宋体" w:hAnsi="宋体" w:cs="宋体"/>
          <w:color w:val="auto"/>
          <w:kern w:val="0"/>
          <w:sz w:val="24"/>
          <w:szCs w:val="24"/>
          <w:highlight w:val="none"/>
          <w:u w:val="none"/>
          <w:lang w:val="zh-CN"/>
        </w:rPr>
        <w:t>万元，（人民币）大写：</w:t>
      </w:r>
      <w:r>
        <w:rPr>
          <w:rFonts w:ascii="宋体" w:hAnsi="宋体" w:cs="宋体"/>
          <w:color w:val="auto"/>
          <w:kern w:val="0"/>
          <w:sz w:val="24"/>
          <w:szCs w:val="24"/>
          <w:highlight w:val="none"/>
          <w:u w:val="none"/>
          <w:lang w:val="zh-CN"/>
        </w:rPr>
        <w:t xml:space="preserve">           </w:t>
      </w:r>
      <w:r>
        <w:rPr>
          <w:rFonts w:hint="eastAsia" w:ascii="宋体" w:hAnsi="宋体" w:cs="宋体"/>
          <w:color w:val="auto"/>
          <w:kern w:val="0"/>
          <w:sz w:val="24"/>
          <w:szCs w:val="24"/>
          <w:highlight w:val="none"/>
          <w:u w:val="none"/>
          <w:lang w:val="zh-CN"/>
        </w:rPr>
        <w:t>。</w:t>
      </w:r>
      <w:r>
        <w:rPr>
          <w:rFonts w:ascii="宋体" w:hAnsi="宋体" w:cs="宋体"/>
          <w:color w:val="auto"/>
          <w:kern w:val="0"/>
          <w:sz w:val="24"/>
          <w:szCs w:val="24"/>
          <w:highlight w:val="none"/>
          <w:u w:val="none"/>
          <w:lang w:val="zh-CN"/>
        </w:rPr>
        <w:t xml:space="preserve"> </w:t>
      </w:r>
    </w:p>
    <w:p>
      <w:pPr>
        <w:autoSpaceDE w:val="0"/>
        <w:autoSpaceDN w:val="0"/>
        <w:adjustRightInd w:val="0"/>
        <w:spacing w:after="0" w:line="360" w:lineRule="auto"/>
        <w:ind w:firstLine="480" w:firstLineChars="200"/>
        <w:rPr>
          <w:rFonts w:ascii="宋体" w:hAnsi="宋体" w:cs="宋体"/>
          <w:color w:val="auto"/>
          <w:kern w:val="0"/>
          <w:sz w:val="24"/>
          <w:szCs w:val="24"/>
          <w:highlight w:val="none"/>
          <w:u w:val="none"/>
          <w:lang w:val="zh-CN"/>
        </w:rPr>
      </w:pPr>
      <w:r>
        <w:rPr>
          <w:rFonts w:ascii="宋体" w:hAnsi="宋体" w:cs="宋体"/>
          <w:color w:val="auto"/>
          <w:kern w:val="0"/>
          <w:sz w:val="24"/>
          <w:szCs w:val="24"/>
          <w:highlight w:val="none"/>
          <w:u w:val="none"/>
        </w:rPr>
        <w:t>4</w:t>
      </w:r>
      <w:r>
        <w:rPr>
          <w:rFonts w:ascii="宋体" w:hAnsi="宋体" w:cs="宋体"/>
          <w:color w:val="auto"/>
          <w:kern w:val="0"/>
          <w:sz w:val="24"/>
          <w:szCs w:val="24"/>
          <w:highlight w:val="none"/>
          <w:u w:val="none"/>
          <w:lang w:val="zh-CN"/>
        </w:rPr>
        <w:t>.2</w:t>
      </w:r>
      <w:r>
        <w:rPr>
          <w:rFonts w:ascii="宋体" w:hAnsi="宋体" w:cs="宋体"/>
          <w:color w:val="auto"/>
          <w:kern w:val="0"/>
          <w:sz w:val="24"/>
          <w:szCs w:val="24"/>
          <w:highlight w:val="none"/>
          <w:u w:val="none"/>
        </w:rPr>
        <w:t xml:space="preserve"> </w:t>
      </w:r>
      <w:r>
        <w:rPr>
          <w:rFonts w:hint="eastAsia" w:ascii="宋体" w:hAnsi="宋体" w:cs="宋体"/>
          <w:color w:val="auto"/>
          <w:kern w:val="0"/>
          <w:sz w:val="24"/>
          <w:szCs w:val="24"/>
          <w:highlight w:val="none"/>
          <w:u w:val="none"/>
          <w:lang w:val="zh-CN"/>
        </w:rPr>
        <w:t>设备价格包括工艺设计、设备及随机附件的制造、包装、运输（设备运输过程中所需的相关手续</w:t>
      </w:r>
      <w:r>
        <w:rPr>
          <w:rFonts w:hint="eastAsia" w:ascii="宋体" w:hAnsi="宋体" w:cs="宋体"/>
          <w:color w:val="auto"/>
          <w:kern w:val="0"/>
          <w:sz w:val="24"/>
          <w:szCs w:val="24"/>
          <w:highlight w:val="none"/>
          <w:u w:val="none"/>
        </w:rPr>
        <w:t>及费用</w:t>
      </w:r>
      <w:r>
        <w:rPr>
          <w:rFonts w:hint="eastAsia" w:ascii="宋体" w:hAnsi="宋体" w:cs="宋体"/>
          <w:color w:val="auto"/>
          <w:kern w:val="0"/>
          <w:sz w:val="24"/>
          <w:szCs w:val="24"/>
          <w:highlight w:val="none"/>
          <w:u w:val="none"/>
          <w:lang w:val="zh-CN"/>
        </w:rPr>
        <w:t>）、装卸、安装调试、验收、培训（如需）、技术服务（包括技术资料、图纸的提供）、质保期保修、税费、保险费等全部费用。</w:t>
      </w:r>
    </w:p>
    <w:p>
      <w:pPr>
        <w:autoSpaceDE w:val="0"/>
        <w:autoSpaceDN w:val="0"/>
        <w:adjustRightInd w:val="0"/>
        <w:spacing w:after="0" w:line="360" w:lineRule="auto"/>
        <w:ind w:firstLine="480" w:firstLineChars="200"/>
        <w:rPr>
          <w:rFonts w:ascii="宋体" w:hAnsi="宋体" w:cs="宋体"/>
          <w:color w:val="auto"/>
          <w:sz w:val="24"/>
          <w:szCs w:val="24"/>
          <w:highlight w:val="none"/>
          <w:u w:val="none"/>
        </w:rPr>
      </w:pPr>
      <w:r>
        <w:rPr>
          <w:rFonts w:hint="eastAsia" w:ascii="宋体" w:hAnsi="宋体" w:cs="宋体"/>
          <w:color w:val="auto"/>
          <w:sz w:val="24"/>
          <w:szCs w:val="24"/>
          <w:highlight w:val="none"/>
          <w:u w:val="none"/>
        </w:rPr>
        <w:t>合同单价在合同有效期内为不变价。乙方已经充分考虑本合同履行期间的市场风险和国家政策性调整风险系数并已计入报价，因此合同单价在合同有效期内不因任何因素而作调整。</w:t>
      </w:r>
    </w:p>
    <w:p>
      <w:pPr>
        <w:tabs>
          <w:tab w:val="left" w:pos="851"/>
        </w:tabs>
        <w:adjustRightInd w:val="0"/>
        <w:snapToGrid w:val="0"/>
        <w:spacing w:after="0" w:line="360" w:lineRule="auto"/>
        <w:ind w:firstLine="480" w:firstLineChars="200"/>
        <w:rPr>
          <w:rFonts w:ascii="宋体" w:hAnsi="宋体" w:cs="宋体"/>
          <w:color w:val="auto"/>
          <w:kern w:val="0"/>
          <w:sz w:val="24"/>
          <w:szCs w:val="24"/>
          <w:highlight w:val="none"/>
          <w:u w:val="none"/>
        </w:rPr>
      </w:pPr>
      <w:r>
        <w:rPr>
          <w:rFonts w:ascii="宋体" w:hAnsi="宋体" w:cs="宋体"/>
          <w:color w:val="auto"/>
          <w:kern w:val="0"/>
          <w:sz w:val="24"/>
          <w:szCs w:val="24"/>
          <w:highlight w:val="none"/>
          <w:u w:val="none"/>
        </w:rPr>
        <w:t>4</w:t>
      </w:r>
      <w:r>
        <w:rPr>
          <w:rFonts w:ascii="宋体" w:hAnsi="宋体" w:cs="宋体"/>
          <w:color w:val="auto"/>
          <w:kern w:val="0"/>
          <w:sz w:val="24"/>
          <w:szCs w:val="24"/>
          <w:highlight w:val="none"/>
          <w:u w:val="none"/>
          <w:lang w:val="zh-CN"/>
        </w:rPr>
        <w:t>.3</w:t>
      </w:r>
      <w:r>
        <w:rPr>
          <w:rFonts w:ascii="宋体" w:hAnsi="宋体" w:cs="宋体"/>
          <w:color w:val="auto"/>
          <w:kern w:val="0"/>
          <w:sz w:val="24"/>
          <w:szCs w:val="24"/>
          <w:highlight w:val="none"/>
          <w:u w:val="none"/>
        </w:rPr>
        <w:t xml:space="preserve"> </w:t>
      </w:r>
      <w:r>
        <w:rPr>
          <w:rFonts w:hint="eastAsia" w:ascii="宋体" w:hAnsi="宋体" w:cs="宋体"/>
          <w:color w:val="auto"/>
          <w:kern w:val="0"/>
          <w:sz w:val="24"/>
          <w:szCs w:val="24"/>
          <w:highlight w:val="none"/>
          <w:u w:val="none"/>
        </w:rPr>
        <w:t>本合同约定的价格为含税价价格</w:t>
      </w:r>
      <w:r>
        <w:rPr>
          <w:rFonts w:hint="eastAsia" w:ascii="宋体" w:hAnsi="宋体" w:cs="宋体"/>
          <w:color w:val="auto"/>
          <w:sz w:val="24"/>
          <w:szCs w:val="24"/>
          <w:highlight w:val="none"/>
          <w:u w:val="none"/>
        </w:rPr>
        <w:t>（税率</w:t>
      </w:r>
      <w:r>
        <w:rPr>
          <w:rFonts w:ascii="宋体" w:hAnsi="宋体" w:cs="宋体"/>
          <w:color w:val="auto"/>
          <w:sz w:val="24"/>
          <w:szCs w:val="24"/>
          <w:highlight w:val="none"/>
          <w:u w:val="none"/>
        </w:rPr>
        <w:t xml:space="preserve">    %</w:t>
      </w:r>
      <w:r>
        <w:rPr>
          <w:rFonts w:hint="eastAsia" w:ascii="宋体" w:hAnsi="宋体" w:cs="宋体"/>
          <w:color w:val="auto"/>
          <w:sz w:val="24"/>
          <w:szCs w:val="24"/>
          <w:highlight w:val="none"/>
          <w:u w:val="none"/>
        </w:rPr>
        <w:t>），合同履行期间国家税率调整的，不含税价不变，价税合计相应调整，以开具发票的时间为准。</w:t>
      </w:r>
    </w:p>
    <w:p>
      <w:pPr>
        <w:autoSpaceDE w:val="0"/>
        <w:autoSpaceDN w:val="0"/>
        <w:adjustRightInd w:val="0"/>
        <w:spacing w:after="0" w:line="360" w:lineRule="auto"/>
        <w:ind w:firstLine="482" w:firstLineChars="200"/>
        <w:rPr>
          <w:rFonts w:ascii="宋体" w:hAnsi="宋体" w:cs="宋体"/>
          <w:b/>
          <w:color w:val="auto"/>
          <w:sz w:val="24"/>
          <w:szCs w:val="24"/>
          <w:highlight w:val="none"/>
          <w:u w:val="none"/>
        </w:rPr>
      </w:pPr>
      <w:bookmarkStart w:id="19" w:name="_Toc520190029"/>
      <w:bookmarkStart w:id="20" w:name="_Toc518992989"/>
      <w:bookmarkStart w:id="21" w:name="_Toc474245213"/>
      <w:bookmarkStart w:id="22" w:name="_Toc107446843"/>
      <w:bookmarkStart w:id="23" w:name="_Toc107447236"/>
      <w:r>
        <w:rPr>
          <w:rFonts w:hint="eastAsia" w:ascii="宋体" w:hAnsi="宋体" w:cs="宋体"/>
          <w:b/>
          <w:color w:val="auto"/>
          <w:sz w:val="24"/>
          <w:szCs w:val="24"/>
          <w:highlight w:val="none"/>
          <w:u w:val="none"/>
        </w:rPr>
        <w:t>第五条</w:t>
      </w:r>
      <w:r>
        <w:rPr>
          <w:rFonts w:ascii="宋体" w:hAnsi="宋体" w:cs="宋体"/>
          <w:b/>
          <w:color w:val="auto"/>
          <w:sz w:val="24"/>
          <w:szCs w:val="24"/>
          <w:highlight w:val="none"/>
          <w:u w:val="none"/>
        </w:rPr>
        <w:t xml:space="preserve"> </w:t>
      </w:r>
      <w:r>
        <w:rPr>
          <w:rFonts w:hint="eastAsia" w:ascii="宋体" w:hAnsi="宋体" w:cs="宋体"/>
          <w:b/>
          <w:color w:val="auto"/>
          <w:sz w:val="24"/>
          <w:szCs w:val="24"/>
          <w:highlight w:val="none"/>
          <w:u w:val="none"/>
        </w:rPr>
        <w:t>支付方式</w:t>
      </w:r>
      <w:bookmarkEnd w:id="19"/>
      <w:bookmarkEnd w:id="20"/>
      <w:bookmarkEnd w:id="21"/>
    </w:p>
    <w:bookmarkEnd w:id="22"/>
    <w:bookmarkEnd w:id="23"/>
    <w:p>
      <w:pPr>
        <w:tabs>
          <w:tab w:val="left" w:pos="851"/>
        </w:tabs>
        <w:adjustRightInd w:val="0"/>
        <w:snapToGrid w:val="0"/>
        <w:spacing w:after="0" w:line="360" w:lineRule="auto"/>
        <w:ind w:firstLine="480" w:firstLineChars="200"/>
        <w:rPr>
          <w:rFonts w:ascii="宋体" w:hAnsi="宋体" w:cs="宋体"/>
          <w:color w:val="auto"/>
          <w:sz w:val="24"/>
          <w:szCs w:val="24"/>
          <w:highlight w:val="none"/>
          <w:u w:val="none"/>
        </w:rPr>
      </w:pPr>
      <w:bookmarkStart w:id="24" w:name="_Toc183666516"/>
      <w:bookmarkStart w:id="25" w:name="_Toc14703"/>
      <w:r>
        <w:rPr>
          <w:rFonts w:ascii="宋体" w:hAnsi="宋体" w:cs="宋体"/>
          <w:color w:val="auto"/>
          <w:sz w:val="24"/>
          <w:szCs w:val="24"/>
          <w:highlight w:val="none"/>
          <w:u w:val="none"/>
        </w:rPr>
        <w:t>5.1</w:t>
      </w:r>
      <w:r>
        <w:rPr>
          <w:rFonts w:hint="eastAsia" w:ascii="宋体" w:hAnsi="宋体" w:cs="宋体"/>
          <w:bCs/>
          <w:color w:val="auto"/>
          <w:sz w:val="24"/>
          <w:szCs w:val="24"/>
          <w:highlight w:val="none"/>
          <w:u w:val="none"/>
        </w:rPr>
        <w:t>预付款的支付：</w:t>
      </w:r>
      <w:r>
        <w:rPr>
          <w:rFonts w:hint="eastAsia" w:ascii="宋体" w:hAnsi="宋体" w:cs="宋体"/>
          <w:color w:val="auto"/>
          <w:szCs w:val="21"/>
          <w:highlight w:val="none"/>
          <w:u w:val="none"/>
        </w:rPr>
        <w:sym w:font="Wingdings 2" w:char="00A3"/>
      </w:r>
      <w:r>
        <w:rPr>
          <w:rFonts w:hint="eastAsia" w:ascii="宋体" w:hAnsi="宋体" w:cs="宋体"/>
          <w:bCs/>
          <w:color w:val="auto"/>
          <w:sz w:val="24"/>
          <w:szCs w:val="24"/>
          <w:highlight w:val="none"/>
          <w:u w:val="none"/>
        </w:rPr>
        <w:t>无；</w:t>
      </w:r>
      <w:r>
        <w:rPr>
          <w:rFonts w:ascii="宋体" w:hAnsi="宋体" w:cs="宋体"/>
          <w:bCs/>
          <w:color w:val="auto"/>
          <w:sz w:val="24"/>
          <w:szCs w:val="24"/>
          <w:highlight w:val="none"/>
          <w:u w:val="none"/>
        </w:rPr>
        <w:t xml:space="preserve">    </w:t>
      </w:r>
      <w:r>
        <w:rPr>
          <w:rFonts w:hint="eastAsia" w:ascii="宋体" w:hAnsi="宋体" w:cs="宋体"/>
          <w:color w:val="auto"/>
          <w:szCs w:val="21"/>
          <w:highlight w:val="none"/>
          <w:u w:val="none"/>
        </w:rPr>
        <w:sym w:font="Wingdings 2" w:char="0052"/>
      </w:r>
      <w:r>
        <w:rPr>
          <w:rFonts w:hint="eastAsia" w:ascii="宋体" w:hAnsi="宋体" w:cs="宋体"/>
          <w:bCs/>
          <w:color w:val="auto"/>
          <w:sz w:val="24"/>
          <w:szCs w:val="24"/>
          <w:highlight w:val="none"/>
          <w:u w:val="none"/>
        </w:rPr>
        <w:t>合同签订后，乙方开具等额的增值税专用发票及提交履约担保（如有）后</w:t>
      </w:r>
      <w:r>
        <w:rPr>
          <w:rFonts w:ascii="宋体" w:hAnsi="宋体" w:cs="宋体"/>
          <w:bCs/>
          <w:color w:val="auto"/>
          <w:sz w:val="24"/>
          <w:szCs w:val="24"/>
          <w:highlight w:val="none"/>
          <w:u w:val="none"/>
        </w:rPr>
        <w:t>10</w:t>
      </w:r>
      <w:r>
        <w:rPr>
          <w:rFonts w:hint="eastAsia" w:ascii="宋体" w:hAnsi="宋体" w:cs="宋体"/>
          <w:bCs/>
          <w:color w:val="auto"/>
          <w:sz w:val="24"/>
          <w:szCs w:val="24"/>
          <w:highlight w:val="none"/>
          <w:u w:val="none"/>
        </w:rPr>
        <w:t>个工作日内，甲方支付合同暂定总价的</w:t>
      </w:r>
      <w:r>
        <w:rPr>
          <w:rFonts w:ascii="宋体" w:hAnsi="宋体" w:cs="宋体"/>
          <w:bCs/>
          <w:color w:val="auto"/>
          <w:sz w:val="24"/>
          <w:szCs w:val="24"/>
          <w:highlight w:val="none"/>
          <w:u w:val="none"/>
        </w:rPr>
        <w:t xml:space="preserve">   30%  </w:t>
      </w:r>
      <w:r>
        <w:rPr>
          <w:rFonts w:hint="eastAsia" w:ascii="宋体" w:hAnsi="宋体" w:cs="宋体"/>
          <w:color w:val="auto"/>
          <w:sz w:val="24"/>
          <w:szCs w:val="24"/>
          <w:highlight w:val="none"/>
          <w:u w:val="none"/>
        </w:rPr>
        <w:t>即</w:t>
      </w:r>
      <w:r>
        <w:rPr>
          <w:rFonts w:ascii="宋体" w:hAnsi="宋体" w:cs="宋体"/>
          <w:color w:val="auto"/>
          <w:sz w:val="24"/>
          <w:szCs w:val="24"/>
          <w:highlight w:val="none"/>
          <w:u w:val="none"/>
        </w:rPr>
        <w:t xml:space="preserve">                    </w:t>
      </w:r>
      <w:r>
        <w:rPr>
          <w:rFonts w:hint="eastAsia" w:ascii="宋体" w:hAnsi="宋体" w:cs="宋体"/>
          <w:color w:val="auto"/>
          <w:sz w:val="24"/>
          <w:szCs w:val="24"/>
          <w:highlight w:val="none"/>
          <w:u w:val="none"/>
        </w:rPr>
        <w:t>元，（大写：</w:t>
      </w:r>
      <w:r>
        <w:rPr>
          <w:rFonts w:ascii="宋体" w:hAnsi="宋体" w:cs="宋体"/>
          <w:color w:val="auto"/>
          <w:sz w:val="24"/>
          <w:szCs w:val="24"/>
          <w:highlight w:val="none"/>
          <w:u w:val="none"/>
        </w:rPr>
        <w:t xml:space="preserve">    </w:t>
      </w:r>
      <w:r>
        <w:rPr>
          <w:rFonts w:hint="eastAsia" w:ascii="宋体" w:hAnsi="宋体" w:cs="宋体"/>
          <w:color w:val="auto"/>
          <w:sz w:val="24"/>
          <w:szCs w:val="24"/>
          <w:highlight w:val="none"/>
          <w:u w:val="none"/>
        </w:rPr>
        <w:t>）</w:t>
      </w:r>
      <w:r>
        <w:rPr>
          <w:rFonts w:ascii="宋体" w:hAnsi="宋体" w:cs="宋体"/>
          <w:color w:val="auto"/>
          <w:sz w:val="24"/>
          <w:szCs w:val="24"/>
          <w:highlight w:val="none"/>
          <w:u w:val="none"/>
        </w:rPr>
        <w:t xml:space="preserve">  </w:t>
      </w:r>
      <w:r>
        <w:rPr>
          <w:rFonts w:hint="eastAsia" w:ascii="宋体" w:hAnsi="宋体" w:cs="宋体"/>
          <w:bCs/>
          <w:color w:val="auto"/>
          <w:sz w:val="24"/>
          <w:szCs w:val="24"/>
          <w:highlight w:val="none"/>
          <w:u w:val="none"/>
        </w:rPr>
        <w:t>作为预付款。</w:t>
      </w:r>
      <w:r>
        <w:rPr>
          <w:rFonts w:hint="eastAsia" w:ascii="宋体" w:hAnsi="宋体" w:cs="宋体"/>
          <w:color w:val="auto"/>
          <w:sz w:val="24"/>
          <w:szCs w:val="24"/>
          <w:highlight w:val="none"/>
          <w:u w:val="none"/>
        </w:rPr>
        <w:t>若合同解除或终止，乙方在</w:t>
      </w:r>
      <w:r>
        <w:rPr>
          <w:rFonts w:ascii="宋体" w:hAnsi="宋体" w:cs="宋体"/>
          <w:color w:val="auto"/>
          <w:sz w:val="24"/>
          <w:szCs w:val="24"/>
          <w:highlight w:val="none"/>
          <w:u w:val="none"/>
        </w:rPr>
        <w:t xml:space="preserve"> 5 </w:t>
      </w:r>
      <w:r>
        <w:rPr>
          <w:rFonts w:hint="eastAsia" w:ascii="宋体" w:hAnsi="宋体" w:cs="宋体"/>
          <w:color w:val="auto"/>
          <w:sz w:val="24"/>
          <w:szCs w:val="24"/>
          <w:highlight w:val="none"/>
          <w:u w:val="none"/>
        </w:rPr>
        <w:t>个工作日内返还预付款（无息）。</w:t>
      </w:r>
      <w:r>
        <w:rPr>
          <w:rFonts w:hint="eastAsia" w:ascii="宋体" w:hAnsi="宋体" w:cs="宋体"/>
          <w:bCs/>
          <w:color w:val="auto"/>
          <w:kern w:val="0"/>
          <w:sz w:val="24"/>
          <w:szCs w:val="24"/>
          <w:highlight w:val="none"/>
          <w:u w:val="none"/>
        </w:rPr>
        <w:t>逾期未返还，每逾期一天，乙方应按合同暂定总价的万分之五</w:t>
      </w:r>
      <w:r>
        <w:rPr>
          <w:rFonts w:ascii="宋体" w:hAnsi="宋体" w:cs="宋体"/>
          <w:bCs/>
          <w:color w:val="auto"/>
          <w:kern w:val="0"/>
          <w:sz w:val="24"/>
          <w:szCs w:val="24"/>
          <w:highlight w:val="none"/>
          <w:u w:val="none"/>
        </w:rPr>
        <w:t>/</w:t>
      </w:r>
      <w:r>
        <w:rPr>
          <w:rFonts w:hint="eastAsia" w:ascii="宋体" w:hAnsi="宋体" w:cs="宋体"/>
          <w:bCs/>
          <w:color w:val="auto"/>
          <w:kern w:val="0"/>
          <w:sz w:val="24"/>
          <w:szCs w:val="24"/>
          <w:highlight w:val="none"/>
          <w:u w:val="none"/>
        </w:rPr>
        <w:t>天支付违约金</w:t>
      </w:r>
      <w:r>
        <w:rPr>
          <w:rFonts w:hint="eastAsia" w:ascii="宋体" w:hAnsi="宋体" w:cs="宋体"/>
          <w:color w:val="auto"/>
          <w:sz w:val="24"/>
          <w:szCs w:val="24"/>
          <w:highlight w:val="none"/>
          <w:u w:val="none"/>
        </w:rPr>
        <w:t>。</w:t>
      </w:r>
    </w:p>
    <w:p>
      <w:pPr>
        <w:tabs>
          <w:tab w:val="left" w:pos="851"/>
        </w:tabs>
        <w:adjustRightInd w:val="0"/>
        <w:snapToGrid w:val="0"/>
        <w:spacing w:after="0" w:line="360" w:lineRule="auto"/>
        <w:ind w:firstLine="480" w:firstLineChars="200"/>
        <w:rPr>
          <w:rFonts w:ascii="宋体" w:hAnsi="宋体" w:cs="宋体"/>
          <w:bCs/>
          <w:color w:val="auto"/>
          <w:sz w:val="24"/>
          <w:szCs w:val="24"/>
          <w:highlight w:val="none"/>
          <w:u w:val="none"/>
        </w:rPr>
      </w:pPr>
      <w:r>
        <w:rPr>
          <w:rFonts w:ascii="宋体" w:hAnsi="宋体" w:cs="宋体"/>
          <w:color w:val="auto"/>
          <w:sz w:val="24"/>
          <w:szCs w:val="24"/>
          <w:highlight w:val="none"/>
          <w:u w:val="none"/>
        </w:rPr>
        <w:t xml:space="preserve">5.2 </w:t>
      </w:r>
      <w:r>
        <w:rPr>
          <w:rFonts w:hint="eastAsia" w:ascii="宋体" w:hAnsi="宋体" w:cs="宋体"/>
          <w:color w:val="auto"/>
          <w:sz w:val="24"/>
          <w:szCs w:val="24"/>
          <w:highlight w:val="none"/>
          <w:u w:val="none"/>
        </w:rPr>
        <w:t>支付方式：</w:t>
      </w:r>
    </w:p>
    <w:p>
      <w:pPr>
        <w:autoSpaceDE w:val="0"/>
        <w:autoSpaceDN w:val="0"/>
        <w:adjustRightInd w:val="0"/>
        <w:spacing w:after="0" w:line="360" w:lineRule="auto"/>
        <w:ind w:firstLine="480" w:firstLineChars="200"/>
        <w:rPr>
          <w:rFonts w:ascii="宋体" w:hAnsi="宋体" w:cs="宋体"/>
          <w:bCs/>
          <w:color w:val="auto"/>
          <w:sz w:val="24"/>
          <w:szCs w:val="24"/>
          <w:highlight w:val="none"/>
          <w:u w:val="none"/>
        </w:rPr>
      </w:pPr>
      <w:r>
        <w:rPr>
          <w:rFonts w:ascii="宋体" w:hAnsi="宋体" w:cs="宋体"/>
          <w:color w:val="auto"/>
          <w:sz w:val="24"/>
          <w:szCs w:val="24"/>
          <w:highlight w:val="none"/>
          <w:u w:val="none"/>
        </w:rPr>
        <w:t>5.2.1</w:t>
      </w:r>
      <w:r>
        <w:rPr>
          <w:rFonts w:hint="eastAsia" w:ascii="宋体" w:hAnsi="宋体" w:cs="宋体"/>
          <w:color w:val="auto"/>
          <w:sz w:val="24"/>
          <w:szCs w:val="24"/>
          <w:highlight w:val="none"/>
          <w:u w:val="none"/>
        </w:rPr>
        <w:t>设备到达现场，经开箱验收合格并全部调试完毕，乙方提交请款资料及等额增值税专用发票，经甲方结算审核后</w:t>
      </w:r>
      <w:r>
        <w:rPr>
          <w:rFonts w:ascii="宋体" w:hAnsi="宋体" w:cs="宋体"/>
          <w:color w:val="auto"/>
          <w:sz w:val="24"/>
          <w:szCs w:val="24"/>
          <w:highlight w:val="none"/>
          <w:u w:val="none"/>
        </w:rPr>
        <w:t xml:space="preserve"> 15 </w:t>
      </w:r>
      <w:r>
        <w:rPr>
          <w:rFonts w:hint="eastAsia" w:ascii="宋体" w:hAnsi="宋体" w:cs="宋体"/>
          <w:color w:val="auto"/>
          <w:sz w:val="24"/>
          <w:szCs w:val="24"/>
          <w:highlight w:val="none"/>
          <w:u w:val="none"/>
        </w:rPr>
        <w:t>个工作日内，支付至合同结算价的</w:t>
      </w:r>
      <w:r>
        <w:rPr>
          <w:rFonts w:ascii="宋体" w:hAnsi="宋体" w:cs="宋体"/>
          <w:color w:val="auto"/>
          <w:sz w:val="24"/>
          <w:szCs w:val="24"/>
          <w:highlight w:val="none"/>
          <w:u w:val="none"/>
        </w:rPr>
        <w:t>95%</w:t>
      </w:r>
      <w:r>
        <w:rPr>
          <w:rFonts w:hint="eastAsia" w:ascii="宋体" w:hAnsi="宋体" w:cs="宋体"/>
          <w:color w:val="auto"/>
          <w:sz w:val="24"/>
          <w:szCs w:val="24"/>
          <w:highlight w:val="none"/>
          <w:u w:val="none"/>
        </w:rPr>
        <w:t>（含预付款）（若审核价低于合同暂定总价，则以审核价作为合同结算价，否则以合同暂定总价为合同结算价），合同结算价的</w:t>
      </w:r>
      <w:r>
        <w:rPr>
          <w:rFonts w:ascii="宋体" w:hAnsi="宋体" w:cs="宋体"/>
          <w:color w:val="auto"/>
          <w:sz w:val="24"/>
          <w:szCs w:val="24"/>
          <w:highlight w:val="none"/>
          <w:u w:val="none"/>
        </w:rPr>
        <w:t>5%</w:t>
      </w:r>
      <w:r>
        <w:rPr>
          <w:rFonts w:hint="eastAsia" w:ascii="宋体" w:hAnsi="宋体" w:cs="宋体"/>
          <w:color w:val="auto"/>
          <w:sz w:val="24"/>
          <w:szCs w:val="24"/>
          <w:highlight w:val="none"/>
          <w:u w:val="none"/>
        </w:rPr>
        <w:t>作为质保金留存。</w:t>
      </w:r>
    </w:p>
    <w:p>
      <w:pPr>
        <w:pStyle w:val="10"/>
        <w:spacing w:line="360" w:lineRule="auto"/>
        <w:ind w:firstLine="600" w:firstLineChars="250"/>
        <w:outlineLvl w:val="1"/>
        <w:rPr>
          <w:rFonts w:hint="eastAsia" w:hAnsi="宋体" w:cs="宋体"/>
          <w:color w:val="auto"/>
          <w:sz w:val="24"/>
          <w:szCs w:val="24"/>
          <w:highlight w:val="none"/>
          <w:u w:val="none"/>
        </w:rPr>
      </w:pPr>
      <w:r>
        <w:rPr>
          <w:rFonts w:hint="eastAsia" w:hAnsi="宋体" w:cs="宋体"/>
          <w:color w:val="auto"/>
          <w:sz w:val="24"/>
          <w:szCs w:val="24"/>
          <w:highlight w:val="none"/>
          <w:u w:val="none"/>
        </w:rPr>
        <w:t>5.2.2质保期按合同第九条规定执行，质保期满且乙方不存在违约情形，乙方提交请款资料及等额增值税专用发票，甲方审核无误后在 15 个工作日内支付合同结算价的5％（质保金）给乙方(无息)。</w:t>
      </w:r>
    </w:p>
    <w:p>
      <w:pPr>
        <w:spacing w:line="360" w:lineRule="auto"/>
        <w:ind w:firstLine="600" w:firstLineChars="250"/>
        <w:rPr>
          <w:rFonts w:ascii="宋体" w:hAnsi="宋体" w:cs="宋体"/>
          <w:color w:val="auto"/>
          <w:sz w:val="24"/>
          <w:szCs w:val="24"/>
          <w:highlight w:val="none"/>
          <w:u w:val="none"/>
        </w:rPr>
      </w:pPr>
      <w:r>
        <w:rPr>
          <w:rFonts w:ascii="宋体" w:hAnsi="宋体" w:cs="宋体"/>
          <w:color w:val="auto"/>
          <w:sz w:val="24"/>
          <w:szCs w:val="24"/>
          <w:highlight w:val="none"/>
          <w:u w:val="none"/>
        </w:rPr>
        <w:t>5.2.3</w:t>
      </w:r>
      <w:r>
        <w:rPr>
          <w:rFonts w:hint="eastAsia" w:ascii="宋体" w:hAnsi="宋体" w:cs="宋体"/>
          <w:color w:val="auto"/>
          <w:sz w:val="24"/>
          <w:szCs w:val="24"/>
          <w:highlight w:val="none"/>
          <w:u w:val="none"/>
        </w:rPr>
        <w:t>乙方收款账户：</w:t>
      </w:r>
      <w:r>
        <w:rPr>
          <w:rFonts w:ascii="宋体" w:hAnsi="宋体" w:cs="宋体"/>
          <w:color w:val="auto"/>
          <w:sz w:val="24"/>
          <w:szCs w:val="24"/>
          <w:highlight w:val="none"/>
          <w:u w:val="none"/>
        </w:rPr>
        <w:t xml:space="preserve">                             </w:t>
      </w:r>
      <w:r>
        <w:rPr>
          <w:rFonts w:hint="eastAsia" w:ascii="宋体" w:hAnsi="宋体" w:cs="宋体"/>
          <w:color w:val="auto"/>
          <w:sz w:val="24"/>
          <w:szCs w:val="24"/>
          <w:highlight w:val="none"/>
          <w:u w:val="none"/>
        </w:rPr>
        <w:t>；</w:t>
      </w:r>
    </w:p>
    <w:p>
      <w:pPr>
        <w:spacing w:line="360" w:lineRule="auto"/>
        <w:ind w:firstLine="1200" w:firstLineChars="500"/>
        <w:rPr>
          <w:rFonts w:ascii="宋体" w:hAnsi="宋体" w:cs="宋体"/>
          <w:color w:val="auto"/>
          <w:sz w:val="24"/>
          <w:szCs w:val="24"/>
          <w:highlight w:val="none"/>
          <w:u w:val="none"/>
        </w:rPr>
      </w:pPr>
      <w:r>
        <w:rPr>
          <w:rFonts w:hint="eastAsia" w:ascii="宋体" w:hAnsi="宋体" w:cs="宋体"/>
          <w:color w:val="auto"/>
          <w:sz w:val="24"/>
          <w:szCs w:val="24"/>
          <w:highlight w:val="none"/>
          <w:u w:val="none"/>
        </w:rPr>
        <w:t>收款账号：</w:t>
      </w:r>
      <w:r>
        <w:rPr>
          <w:rFonts w:ascii="宋体" w:hAnsi="宋体" w:cs="宋体"/>
          <w:color w:val="auto"/>
          <w:sz w:val="24"/>
          <w:szCs w:val="24"/>
          <w:highlight w:val="none"/>
          <w:u w:val="none"/>
        </w:rPr>
        <w:t xml:space="preserve">                                  </w:t>
      </w:r>
      <w:r>
        <w:rPr>
          <w:rFonts w:hint="eastAsia" w:ascii="宋体" w:hAnsi="宋体" w:cs="宋体"/>
          <w:color w:val="auto"/>
          <w:sz w:val="24"/>
          <w:szCs w:val="24"/>
          <w:highlight w:val="none"/>
          <w:u w:val="none"/>
        </w:rPr>
        <w:t>；</w:t>
      </w:r>
    </w:p>
    <w:p>
      <w:pPr>
        <w:spacing w:line="360" w:lineRule="auto"/>
        <w:ind w:firstLine="1200" w:firstLineChars="500"/>
        <w:rPr>
          <w:rFonts w:ascii="宋体" w:hAnsi="宋体" w:cs="宋体"/>
          <w:color w:val="auto"/>
          <w:sz w:val="24"/>
          <w:szCs w:val="24"/>
          <w:highlight w:val="none"/>
          <w:u w:val="none"/>
        </w:rPr>
      </w:pPr>
      <w:r>
        <w:rPr>
          <w:rFonts w:hint="eastAsia" w:ascii="宋体" w:hAnsi="宋体" w:cs="宋体"/>
          <w:color w:val="auto"/>
          <w:sz w:val="24"/>
          <w:szCs w:val="24"/>
          <w:highlight w:val="none"/>
          <w:u w:val="none"/>
        </w:rPr>
        <w:t>开户行：</w:t>
      </w:r>
      <w:r>
        <w:rPr>
          <w:rFonts w:ascii="宋体" w:hAnsi="宋体" w:cs="宋体"/>
          <w:color w:val="auto"/>
          <w:sz w:val="24"/>
          <w:szCs w:val="24"/>
          <w:highlight w:val="none"/>
          <w:u w:val="none"/>
        </w:rPr>
        <w:t xml:space="preserve">                                    </w:t>
      </w:r>
      <w:r>
        <w:rPr>
          <w:rFonts w:hint="eastAsia" w:ascii="宋体" w:hAnsi="宋体" w:cs="宋体"/>
          <w:color w:val="auto"/>
          <w:sz w:val="24"/>
          <w:szCs w:val="24"/>
          <w:highlight w:val="none"/>
          <w:u w:val="none"/>
        </w:rPr>
        <w:t>；</w:t>
      </w:r>
    </w:p>
    <w:p>
      <w:pPr>
        <w:spacing w:line="360" w:lineRule="auto"/>
        <w:ind w:firstLine="480" w:firstLineChars="200"/>
        <w:rPr>
          <w:rFonts w:ascii="宋体" w:hAnsi="宋体" w:cs="宋体"/>
          <w:color w:val="auto"/>
          <w:sz w:val="24"/>
          <w:szCs w:val="24"/>
          <w:highlight w:val="none"/>
          <w:u w:val="none"/>
        </w:rPr>
      </w:pPr>
      <w:r>
        <w:rPr>
          <w:rFonts w:ascii="宋体" w:hAnsi="宋体" w:cs="宋体"/>
          <w:color w:val="auto"/>
          <w:sz w:val="24"/>
          <w:szCs w:val="24"/>
          <w:highlight w:val="none"/>
          <w:u w:val="none"/>
        </w:rPr>
        <w:t>5.2.4</w:t>
      </w:r>
      <w:r>
        <w:rPr>
          <w:rFonts w:hint="eastAsia" w:ascii="宋体" w:hAnsi="宋体" w:cs="宋体"/>
          <w:color w:val="auto"/>
          <w:sz w:val="24"/>
          <w:szCs w:val="24"/>
          <w:highlight w:val="none"/>
          <w:u w:val="none"/>
        </w:rPr>
        <w:t>乙方在收款前需向甲方提交等额增值税专用发票，增值税专用发票信息：</w:t>
      </w:r>
    </w:p>
    <w:p>
      <w:pPr>
        <w:spacing w:line="360" w:lineRule="auto"/>
        <w:ind w:firstLine="1200" w:firstLineChars="500"/>
        <w:rPr>
          <w:rFonts w:ascii="宋体" w:hAnsi="宋体" w:cs="宋体"/>
          <w:color w:val="auto"/>
          <w:sz w:val="24"/>
          <w:szCs w:val="24"/>
          <w:highlight w:val="none"/>
          <w:u w:val="none"/>
        </w:rPr>
      </w:pPr>
      <w:r>
        <w:rPr>
          <w:rFonts w:hint="eastAsia" w:ascii="宋体" w:hAnsi="宋体" w:cs="宋体"/>
          <w:color w:val="auto"/>
          <w:sz w:val="24"/>
          <w:szCs w:val="24"/>
          <w:highlight w:val="none"/>
          <w:u w:val="none"/>
        </w:rPr>
        <w:t>名称：广州市净水有限公司</w:t>
      </w:r>
    </w:p>
    <w:p>
      <w:pPr>
        <w:spacing w:line="360" w:lineRule="auto"/>
        <w:ind w:firstLine="1200" w:firstLineChars="500"/>
        <w:rPr>
          <w:rFonts w:ascii="宋体" w:hAnsi="宋体" w:cs="宋体"/>
          <w:color w:val="auto"/>
          <w:sz w:val="24"/>
          <w:szCs w:val="24"/>
          <w:highlight w:val="none"/>
          <w:u w:val="none"/>
        </w:rPr>
      </w:pPr>
      <w:r>
        <w:rPr>
          <w:rFonts w:hint="eastAsia" w:ascii="宋体" w:hAnsi="宋体" w:cs="宋体"/>
          <w:color w:val="auto"/>
          <w:sz w:val="24"/>
          <w:szCs w:val="24"/>
          <w:highlight w:val="none"/>
          <w:u w:val="none"/>
        </w:rPr>
        <w:t>税号：</w:t>
      </w:r>
      <w:r>
        <w:rPr>
          <w:rFonts w:ascii="宋体" w:hAnsi="宋体" w:cs="宋体"/>
          <w:color w:val="auto"/>
          <w:sz w:val="24"/>
          <w:szCs w:val="24"/>
          <w:highlight w:val="none"/>
          <w:u w:val="none"/>
        </w:rPr>
        <w:t xml:space="preserve">                           </w:t>
      </w:r>
      <w:r>
        <w:rPr>
          <w:rFonts w:hint="eastAsia" w:ascii="宋体" w:hAnsi="宋体" w:cs="宋体"/>
          <w:color w:val="auto"/>
          <w:sz w:val="24"/>
          <w:szCs w:val="24"/>
          <w:highlight w:val="none"/>
          <w:u w:val="none"/>
        </w:rPr>
        <w:t>；</w:t>
      </w:r>
      <w:r>
        <w:rPr>
          <w:rFonts w:ascii="宋体" w:hAnsi="宋体" w:cs="宋体"/>
          <w:color w:val="auto"/>
          <w:sz w:val="24"/>
          <w:szCs w:val="24"/>
          <w:highlight w:val="none"/>
          <w:u w:val="none"/>
        </w:rPr>
        <w:t xml:space="preserve">  </w:t>
      </w:r>
    </w:p>
    <w:p>
      <w:pPr>
        <w:spacing w:line="360" w:lineRule="auto"/>
        <w:ind w:firstLine="1200" w:firstLineChars="500"/>
        <w:rPr>
          <w:rFonts w:ascii="宋体" w:hAnsi="宋体" w:cs="宋体"/>
          <w:color w:val="auto"/>
          <w:sz w:val="24"/>
          <w:szCs w:val="24"/>
          <w:highlight w:val="none"/>
          <w:u w:val="none"/>
        </w:rPr>
      </w:pPr>
      <w:r>
        <w:rPr>
          <w:rFonts w:hint="eastAsia" w:ascii="宋体" w:hAnsi="宋体" w:cs="宋体"/>
          <w:color w:val="auto"/>
          <w:sz w:val="24"/>
          <w:szCs w:val="24"/>
          <w:highlight w:val="none"/>
          <w:u w:val="none"/>
        </w:rPr>
        <w:t>地址：</w:t>
      </w:r>
      <w:r>
        <w:rPr>
          <w:rFonts w:ascii="宋体" w:hAnsi="宋体" w:cs="宋体"/>
          <w:color w:val="auto"/>
          <w:sz w:val="24"/>
          <w:szCs w:val="24"/>
          <w:highlight w:val="none"/>
          <w:u w:val="none"/>
        </w:rPr>
        <w:t xml:space="preserve">                           </w:t>
      </w:r>
      <w:r>
        <w:rPr>
          <w:rFonts w:hint="eastAsia" w:ascii="宋体" w:hAnsi="宋体" w:cs="宋体"/>
          <w:color w:val="auto"/>
          <w:sz w:val="24"/>
          <w:szCs w:val="24"/>
          <w:highlight w:val="none"/>
          <w:u w:val="none"/>
        </w:rPr>
        <w:t>；</w:t>
      </w:r>
    </w:p>
    <w:p>
      <w:pPr>
        <w:tabs>
          <w:tab w:val="left" w:pos="851"/>
        </w:tabs>
        <w:adjustRightInd w:val="0"/>
        <w:snapToGrid w:val="0"/>
        <w:spacing w:line="360" w:lineRule="auto"/>
        <w:ind w:firstLine="480" w:firstLineChars="200"/>
        <w:outlineLvl w:val="1"/>
        <w:rPr>
          <w:rFonts w:ascii="宋体" w:hAnsi="宋体" w:cs="宋体"/>
          <w:color w:val="auto"/>
          <w:sz w:val="24"/>
          <w:szCs w:val="24"/>
          <w:highlight w:val="none"/>
          <w:u w:val="none"/>
        </w:rPr>
      </w:pPr>
      <w:r>
        <w:rPr>
          <w:rFonts w:ascii="宋体" w:hAnsi="宋体" w:cs="宋体"/>
          <w:color w:val="auto"/>
          <w:sz w:val="24"/>
          <w:szCs w:val="24"/>
          <w:highlight w:val="none"/>
          <w:u w:val="none"/>
        </w:rPr>
        <w:t>5.3</w:t>
      </w:r>
      <w:r>
        <w:rPr>
          <w:rFonts w:hint="eastAsia" w:ascii="宋体" w:hAnsi="宋体" w:cs="宋体"/>
          <w:color w:val="auto"/>
          <w:sz w:val="24"/>
          <w:szCs w:val="24"/>
          <w:highlight w:val="none"/>
          <w:u w:val="none"/>
        </w:rPr>
        <w:t>付款方式：</w:t>
      </w:r>
      <w:r>
        <w:rPr>
          <w:rFonts w:ascii="宋体" w:hAnsi="宋体" w:cs="宋体"/>
          <w:color w:val="auto"/>
          <w:sz w:val="24"/>
          <w:szCs w:val="24"/>
          <w:highlight w:val="none"/>
          <w:u w:val="none"/>
        </w:rPr>
        <w:t xml:space="preserve"> </w:t>
      </w:r>
      <w:r>
        <w:rPr>
          <w:rFonts w:ascii="宋体" w:hAnsi="宋体" w:cs="宋体"/>
          <w:color w:val="auto"/>
          <w:sz w:val="24"/>
          <w:szCs w:val="24"/>
          <w:highlight w:val="none"/>
          <w:u w:val="none"/>
        </w:rPr>
        <w:sym w:font="Wingdings" w:char="00FE"/>
      </w:r>
      <w:r>
        <w:rPr>
          <w:rFonts w:hint="eastAsia" w:ascii="宋体" w:hAnsi="宋体" w:cs="宋体"/>
          <w:color w:val="auto"/>
          <w:sz w:val="24"/>
          <w:szCs w:val="24"/>
          <w:highlight w:val="none"/>
          <w:u w:val="none"/>
        </w:rPr>
        <w:t>网银支付；</w:t>
      </w:r>
      <w:r>
        <w:rPr>
          <w:rFonts w:ascii="宋体" w:hAnsi="宋体" w:cs="宋体"/>
          <w:color w:val="auto"/>
          <w:sz w:val="24"/>
          <w:szCs w:val="24"/>
          <w:highlight w:val="none"/>
          <w:u w:val="none"/>
        </w:rPr>
        <w:t xml:space="preserve">  </w:t>
      </w:r>
      <w:r>
        <w:rPr>
          <w:rFonts w:ascii="宋体" w:hAnsi="宋体" w:cs="宋体"/>
          <w:color w:val="auto"/>
          <w:sz w:val="24"/>
          <w:szCs w:val="24"/>
          <w:highlight w:val="none"/>
          <w:u w:val="none"/>
        </w:rPr>
        <w:sym w:font="Wingdings" w:char="00A8"/>
      </w:r>
      <w:r>
        <w:rPr>
          <w:rFonts w:hint="eastAsia" w:ascii="宋体" w:hAnsi="宋体" w:cs="宋体"/>
          <w:color w:val="auto"/>
          <w:sz w:val="24"/>
          <w:szCs w:val="24"/>
          <w:highlight w:val="none"/>
          <w:u w:val="none"/>
        </w:rPr>
        <w:t>支票；</w:t>
      </w:r>
      <w:r>
        <w:rPr>
          <w:rFonts w:ascii="宋体" w:hAnsi="宋体" w:cs="宋体"/>
          <w:color w:val="auto"/>
          <w:sz w:val="24"/>
          <w:szCs w:val="24"/>
          <w:highlight w:val="none"/>
          <w:u w:val="none"/>
        </w:rPr>
        <w:t xml:space="preserve">   </w:t>
      </w:r>
      <w:r>
        <w:rPr>
          <w:rFonts w:ascii="宋体" w:hAnsi="宋体" w:cs="宋体"/>
          <w:color w:val="auto"/>
          <w:sz w:val="24"/>
          <w:szCs w:val="24"/>
          <w:highlight w:val="none"/>
          <w:u w:val="none"/>
        </w:rPr>
        <w:sym w:font="Wingdings" w:char="00A8"/>
      </w:r>
      <w:r>
        <w:rPr>
          <w:rFonts w:hint="eastAsia" w:ascii="宋体" w:hAnsi="宋体" w:cs="宋体"/>
          <w:color w:val="auto"/>
          <w:sz w:val="24"/>
          <w:szCs w:val="24"/>
          <w:highlight w:val="none"/>
          <w:u w:val="none"/>
        </w:rPr>
        <w:t>其他：</w:t>
      </w:r>
      <w:r>
        <w:rPr>
          <w:rFonts w:ascii="宋体" w:hAnsi="宋体" w:cs="宋体"/>
          <w:color w:val="auto"/>
          <w:sz w:val="24"/>
          <w:szCs w:val="24"/>
          <w:highlight w:val="none"/>
          <w:u w:val="none"/>
        </w:rPr>
        <w:t xml:space="preserve">       </w:t>
      </w:r>
    </w:p>
    <w:p>
      <w:pPr>
        <w:pStyle w:val="10"/>
        <w:spacing w:line="360" w:lineRule="auto"/>
        <w:ind w:firstLine="735" w:firstLineChars="350"/>
        <w:outlineLvl w:val="1"/>
        <w:rPr>
          <w:rFonts w:hAnsi="宋体" w:cs="宋体"/>
          <w:color w:val="auto"/>
          <w:szCs w:val="24"/>
          <w:highlight w:val="none"/>
          <w:u w:val="none"/>
        </w:rPr>
      </w:pPr>
      <w:r>
        <w:rPr>
          <w:rFonts w:hint="eastAsia" w:hAnsi="宋体" w:cs="宋体"/>
          <w:color w:val="auto"/>
          <w:szCs w:val="24"/>
          <w:highlight w:val="none"/>
          <w:u w:val="none"/>
        </w:rPr>
        <w:t>（建议采用网银支付、支票两种形式中之一）。</w:t>
      </w:r>
    </w:p>
    <w:p>
      <w:pPr>
        <w:autoSpaceDE w:val="0"/>
        <w:autoSpaceDN w:val="0"/>
        <w:adjustRightInd w:val="0"/>
        <w:spacing w:after="0" w:line="360" w:lineRule="auto"/>
        <w:ind w:firstLine="482" w:firstLineChars="200"/>
        <w:rPr>
          <w:rFonts w:ascii="宋体" w:hAnsi="宋体" w:cs="宋体"/>
          <w:bCs/>
          <w:color w:val="auto"/>
          <w:sz w:val="24"/>
          <w:szCs w:val="24"/>
          <w:highlight w:val="none"/>
          <w:u w:val="none"/>
        </w:rPr>
      </w:pPr>
      <w:r>
        <w:rPr>
          <w:rFonts w:hint="eastAsia" w:ascii="宋体" w:hAnsi="宋体" w:cs="宋体"/>
          <w:b/>
          <w:color w:val="auto"/>
          <w:sz w:val="24"/>
          <w:szCs w:val="24"/>
          <w:highlight w:val="none"/>
          <w:u w:val="none"/>
        </w:rPr>
        <w:t>第六条</w:t>
      </w:r>
      <w:r>
        <w:rPr>
          <w:rFonts w:ascii="宋体" w:hAnsi="宋体" w:cs="宋体"/>
          <w:b/>
          <w:color w:val="auto"/>
          <w:sz w:val="24"/>
          <w:szCs w:val="24"/>
          <w:highlight w:val="none"/>
          <w:u w:val="none"/>
        </w:rPr>
        <w:t xml:space="preserve"> </w:t>
      </w:r>
      <w:r>
        <w:rPr>
          <w:rFonts w:hint="eastAsia" w:ascii="宋体" w:hAnsi="宋体" w:cs="宋体"/>
          <w:b/>
          <w:color w:val="auto"/>
          <w:sz w:val="24"/>
          <w:szCs w:val="24"/>
          <w:highlight w:val="none"/>
          <w:u w:val="none"/>
        </w:rPr>
        <w:t>履约担保</w:t>
      </w:r>
    </w:p>
    <w:p>
      <w:pPr>
        <w:spacing w:after="0" w:line="360" w:lineRule="auto"/>
        <w:ind w:firstLine="480" w:firstLineChars="200"/>
        <w:outlineLvl w:val="0"/>
        <w:rPr>
          <w:rFonts w:ascii="宋体" w:hAnsi="宋体" w:cs="宋体"/>
          <w:color w:val="auto"/>
          <w:sz w:val="24"/>
          <w:szCs w:val="24"/>
          <w:highlight w:val="none"/>
          <w:u w:val="none"/>
        </w:rPr>
      </w:pPr>
      <w:r>
        <w:rPr>
          <w:rFonts w:ascii="宋体" w:hAnsi="宋体" w:cs="宋体"/>
          <w:color w:val="auto"/>
          <w:sz w:val="24"/>
          <w:szCs w:val="24"/>
          <w:highlight w:val="none"/>
          <w:u w:val="none"/>
        </w:rPr>
        <w:t>6.1</w:t>
      </w:r>
      <w:r>
        <w:rPr>
          <w:rFonts w:hint="eastAsia" w:ascii="宋体" w:hAnsi="宋体" w:cs="宋体"/>
          <w:color w:val="auto"/>
          <w:sz w:val="24"/>
          <w:szCs w:val="24"/>
          <w:highlight w:val="none"/>
          <w:u w:val="none"/>
        </w:rPr>
        <w:t>履约担保：</w:t>
      </w:r>
      <w:r>
        <w:rPr>
          <w:rFonts w:hint="eastAsia" w:ascii="宋体" w:hAnsi="宋体" w:cs="宋体"/>
          <w:color w:val="auto"/>
          <w:szCs w:val="21"/>
          <w:highlight w:val="none"/>
          <w:u w:val="none"/>
        </w:rPr>
        <w:t>□</w:t>
      </w:r>
      <w:r>
        <w:rPr>
          <w:rFonts w:hint="eastAsia" w:ascii="宋体" w:hAnsi="宋体" w:cs="宋体"/>
          <w:bCs/>
          <w:color w:val="auto"/>
          <w:sz w:val="24"/>
          <w:szCs w:val="24"/>
          <w:highlight w:val="none"/>
          <w:u w:val="none"/>
        </w:rPr>
        <w:t>无；</w:t>
      </w:r>
      <w:r>
        <w:rPr>
          <w:rFonts w:ascii="宋体" w:hAnsi="宋体" w:cs="宋体"/>
          <w:bCs/>
          <w:color w:val="auto"/>
          <w:sz w:val="24"/>
          <w:szCs w:val="24"/>
          <w:highlight w:val="none"/>
          <w:u w:val="none"/>
        </w:rPr>
        <w:t xml:space="preserve">   </w:t>
      </w:r>
      <w:r>
        <w:rPr>
          <w:rFonts w:hint="eastAsia" w:ascii="宋体" w:hAnsi="宋体" w:cs="宋体"/>
          <w:color w:val="auto"/>
          <w:szCs w:val="21"/>
          <w:highlight w:val="none"/>
          <w:u w:val="none"/>
        </w:rPr>
        <w:sym w:font="Wingdings 2" w:char="0052"/>
      </w:r>
      <w:r>
        <w:rPr>
          <w:rFonts w:ascii="宋体" w:hAnsi="宋体" w:cs="宋体"/>
          <w:bCs/>
          <w:color w:val="auto"/>
          <w:sz w:val="24"/>
          <w:szCs w:val="24"/>
          <w:highlight w:val="none"/>
          <w:u w:val="none"/>
        </w:rPr>
        <w:t xml:space="preserve"> </w:t>
      </w:r>
      <w:r>
        <w:rPr>
          <w:rFonts w:hint="eastAsia" w:ascii="宋体" w:hAnsi="宋体" w:cs="宋体"/>
          <w:color w:val="auto"/>
          <w:sz w:val="24"/>
          <w:szCs w:val="24"/>
          <w:highlight w:val="none"/>
          <w:u w:val="none"/>
        </w:rPr>
        <w:t>本合同签订后</w:t>
      </w:r>
      <w:r>
        <w:rPr>
          <w:rFonts w:ascii="宋体" w:hAnsi="宋体" w:cs="宋体"/>
          <w:color w:val="auto"/>
          <w:sz w:val="24"/>
          <w:szCs w:val="24"/>
          <w:highlight w:val="none"/>
          <w:u w:val="none"/>
        </w:rPr>
        <w:t>10</w:t>
      </w:r>
      <w:r>
        <w:rPr>
          <w:rFonts w:hint="eastAsia" w:ascii="宋体" w:hAnsi="宋体" w:cs="宋体"/>
          <w:color w:val="auto"/>
          <w:sz w:val="24"/>
          <w:szCs w:val="24"/>
          <w:highlight w:val="none"/>
          <w:u w:val="none"/>
        </w:rPr>
        <w:t>日内以合同暂定总价的</w:t>
      </w:r>
      <w:r>
        <w:rPr>
          <w:rFonts w:hint="eastAsia" w:ascii="宋体" w:hAnsi="宋体" w:cs="宋体"/>
          <w:color w:val="auto"/>
          <w:sz w:val="24"/>
          <w:szCs w:val="24"/>
          <w:highlight w:val="none"/>
          <w:u w:val="none"/>
          <w:lang w:val="en-US" w:eastAsia="zh-CN"/>
        </w:rPr>
        <w:t>2</w:t>
      </w:r>
      <w:r>
        <w:rPr>
          <w:rFonts w:ascii="宋体" w:hAnsi="宋体" w:cs="宋体"/>
          <w:color w:val="auto"/>
          <w:sz w:val="24"/>
          <w:szCs w:val="24"/>
          <w:highlight w:val="none"/>
          <w:u w:val="none"/>
        </w:rPr>
        <w:t>%作为履约保证金</w:t>
      </w:r>
      <w:r>
        <w:rPr>
          <w:rFonts w:hint="eastAsia" w:ascii="宋体" w:hAnsi="宋体" w:cs="宋体"/>
          <w:color w:val="auto"/>
          <w:sz w:val="24"/>
          <w:szCs w:val="24"/>
          <w:highlight w:val="none"/>
          <w:u w:val="none"/>
        </w:rPr>
        <w:t>，金额为：</w:t>
      </w:r>
      <w:r>
        <w:rPr>
          <w:rFonts w:ascii="宋体" w:hAnsi="宋体" w:cs="宋体"/>
          <w:color w:val="auto"/>
          <w:sz w:val="24"/>
          <w:szCs w:val="24"/>
          <w:highlight w:val="none"/>
          <w:u w:val="none"/>
        </w:rPr>
        <w:t xml:space="preserve">    </w:t>
      </w:r>
      <w:r>
        <w:rPr>
          <w:rFonts w:hint="eastAsia" w:ascii="宋体" w:hAnsi="宋体" w:cs="宋体"/>
          <w:color w:val="auto"/>
          <w:sz w:val="24"/>
          <w:szCs w:val="24"/>
          <w:highlight w:val="none"/>
          <w:u w:val="none"/>
        </w:rPr>
        <w:t>（大写人民币：</w:t>
      </w:r>
      <w:r>
        <w:rPr>
          <w:rFonts w:ascii="宋体" w:hAnsi="宋体" w:cs="宋体"/>
          <w:color w:val="auto"/>
          <w:sz w:val="24"/>
          <w:szCs w:val="24"/>
          <w:highlight w:val="none"/>
          <w:u w:val="none"/>
        </w:rPr>
        <w:t xml:space="preserve">            </w:t>
      </w:r>
      <w:r>
        <w:rPr>
          <w:rFonts w:hint="eastAsia" w:ascii="宋体" w:hAnsi="宋体" w:cs="宋体"/>
          <w:color w:val="auto"/>
          <w:sz w:val="24"/>
          <w:szCs w:val="24"/>
          <w:highlight w:val="none"/>
          <w:u w:val="none"/>
        </w:rPr>
        <w:t>）。</w:t>
      </w:r>
    </w:p>
    <w:p>
      <w:pPr>
        <w:pStyle w:val="16"/>
        <w:spacing w:before="0" w:beforeAutospacing="0" w:after="0" w:afterAutospacing="0" w:line="360" w:lineRule="auto"/>
        <w:ind w:firstLine="480"/>
        <w:rPr>
          <w:rFonts w:cs="宋体"/>
          <w:color w:val="auto"/>
          <w:highlight w:val="none"/>
          <w:u w:val="none"/>
        </w:rPr>
      </w:pPr>
      <w:r>
        <w:rPr>
          <w:rFonts w:cs="宋体"/>
          <w:color w:val="auto"/>
          <w:highlight w:val="none"/>
          <w:u w:val="none"/>
        </w:rPr>
        <w:t>6.2履约担保</w:t>
      </w:r>
      <w:r>
        <w:rPr>
          <w:rFonts w:hint="eastAsia" w:cs="宋体"/>
          <w:color w:val="auto"/>
          <w:highlight w:val="none"/>
          <w:u w:val="none"/>
        </w:rPr>
        <w:t>按以下任一种形式提供</w:t>
      </w:r>
      <w:r>
        <w:rPr>
          <w:rFonts w:cs="宋体"/>
          <w:color w:val="auto"/>
          <w:highlight w:val="none"/>
          <w:u w:val="none"/>
        </w:rPr>
        <w:t>：</w:t>
      </w:r>
    </w:p>
    <w:p>
      <w:pPr>
        <w:pStyle w:val="16"/>
        <w:spacing w:before="0" w:beforeAutospacing="0" w:after="0" w:afterAutospacing="0" w:line="360" w:lineRule="auto"/>
        <w:ind w:firstLine="480"/>
        <w:rPr>
          <w:rFonts w:cs="宋体"/>
          <w:color w:val="auto"/>
          <w:highlight w:val="none"/>
          <w:u w:val="none"/>
        </w:rPr>
      </w:pPr>
      <w:r>
        <w:rPr>
          <w:rFonts w:hint="eastAsia" w:cs="宋体"/>
          <w:color w:val="auto"/>
          <w:highlight w:val="none"/>
          <w:u w:val="none"/>
        </w:rPr>
        <w:t>1、符合甲方要求（详见附件6保函格式）的银行独立保函，</w:t>
      </w:r>
    </w:p>
    <w:p>
      <w:pPr>
        <w:pStyle w:val="16"/>
        <w:spacing w:before="0" w:beforeAutospacing="0" w:after="0" w:afterAutospacing="0" w:line="360" w:lineRule="auto"/>
        <w:ind w:firstLine="480"/>
        <w:rPr>
          <w:rFonts w:cs="宋体"/>
          <w:color w:val="auto"/>
          <w:highlight w:val="none"/>
          <w:u w:val="none"/>
        </w:rPr>
      </w:pPr>
      <w:r>
        <w:rPr>
          <w:rFonts w:hint="eastAsia" w:cs="宋体"/>
          <w:color w:val="auto"/>
          <w:highlight w:val="none"/>
          <w:u w:val="none"/>
        </w:rPr>
        <w:t>2、现金转账至甲方以下指定账户：</w:t>
      </w:r>
    </w:p>
    <w:p>
      <w:pPr>
        <w:tabs>
          <w:tab w:val="left" w:pos="1995"/>
        </w:tabs>
        <w:spacing w:line="360" w:lineRule="auto"/>
        <w:ind w:firstLine="480" w:firstLineChars="200"/>
        <w:rPr>
          <w:rFonts w:ascii="宋体" w:hAnsi="宋体" w:cs="宋体"/>
          <w:bCs/>
          <w:color w:val="auto"/>
          <w:sz w:val="24"/>
          <w:szCs w:val="24"/>
          <w:highlight w:val="none"/>
          <w:u w:val="none"/>
        </w:rPr>
      </w:pPr>
      <w:r>
        <w:rPr>
          <w:rFonts w:hint="eastAsia" w:ascii="宋体" w:hAnsi="宋体" w:cs="宋体"/>
          <w:bCs/>
          <w:color w:val="auto"/>
          <w:sz w:val="24"/>
          <w:szCs w:val="24"/>
          <w:highlight w:val="none"/>
          <w:u w:val="none"/>
        </w:rPr>
        <w:t>户名：广州市净水有限公司</w:t>
      </w:r>
    </w:p>
    <w:p>
      <w:pPr>
        <w:tabs>
          <w:tab w:val="left" w:pos="1995"/>
        </w:tabs>
        <w:spacing w:line="360" w:lineRule="auto"/>
        <w:ind w:firstLine="480" w:firstLineChars="200"/>
        <w:rPr>
          <w:rFonts w:ascii="宋体" w:hAnsi="宋体" w:cs="宋体"/>
          <w:bCs/>
          <w:color w:val="auto"/>
          <w:sz w:val="24"/>
          <w:szCs w:val="24"/>
          <w:highlight w:val="none"/>
          <w:u w:val="none"/>
        </w:rPr>
      </w:pPr>
      <w:r>
        <w:rPr>
          <w:rFonts w:hint="eastAsia" w:ascii="宋体" w:hAnsi="宋体" w:cs="宋体"/>
          <w:bCs/>
          <w:color w:val="auto"/>
          <w:sz w:val="24"/>
          <w:szCs w:val="24"/>
          <w:highlight w:val="none"/>
          <w:u w:val="none"/>
        </w:rPr>
        <w:t>账号：</w:t>
      </w:r>
      <w:r>
        <w:rPr>
          <w:rFonts w:ascii="宋体" w:hAnsi="宋体" w:cs="宋体"/>
          <w:bCs/>
          <w:color w:val="auto"/>
          <w:sz w:val="24"/>
          <w:szCs w:val="24"/>
          <w:highlight w:val="none"/>
          <w:u w:val="none"/>
        </w:rPr>
        <w:t>82010154900000342</w:t>
      </w:r>
    </w:p>
    <w:p>
      <w:pPr>
        <w:tabs>
          <w:tab w:val="left" w:pos="1995"/>
        </w:tabs>
        <w:spacing w:line="360" w:lineRule="auto"/>
        <w:ind w:firstLine="480" w:firstLineChars="200"/>
        <w:rPr>
          <w:rFonts w:ascii="宋体" w:hAnsi="宋体" w:cs="宋体"/>
          <w:bCs/>
          <w:color w:val="auto"/>
          <w:sz w:val="24"/>
          <w:szCs w:val="24"/>
          <w:highlight w:val="none"/>
          <w:u w:val="none"/>
        </w:rPr>
      </w:pPr>
      <w:r>
        <w:rPr>
          <w:rFonts w:hint="eastAsia" w:ascii="宋体" w:hAnsi="宋体" w:cs="宋体"/>
          <w:bCs/>
          <w:color w:val="auto"/>
          <w:sz w:val="24"/>
          <w:szCs w:val="24"/>
          <w:highlight w:val="none"/>
          <w:u w:val="none"/>
        </w:rPr>
        <w:t>开户行：浦发银行广州分行</w:t>
      </w:r>
    </w:p>
    <w:p>
      <w:pPr>
        <w:spacing w:line="360" w:lineRule="auto"/>
        <w:ind w:firstLine="480"/>
        <w:outlineLvl w:val="0"/>
        <w:rPr>
          <w:rFonts w:ascii="宋体" w:hAnsi="宋体" w:cs="宋体"/>
          <w:color w:val="auto"/>
          <w:sz w:val="24"/>
          <w:szCs w:val="24"/>
          <w:highlight w:val="none"/>
          <w:u w:val="none"/>
        </w:rPr>
      </w:pPr>
      <w:r>
        <w:rPr>
          <w:rFonts w:ascii="宋体" w:hAnsi="宋体" w:cs="宋体"/>
          <w:color w:val="auto"/>
          <w:sz w:val="24"/>
          <w:szCs w:val="24"/>
          <w:highlight w:val="none"/>
          <w:u w:val="none"/>
        </w:rPr>
        <w:t>6.3</w:t>
      </w:r>
      <w:r>
        <w:rPr>
          <w:rFonts w:hint="eastAsia" w:ascii="宋体" w:hAnsi="宋体" w:cs="宋体"/>
          <w:color w:val="auto"/>
          <w:sz w:val="24"/>
          <w:szCs w:val="24"/>
          <w:highlight w:val="none"/>
          <w:u w:val="none"/>
        </w:rPr>
        <w:t>履约担保的担保期限和返还</w:t>
      </w:r>
    </w:p>
    <w:p>
      <w:pPr>
        <w:spacing w:line="360" w:lineRule="auto"/>
        <w:ind w:firstLine="480"/>
        <w:outlineLvl w:val="0"/>
        <w:rPr>
          <w:rFonts w:ascii="宋体" w:hAnsi="宋体" w:cs="宋体"/>
          <w:color w:val="auto"/>
          <w:sz w:val="24"/>
          <w:szCs w:val="24"/>
          <w:highlight w:val="none"/>
          <w:u w:val="none"/>
        </w:rPr>
      </w:pPr>
      <w:r>
        <w:rPr>
          <w:rFonts w:ascii="宋体" w:hAnsi="宋体" w:cs="宋体"/>
          <w:color w:val="auto"/>
          <w:sz w:val="24"/>
          <w:szCs w:val="24"/>
          <w:highlight w:val="none"/>
          <w:u w:val="none"/>
        </w:rPr>
        <w:t>6.3.1</w:t>
      </w:r>
      <w:r>
        <w:rPr>
          <w:rFonts w:hint="eastAsia" w:ascii="宋体" w:hAnsi="宋体" w:cs="宋体"/>
          <w:color w:val="auto"/>
          <w:sz w:val="24"/>
          <w:highlight w:val="none"/>
          <w:u w:val="none"/>
        </w:rPr>
        <w:t>履约银行保函（或现金履约保证金）的担保期限：从提供履约担保（或转账成功）之日起至合同履行完成。</w:t>
      </w:r>
    </w:p>
    <w:p>
      <w:pPr>
        <w:spacing w:line="360" w:lineRule="auto"/>
        <w:ind w:firstLine="480" w:firstLineChars="200"/>
        <w:rPr>
          <w:rFonts w:ascii="宋体" w:hAnsi="宋体" w:cs="宋体"/>
          <w:color w:val="auto"/>
          <w:sz w:val="24"/>
          <w:szCs w:val="24"/>
          <w:highlight w:val="none"/>
          <w:u w:val="none"/>
        </w:rPr>
      </w:pPr>
      <w:r>
        <w:rPr>
          <w:rFonts w:ascii="宋体" w:hAnsi="宋体" w:cs="宋体"/>
          <w:color w:val="auto"/>
          <w:sz w:val="24"/>
          <w:szCs w:val="24"/>
          <w:highlight w:val="none"/>
          <w:u w:val="none"/>
        </w:rPr>
        <w:t>6.3.2</w:t>
      </w:r>
      <w:r>
        <w:rPr>
          <w:rFonts w:hint="eastAsia" w:ascii="宋体" w:hAnsi="宋体" w:cs="宋体"/>
          <w:color w:val="auto"/>
          <w:sz w:val="24"/>
          <w:highlight w:val="none"/>
          <w:u w:val="none"/>
        </w:rPr>
        <w:t>履约银行保函在合同履行完成后，由乙方提出申请，甲方在28日内返还，不支付利息；</w:t>
      </w:r>
      <w:r>
        <w:rPr>
          <w:rFonts w:ascii="宋体" w:hAnsi="宋体" w:cs="宋体"/>
          <w:color w:val="auto"/>
          <w:sz w:val="24"/>
          <w:szCs w:val="24"/>
          <w:highlight w:val="none"/>
          <w:u w:val="none"/>
        </w:rPr>
        <w:t xml:space="preserve"> </w:t>
      </w:r>
    </w:p>
    <w:p>
      <w:pPr>
        <w:spacing w:line="360" w:lineRule="auto"/>
        <w:ind w:firstLine="480" w:firstLineChars="200"/>
        <w:outlineLvl w:val="0"/>
        <w:rPr>
          <w:rFonts w:ascii="宋体" w:hAnsi="宋体" w:cs="宋体"/>
          <w:color w:val="auto"/>
          <w:sz w:val="24"/>
          <w:szCs w:val="24"/>
          <w:highlight w:val="none"/>
          <w:u w:val="none"/>
        </w:rPr>
      </w:pPr>
      <w:r>
        <w:rPr>
          <w:rFonts w:ascii="宋体" w:hAnsi="宋体" w:cs="宋体"/>
          <w:color w:val="auto"/>
          <w:sz w:val="24"/>
          <w:szCs w:val="24"/>
          <w:highlight w:val="none"/>
          <w:u w:val="none"/>
        </w:rPr>
        <w:t>6.3.3</w:t>
      </w:r>
      <w:r>
        <w:rPr>
          <w:rFonts w:hint="eastAsia" w:ascii="宋体" w:hAnsi="宋体" w:cs="宋体"/>
          <w:color w:val="auto"/>
          <w:sz w:val="24"/>
          <w:szCs w:val="24"/>
          <w:highlight w:val="none"/>
          <w:u w:val="none"/>
        </w:rPr>
        <w:t>延长担保期限。履约银行保函形式提交履约保证金的，在银行保函到期前，乙方应提前</w:t>
      </w:r>
      <w:r>
        <w:rPr>
          <w:rFonts w:ascii="宋体" w:hAnsi="宋体" w:cs="宋体"/>
          <w:color w:val="auto"/>
          <w:sz w:val="24"/>
          <w:szCs w:val="24"/>
          <w:highlight w:val="none"/>
          <w:u w:val="none"/>
        </w:rPr>
        <w:t xml:space="preserve"> 7 天向甲方提交新的保函以替换即将到期的保函</w:t>
      </w:r>
      <w:r>
        <w:rPr>
          <w:rFonts w:hint="eastAsia" w:ascii="宋体" w:hAnsi="宋体" w:cs="宋体"/>
          <w:color w:val="auto"/>
          <w:sz w:val="24"/>
          <w:szCs w:val="24"/>
          <w:highlight w:val="none"/>
          <w:u w:val="none"/>
        </w:rPr>
        <w:t>。如乙方未及时提交的，甲方有权直接要求担保银行支付其担保的全部金额并解除合同。</w:t>
      </w:r>
    </w:p>
    <w:p>
      <w:pPr>
        <w:pStyle w:val="16"/>
        <w:spacing w:before="0" w:beforeAutospacing="0" w:after="0" w:afterAutospacing="0" w:line="360" w:lineRule="auto"/>
        <w:ind w:firstLine="525"/>
        <w:rPr>
          <w:rFonts w:cs="宋体"/>
          <w:color w:val="auto"/>
          <w:highlight w:val="none"/>
          <w:u w:val="none"/>
        </w:rPr>
      </w:pPr>
      <w:r>
        <w:rPr>
          <w:rFonts w:cs="宋体"/>
          <w:color w:val="auto"/>
          <w:highlight w:val="none"/>
          <w:u w:val="none"/>
        </w:rPr>
        <w:t>6.3.4</w:t>
      </w:r>
      <w:r>
        <w:rPr>
          <w:rFonts w:hint="eastAsia" w:cs="宋体"/>
          <w:color w:val="auto"/>
          <w:highlight w:val="none"/>
          <w:u w:val="none"/>
        </w:rPr>
        <w:t>现金履约保证金的退还：合同履行完成后，由乙方提出申请，甲方在</w:t>
      </w:r>
      <w:r>
        <w:rPr>
          <w:rFonts w:cs="宋体"/>
          <w:color w:val="auto"/>
          <w:highlight w:val="none"/>
          <w:u w:val="none"/>
        </w:rPr>
        <w:t>28</w:t>
      </w:r>
      <w:r>
        <w:rPr>
          <w:rFonts w:hint="eastAsia" w:cs="宋体"/>
          <w:color w:val="auto"/>
          <w:highlight w:val="none"/>
          <w:u w:val="none"/>
        </w:rPr>
        <w:t>天</w:t>
      </w:r>
      <w:r>
        <w:rPr>
          <w:rFonts w:cs="宋体"/>
          <w:color w:val="auto"/>
          <w:highlight w:val="none"/>
          <w:u w:val="none"/>
        </w:rPr>
        <w:t>内</w:t>
      </w:r>
      <w:r>
        <w:rPr>
          <w:rFonts w:hint="eastAsia" w:cs="宋体"/>
          <w:color w:val="auto"/>
          <w:highlight w:val="none"/>
          <w:u w:val="none"/>
        </w:rPr>
        <w:t>将剩余履约保证金（无息）返还。</w:t>
      </w:r>
    </w:p>
    <w:p>
      <w:pPr>
        <w:spacing w:line="360" w:lineRule="auto"/>
        <w:ind w:firstLine="480" w:firstLineChars="200"/>
        <w:rPr>
          <w:rFonts w:ascii="宋体" w:hAnsi="宋体" w:cs="宋体"/>
          <w:color w:val="auto"/>
          <w:sz w:val="24"/>
          <w:szCs w:val="24"/>
          <w:highlight w:val="none"/>
          <w:u w:val="none"/>
        </w:rPr>
      </w:pPr>
      <w:r>
        <w:rPr>
          <w:rFonts w:ascii="宋体" w:hAnsi="宋体" w:cs="宋体"/>
          <w:color w:val="auto"/>
          <w:sz w:val="24"/>
          <w:szCs w:val="24"/>
          <w:highlight w:val="none"/>
          <w:u w:val="none"/>
        </w:rPr>
        <w:t>6.3.5</w:t>
      </w:r>
      <w:r>
        <w:rPr>
          <w:rFonts w:hint="eastAsia" w:ascii="宋体" w:hAnsi="宋体" w:cs="宋体"/>
          <w:color w:val="auto"/>
          <w:sz w:val="24"/>
          <w:szCs w:val="24"/>
          <w:highlight w:val="none"/>
          <w:u w:val="none"/>
        </w:rPr>
        <w:t>甲方按合同约定提取履约担保金额后，乙方应在收到甲方通知后</w:t>
      </w:r>
      <w:r>
        <w:rPr>
          <w:rFonts w:ascii="宋体" w:hAnsi="宋体" w:cs="宋体"/>
          <w:color w:val="auto"/>
          <w:sz w:val="24"/>
          <w:szCs w:val="24"/>
          <w:highlight w:val="none"/>
          <w:u w:val="none"/>
        </w:rPr>
        <w:t xml:space="preserve"> 7 </w:t>
      </w:r>
      <w:r>
        <w:rPr>
          <w:rFonts w:hint="eastAsia" w:ascii="宋体" w:hAnsi="宋体" w:cs="宋体"/>
          <w:color w:val="auto"/>
          <w:sz w:val="24"/>
          <w:szCs w:val="24"/>
          <w:highlight w:val="none"/>
          <w:u w:val="none"/>
        </w:rPr>
        <w:t>天内补足数额，逾期未补足，则甲方有权提取履约担保的全部余额并解除合同。</w:t>
      </w:r>
    </w:p>
    <w:bookmarkEnd w:id="24"/>
    <w:bookmarkEnd w:id="25"/>
    <w:p>
      <w:pPr>
        <w:spacing w:after="0" w:line="360" w:lineRule="auto"/>
        <w:ind w:firstLine="482" w:firstLineChars="200"/>
        <w:rPr>
          <w:rFonts w:ascii="宋体" w:hAnsi="宋体" w:cs="宋体"/>
          <w:b/>
          <w:color w:val="auto"/>
          <w:sz w:val="24"/>
          <w:szCs w:val="24"/>
          <w:highlight w:val="none"/>
          <w:u w:val="none"/>
        </w:rPr>
      </w:pPr>
      <w:r>
        <w:rPr>
          <w:rFonts w:hint="eastAsia" w:ascii="宋体" w:hAnsi="宋体" w:cs="宋体"/>
          <w:b/>
          <w:bCs/>
          <w:color w:val="auto"/>
          <w:kern w:val="0"/>
          <w:sz w:val="24"/>
          <w:szCs w:val="24"/>
          <w:highlight w:val="none"/>
          <w:u w:val="none"/>
        </w:rPr>
        <w:t>第七条</w:t>
      </w:r>
      <w:r>
        <w:rPr>
          <w:rFonts w:ascii="宋体" w:hAnsi="宋体" w:cs="宋体"/>
          <w:b/>
          <w:bCs/>
          <w:color w:val="auto"/>
          <w:kern w:val="0"/>
          <w:sz w:val="24"/>
          <w:szCs w:val="24"/>
          <w:highlight w:val="none"/>
          <w:u w:val="none"/>
        </w:rPr>
        <w:t xml:space="preserve"> </w:t>
      </w:r>
      <w:r>
        <w:rPr>
          <w:rFonts w:hint="eastAsia" w:ascii="宋体" w:hAnsi="宋体" w:cs="宋体"/>
          <w:b/>
          <w:color w:val="auto"/>
          <w:sz w:val="24"/>
          <w:szCs w:val="24"/>
          <w:highlight w:val="none"/>
          <w:u w:val="none"/>
        </w:rPr>
        <w:t>交货及检验要求</w:t>
      </w:r>
    </w:p>
    <w:p>
      <w:pPr>
        <w:autoSpaceDE w:val="0"/>
        <w:autoSpaceDN w:val="0"/>
        <w:adjustRightInd w:val="0"/>
        <w:spacing w:after="0" w:line="360" w:lineRule="auto"/>
        <w:ind w:firstLine="480" w:firstLineChars="200"/>
        <w:rPr>
          <w:rFonts w:ascii="宋体" w:hAnsi="宋体" w:cs="宋体"/>
          <w:bCs/>
          <w:color w:val="auto"/>
          <w:sz w:val="24"/>
          <w:szCs w:val="24"/>
          <w:highlight w:val="none"/>
          <w:u w:val="none"/>
        </w:rPr>
      </w:pPr>
      <w:r>
        <w:rPr>
          <w:rFonts w:ascii="宋体" w:hAnsi="宋体" w:cs="宋体"/>
          <w:bCs/>
          <w:color w:val="auto"/>
          <w:sz w:val="24"/>
          <w:szCs w:val="24"/>
          <w:highlight w:val="none"/>
          <w:u w:val="none"/>
        </w:rPr>
        <w:t xml:space="preserve">7.1 </w:t>
      </w:r>
      <w:r>
        <w:rPr>
          <w:rFonts w:hint="eastAsia" w:ascii="宋体" w:hAnsi="宋体" w:cs="宋体"/>
          <w:bCs/>
          <w:color w:val="auto"/>
          <w:sz w:val="24"/>
          <w:szCs w:val="24"/>
          <w:highlight w:val="none"/>
          <w:u w:val="none"/>
        </w:rPr>
        <w:t>交货要求：乙方应在交货时向甲方提供出厂合格证、产品质量证明文件、操作维修手册等（手册应包含设备情况、系统和主要部件常见故障、保养要求、紧急维修电话等内容）。</w:t>
      </w:r>
    </w:p>
    <w:p>
      <w:pPr>
        <w:spacing w:after="0" w:line="360" w:lineRule="auto"/>
        <w:ind w:firstLine="480" w:firstLineChars="200"/>
        <w:rPr>
          <w:rFonts w:ascii="宋体" w:hAnsi="宋体" w:cs="宋体"/>
          <w:bCs/>
          <w:color w:val="auto"/>
          <w:sz w:val="24"/>
          <w:szCs w:val="24"/>
          <w:highlight w:val="none"/>
          <w:u w:val="none"/>
        </w:rPr>
      </w:pPr>
      <w:r>
        <w:rPr>
          <w:rFonts w:ascii="宋体" w:hAnsi="宋体" w:cs="宋体"/>
          <w:bCs/>
          <w:color w:val="auto"/>
          <w:sz w:val="24"/>
          <w:szCs w:val="24"/>
          <w:highlight w:val="none"/>
          <w:u w:val="none"/>
        </w:rPr>
        <w:t>7.2</w:t>
      </w:r>
      <w:r>
        <w:rPr>
          <w:rFonts w:hint="eastAsia" w:ascii="宋体" w:hAnsi="宋体" w:cs="宋体"/>
          <w:bCs/>
          <w:color w:val="auto"/>
          <w:sz w:val="24"/>
          <w:szCs w:val="24"/>
          <w:highlight w:val="none"/>
          <w:u w:val="none"/>
        </w:rPr>
        <w:t>外观验收：设备运抵交货地点后，甲乙双方根据合同约定对合同设备的包装、外观与件数进行清点检查，并共同签署合同设备外观检查记录。</w:t>
      </w:r>
    </w:p>
    <w:p>
      <w:pPr>
        <w:spacing w:after="0" w:line="360" w:lineRule="auto"/>
        <w:ind w:firstLine="480" w:firstLineChars="200"/>
        <w:rPr>
          <w:rFonts w:ascii="宋体" w:hAnsi="宋体" w:cs="宋体"/>
          <w:color w:val="auto"/>
          <w:sz w:val="24"/>
          <w:szCs w:val="24"/>
          <w:highlight w:val="none"/>
          <w:u w:val="none"/>
        </w:rPr>
      </w:pPr>
      <w:r>
        <w:rPr>
          <w:rFonts w:ascii="宋体" w:hAnsi="宋体" w:cs="宋体"/>
          <w:bCs/>
          <w:color w:val="auto"/>
          <w:sz w:val="24"/>
          <w:szCs w:val="24"/>
          <w:highlight w:val="none"/>
          <w:u w:val="none"/>
        </w:rPr>
        <w:t xml:space="preserve">7.3 </w:t>
      </w:r>
      <w:r>
        <w:rPr>
          <w:rFonts w:hint="eastAsia" w:ascii="宋体" w:hAnsi="宋体" w:cs="宋体"/>
          <w:bCs/>
          <w:color w:val="auto"/>
          <w:sz w:val="24"/>
          <w:szCs w:val="24"/>
          <w:highlight w:val="none"/>
          <w:u w:val="none"/>
        </w:rPr>
        <w:t>开箱验收：开箱检验在合同设备交付地点进行，</w:t>
      </w:r>
      <w:r>
        <w:rPr>
          <w:rFonts w:hint="eastAsia" w:ascii="宋体" w:hAnsi="宋体" w:cs="宋体"/>
          <w:color w:val="auto"/>
          <w:sz w:val="24"/>
          <w:szCs w:val="24"/>
          <w:highlight w:val="none"/>
          <w:u w:val="none"/>
        </w:rPr>
        <w:t>包括但不限于对合同设备数量、规格、外观完好性进行检验。经验收合格后，甲方签发开箱检验合格证明。开箱验收合格前，设备的损坏风险由乙方承担。</w:t>
      </w:r>
    </w:p>
    <w:p>
      <w:pPr>
        <w:adjustRightInd w:val="0"/>
        <w:snapToGrid w:val="0"/>
        <w:spacing w:after="0" w:line="360" w:lineRule="auto"/>
        <w:rPr>
          <w:rFonts w:ascii="宋体" w:hAnsi="宋体" w:cs="宋体"/>
          <w:color w:val="auto"/>
          <w:sz w:val="24"/>
          <w:szCs w:val="24"/>
          <w:highlight w:val="none"/>
          <w:u w:val="none"/>
        </w:rPr>
      </w:pPr>
      <w:r>
        <w:rPr>
          <w:rFonts w:ascii="宋体" w:hAnsi="宋体" w:cs="宋体"/>
          <w:color w:val="auto"/>
          <w:sz w:val="24"/>
          <w:szCs w:val="24"/>
          <w:highlight w:val="none"/>
          <w:u w:val="none"/>
        </w:rPr>
        <w:t xml:space="preserve">    7.4</w:t>
      </w:r>
      <w:r>
        <w:rPr>
          <w:rFonts w:hint="eastAsia" w:ascii="宋体" w:hAnsi="宋体" w:cs="宋体"/>
          <w:color w:val="auto"/>
          <w:sz w:val="24"/>
          <w:szCs w:val="24"/>
          <w:highlight w:val="none"/>
          <w:u w:val="none"/>
        </w:rPr>
        <w:t>如双方对合同设备开箱检验有争议，应到甲方指定的第三方检测机构进行检测，第三方检测机构的检测结果对双方均具有约束力。检测费用先由乙方支付，如果检验结果为不合格，则该费用由乙方承担，如果检验结果为合格，则该费用由甲方承担。</w:t>
      </w:r>
    </w:p>
    <w:p>
      <w:pPr>
        <w:spacing w:line="360" w:lineRule="auto"/>
        <w:rPr>
          <w:rFonts w:ascii="宋体" w:hAnsi="宋体" w:cs="宋体"/>
          <w:color w:val="auto"/>
          <w:sz w:val="24"/>
          <w:szCs w:val="24"/>
          <w:highlight w:val="none"/>
          <w:u w:val="none"/>
        </w:rPr>
      </w:pPr>
      <w:r>
        <w:rPr>
          <w:rFonts w:ascii="宋体" w:hAnsi="宋体" w:cs="宋体"/>
          <w:color w:val="auto"/>
          <w:sz w:val="24"/>
          <w:szCs w:val="24"/>
          <w:highlight w:val="none"/>
          <w:u w:val="none"/>
        </w:rPr>
        <w:t xml:space="preserve">    7.5</w:t>
      </w:r>
      <w:r>
        <w:rPr>
          <w:rFonts w:hint="eastAsia" w:ascii="宋体" w:hAnsi="宋体" w:cs="宋体"/>
          <w:color w:val="auto"/>
          <w:sz w:val="24"/>
          <w:szCs w:val="24"/>
          <w:highlight w:val="none"/>
          <w:u w:val="none"/>
        </w:rPr>
        <w:t>对设备外观检查与开箱检查发现的问题，如数量、规格、外表质量等与合同约定不符，设备或部件因包装、运输、装卸问题造成的任何损坏、丢失，装箱文件短缺等，乙方应在不影响甲方生产运营的前提下，在甲方规定期限内消除合同设备中存在的缺陷，用合格的新设备更换有缺陷的设备、退货或补发，并自行承担费用。甲方有权在设备缺陷消除或设备更换后，委托第三方检测机构进行检测，检测结果及费用承担按本合同第</w:t>
      </w:r>
      <w:r>
        <w:rPr>
          <w:rFonts w:ascii="宋体" w:hAnsi="宋体" w:cs="宋体"/>
          <w:color w:val="auto"/>
          <w:sz w:val="24"/>
          <w:szCs w:val="24"/>
          <w:highlight w:val="none"/>
          <w:u w:val="none"/>
        </w:rPr>
        <w:t>7.4</w:t>
      </w:r>
      <w:r>
        <w:rPr>
          <w:rFonts w:hint="eastAsia" w:ascii="宋体" w:hAnsi="宋体" w:cs="宋体"/>
          <w:color w:val="auto"/>
          <w:sz w:val="24"/>
          <w:szCs w:val="24"/>
          <w:highlight w:val="none"/>
          <w:u w:val="none"/>
        </w:rPr>
        <w:t>条执行，交货时间不顺延。</w:t>
      </w:r>
    </w:p>
    <w:p>
      <w:pPr>
        <w:spacing w:after="0" w:line="360" w:lineRule="auto"/>
        <w:rPr>
          <w:rFonts w:ascii="宋体" w:hAnsi="宋体" w:cs="宋体"/>
          <w:color w:val="auto"/>
          <w:sz w:val="24"/>
          <w:szCs w:val="24"/>
          <w:highlight w:val="none"/>
          <w:u w:val="none"/>
        </w:rPr>
      </w:pPr>
      <w:r>
        <w:rPr>
          <w:rFonts w:ascii="宋体" w:hAnsi="宋体" w:cs="宋体"/>
          <w:color w:val="auto"/>
          <w:sz w:val="24"/>
          <w:szCs w:val="24"/>
          <w:highlight w:val="none"/>
          <w:u w:val="none"/>
        </w:rPr>
        <w:t xml:space="preserve">    7.6 </w:t>
      </w:r>
      <w:r>
        <w:rPr>
          <w:rFonts w:hint="eastAsia" w:ascii="宋体" w:hAnsi="宋体" w:cs="宋体"/>
          <w:color w:val="auto"/>
          <w:sz w:val="24"/>
          <w:szCs w:val="24"/>
          <w:highlight w:val="none"/>
          <w:u w:val="none"/>
        </w:rPr>
        <w:t>甲方有权对合同设备进行原厂正品验证，若合同设备无法获原厂验证，甲方有权退回设备，要求乙方在</w:t>
      </w:r>
      <w:r>
        <w:rPr>
          <w:rFonts w:ascii="宋体" w:hAnsi="宋体" w:cs="宋体"/>
          <w:color w:val="auto"/>
          <w:sz w:val="24"/>
          <w:szCs w:val="24"/>
          <w:highlight w:val="none"/>
          <w:u w:val="none"/>
        </w:rPr>
        <w:t xml:space="preserve"> 5 </w:t>
      </w:r>
      <w:r>
        <w:rPr>
          <w:rFonts w:hint="eastAsia" w:ascii="宋体" w:hAnsi="宋体" w:cs="宋体"/>
          <w:color w:val="auto"/>
          <w:sz w:val="24"/>
          <w:szCs w:val="24"/>
          <w:highlight w:val="none"/>
          <w:u w:val="none"/>
        </w:rPr>
        <w:t>个工作日内退回已支付款项并按设备价格的</w:t>
      </w:r>
      <w:r>
        <w:rPr>
          <w:rFonts w:ascii="宋体" w:hAnsi="宋体" w:cs="宋体"/>
          <w:color w:val="auto"/>
          <w:sz w:val="24"/>
          <w:szCs w:val="24"/>
          <w:highlight w:val="none"/>
          <w:u w:val="none"/>
        </w:rPr>
        <w:t xml:space="preserve"> </w:t>
      </w:r>
      <w:r>
        <w:rPr>
          <w:rFonts w:hint="eastAsia" w:ascii="宋体" w:hAnsi="宋体" w:cs="宋体"/>
          <w:color w:val="auto"/>
          <w:sz w:val="24"/>
          <w:szCs w:val="24"/>
          <w:highlight w:val="none"/>
          <w:u w:val="none"/>
          <w:lang w:val="en-US" w:eastAsia="zh-CN"/>
        </w:rPr>
        <w:t>1</w:t>
      </w:r>
      <w:r>
        <w:rPr>
          <w:rFonts w:ascii="宋体" w:hAnsi="宋体" w:cs="宋体"/>
          <w:color w:val="auto"/>
          <w:sz w:val="24"/>
          <w:szCs w:val="24"/>
          <w:highlight w:val="none"/>
          <w:u w:val="none"/>
        </w:rPr>
        <w:t xml:space="preserve">  %</w:t>
      </w:r>
      <w:r>
        <w:rPr>
          <w:rFonts w:hint="eastAsia" w:ascii="宋体" w:hAnsi="宋体" w:cs="宋体"/>
          <w:color w:val="auto"/>
          <w:sz w:val="24"/>
          <w:szCs w:val="24"/>
          <w:highlight w:val="none"/>
          <w:u w:val="none"/>
        </w:rPr>
        <w:t>支付违约金。</w:t>
      </w:r>
    </w:p>
    <w:bookmarkEnd w:id="12"/>
    <w:bookmarkEnd w:id="13"/>
    <w:bookmarkEnd w:id="14"/>
    <w:bookmarkEnd w:id="15"/>
    <w:bookmarkEnd w:id="16"/>
    <w:bookmarkEnd w:id="17"/>
    <w:bookmarkEnd w:id="18"/>
    <w:p>
      <w:pPr>
        <w:spacing w:before="120" w:after="120" w:line="360" w:lineRule="auto"/>
        <w:ind w:firstLine="482" w:firstLineChars="200"/>
        <w:rPr>
          <w:rFonts w:ascii="宋体" w:hAnsi="宋体" w:cs="宋体"/>
          <w:b/>
          <w:color w:val="auto"/>
          <w:sz w:val="24"/>
          <w:szCs w:val="24"/>
          <w:highlight w:val="none"/>
          <w:u w:val="none"/>
        </w:rPr>
      </w:pPr>
      <w:bookmarkStart w:id="26" w:name="_Toc520190030"/>
      <w:bookmarkStart w:id="27" w:name="_Toc474245215"/>
      <w:bookmarkStart w:id="28" w:name="_Toc518992990"/>
      <w:bookmarkStart w:id="29" w:name="_Toc183666534"/>
      <w:bookmarkStart w:id="30" w:name="_Toc257"/>
      <w:r>
        <w:rPr>
          <w:rFonts w:hint="eastAsia" w:ascii="宋体" w:hAnsi="宋体" w:cs="宋体"/>
          <w:b/>
          <w:color w:val="auto"/>
          <w:sz w:val="24"/>
          <w:szCs w:val="24"/>
          <w:highlight w:val="none"/>
          <w:u w:val="none"/>
        </w:rPr>
        <w:t>第八条</w:t>
      </w:r>
      <w:r>
        <w:rPr>
          <w:rFonts w:ascii="宋体" w:hAnsi="宋体" w:cs="宋体"/>
          <w:b/>
          <w:color w:val="auto"/>
          <w:sz w:val="24"/>
          <w:szCs w:val="24"/>
          <w:highlight w:val="none"/>
          <w:u w:val="none"/>
        </w:rPr>
        <w:t xml:space="preserve"> </w:t>
      </w:r>
      <w:r>
        <w:rPr>
          <w:rFonts w:hint="eastAsia" w:ascii="宋体" w:hAnsi="宋体" w:cs="宋体"/>
          <w:b/>
          <w:color w:val="auto"/>
          <w:sz w:val="24"/>
          <w:szCs w:val="24"/>
          <w:highlight w:val="none"/>
          <w:u w:val="none"/>
        </w:rPr>
        <w:t>包装</w:t>
      </w:r>
      <w:bookmarkEnd w:id="26"/>
      <w:bookmarkEnd w:id="27"/>
      <w:bookmarkEnd w:id="28"/>
      <w:r>
        <w:rPr>
          <w:rFonts w:hint="eastAsia" w:ascii="宋体" w:hAnsi="宋体" w:cs="宋体"/>
          <w:b/>
          <w:color w:val="auto"/>
          <w:sz w:val="24"/>
          <w:szCs w:val="24"/>
          <w:highlight w:val="none"/>
          <w:u w:val="none"/>
        </w:rPr>
        <w:t>、标示及运输要求</w:t>
      </w:r>
    </w:p>
    <w:p>
      <w:pPr>
        <w:spacing w:line="360" w:lineRule="auto"/>
        <w:ind w:firstLine="482"/>
        <w:rPr>
          <w:rFonts w:ascii="宋体" w:hAnsi="宋体" w:cs="宋体"/>
          <w:bCs/>
          <w:color w:val="auto"/>
          <w:sz w:val="24"/>
          <w:szCs w:val="24"/>
          <w:highlight w:val="none"/>
          <w:u w:val="none"/>
        </w:rPr>
      </w:pPr>
      <w:r>
        <w:rPr>
          <w:rFonts w:ascii="宋体" w:hAnsi="宋体" w:cs="宋体"/>
          <w:bCs/>
          <w:color w:val="auto"/>
          <w:sz w:val="24"/>
          <w:szCs w:val="24"/>
          <w:highlight w:val="none"/>
          <w:u w:val="none"/>
        </w:rPr>
        <w:t xml:space="preserve">8.1 </w:t>
      </w:r>
      <w:r>
        <w:rPr>
          <w:rFonts w:hint="eastAsia" w:ascii="宋体" w:hAnsi="宋体" w:cs="宋体"/>
          <w:bCs/>
          <w:color w:val="auto"/>
          <w:sz w:val="24"/>
          <w:szCs w:val="24"/>
          <w:highlight w:val="none"/>
          <w:u w:val="none"/>
        </w:rPr>
        <w:t>包装</w:t>
      </w:r>
    </w:p>
    <w:p>
      <w:pPr>
        <w:spacing w:line="360" w:lineRule="auto"/>
        <w:ind w:firstLine="482"/>
        <w:rPr>
          <w:rFonts w:ascii="宋体" w:hAnsi="宋体" w:cs="宋体"/>
          <w:bCs/>
          <w:color w:val="auto"/>
          <w:sz w:val="24"/>
          <w:szCs w:val="24"/>
          <w:highlight w:val="none"/>
          <w:u w:val="none"/>
        </w:rPr>
      </w:pPr>
      <w:r>
        <w:rPr>
          <w:rFonts w:ascii="宋体" w:hAnsi="宋体" w:cs="宋体"/>
          <w:bCs/>
          <w:color w:val="auto"/>
          <w:sz w:val="24"/>
          <w:szCs w:val="24"/>
          <w:highlight w:val="none"/>
          <w:u w:val="none"/>
        </w:rPr>
        <w:t>8.1.1</w:t>
      </w:r>
      <w:r>
        <w:rPr>
          <w:rFonts w:hint="eastAsia" w:ascii="宋体" w:hAnsi="宋体" w:cs="宋体"/>
          <w:bCs/>
          <w:color w:val="auto"/>
          <w:sz w:val="24"/>
          <w:szCs w:val="24"/>
          <w:highlight w:val="none"/>
          <w:u w:val="none"/>
        </w:rPr>
        <w:t>乙方根据设备的特点，按照有关国家、行业标准要求，对设备及其零配件进行适合长途运输、多次搬运与装卸、防震、防水、防潮、防霉、防锈、防腐蚀等的坚固可靠包装，确保设备能适应高温、雨淋、潮湿环境下的长途运输、多次装卸与现场存放。</w:t>
      </w:r>
    </w:p>
    <w:p>
      <w:pPr>
        <w:spacing w:line="360" w:lineRule="auto"/>
        <w:ind w:firstLine="482"/>
        <w:rPr>
          <w:rFonts w:ascii="宋体" w:hAnsi="宋体" w:cs="宋体"/>
          <w:bCs/>
          <w:color w:val="auto"/>
          <w:sz w:val="24"/>
          <w:szCs w:val="24"/>
          <w:highlight w:val="none"/>
          <w:u w:val="none"/>
        </w:rPr>
      </w:pPr>
      <w:r>
        <w:rPr>
          <w:rFonts w:ascii="宋体" w:hAnsi="宋体" w:cs="宋体"/>
          <w:bCs/>
          <w:color w:val="auto"/>
          <w:sz w:val="24"/>
          <w:szCs w:val="24"/>
          <w:highlight w:val="none"/>
          <w:u w:val="none"/>
        </w:rPr>
        <w:t>8.1.2</w:t>
      </w:r>
      <w:r>
        <w:rPr>
          <w:rFonts w:hint="eastAsia" w:ascii="宋体" w:hAnsi="宋体" w:cs="宋体"/>
          <w:bCs/>
          <w:color w:val="auto"/>
          <w:sz w:val="24"/>
          <w:szCs w:val="24"/>
          <w:highlight w:val="none"/>
          <w:u w:val="none"/>
        </w:rPr>
        <w:t>超限设备的包装要求：</w:t>
      </w:r>
      <w:r>
        <w:rPr>
          <w:rFonts w:ascii="宋体" w:hAnsi="宋体" w:cs="宋体"/>
          <w:bCs/>
          <w:color w:val="auto"/>
          <w:sz w:val="24"/>
          <w:szCs w:val="24"/>
          <w:highlight w:val="none"/>
          <w:u w:val="none"/>
        </w:rPr>
        <w:t xml:space="preserve">  /  </w:t>
      </w:r>
      <w:r>
        <w:rPr>
          <w:rFonts w:hint="eastAsia" w:ascii="宋体" w:hAnsi="宋体" w:cs="宋体"/>
          <w:bCs/>
          <w:color w:val="auto"/>
          <w:sz w:val="24"/>
          <w:szCs w:val="24"/>
          <w:highlight w:val="none"/>
          <w:u w:val="none"/>
        </w:rPr>
        <w:t>。</w:t>
      </w:r>
    </w:p>
    <w:p>
      <w:pPr>
        <w:spacing w:line="360" w:lineRule="auto"/>
        <w:ind w:firstLine="482"/>
        <w:rPr>
          <w:rFonts w:ascii="宋体" w:hAnsi="宋体" w:cs="宋体"/>
          <w:bCs/>
          <w:color w:val="auto"/>
          <w:sz w:val="24"/>
          <w:szCs w:val="24"/>
          <w:highlight w:val="none"/>
          <w:u w:val="none"/>
        </w:rPr>
      </w:pPr>
      <w:r>
        <w:rPr>
          <w:rFonts w:ascii="宋体" w:hAnsi="宋体" w:cs="宋体"/>
          <w:bCs/>
          <w:color w:val="auto"/>
          <w:sz w:val="24"/>
          <w:szCs w:val="24"/>
          <w:highlight w:val="none"/>
          <w:u w:val="none"/>
        </w:rPr>
        <w:t xml:space="preserve">8.2 </w:t>
      </w:r>
      <w:bookmarkStart w:id="31" w:name="_Toc107447244"/>
      <w:bookmarkStart w:id="32" w:name="_Toc107446851"/>
      <w:r>
        <w:rPr>
          <w:rFonts w:hint="eastAsia" w:ascii="宋体" w:hAnsi="宋体" w:cs="宋体"/>
          <w:bCs/>
          <w:color w:val="auto"/>
          <w:sz w:val="24"/>
          <w:szCs w:val="24"/>
          <w:highlight w:val="none"/>
          <w:u w:val="none"/>
        </w:rPr>
        <w:t>标志</w:t>
      </w:r>
    </w:p>
    <w:bookmarkEnd w:id="31"/>
    <w:bookmarkEnd w:id="32"/>
    <w:p>
      <w:pPr>
        <w:spacing w:line="360" w:lineRule="auto"/>
        <w:ind w:firstLine="482"/>
        <w:rPr>
          <w:rFonts w:ascii="宋体" w:hAnsi="宋体" w:cs="宋体"/>
          <w:bCs/>
          <w:color w:val="auto"/>
          <w:sz w:val="24"/>
          <w:szCs w:val="24"/>
          <w:highlight w:val="none"/>
          <w:u w:val="none"/>
        </w:rPr>
      </w:pPr>
      <w:r>
        <w:rPr>
          <w:rFonts w:ascii="宋体" w:hAnsi="宋体" w:cs="宋体"/>
          <w:bCs/>
          <w:color w:val="auto"/>
          <w:sz w:val="24"/>
          <w:szCs w:val="24"/>
          <w:highlight w:val="none"/>
          <w:u w:val="none"/>
        </w:rPr>
        <w:t>8.2.1</w:t>
      </w:r>
      <w:r>
        <w:rPr>
          <w:rFonts w:hint="eastAsia" w:ascii="宋体" w:hAnsi="宋体" w:cs="宋体"/>
          <w:bCs/>
          <w:color w:val="auto"/>
          <w:sz w:val="24"/>
          <w:szCs w:val="24"/>
          <w:highlight w:val="none"/>
          <w:u w:val="none"/>
        </w:rPr>
        <w:t>乙方应按照国家标准对设备的外包装进行标志。</w:t>
      </w:r>
    </w:p>
    <w:p>
      <w:pPr>
        <w:adjustRightInd w:val="0"/>
        <w:snapToGrid w:val="0"/>
        <w:spacing w:after="0" w:line="360" w:lineRule="auto"/>
        <w:ind w:firstLine="480" w:firstLineChars="200"/>
        <w:rPr>
          <w:rFonts w:ascii="宋体" w:hAnsi="宋体" w:cs="宋体"/>
          <w:bCs/>
          <w:color w:val="auto"/>
          <w:sz w:val="24"/>
          <w:szCs w:val="24"/>
          <w:highlight w:val="none"/>
          <w:u w:val="none"/>
        </w:rPr>
      </w:pPr>
      <w:r>
        <w:rPr>
          <w:rFonts w:ascii="宋体" w:hAnsi="宋体" w:cs="宋体"/>
          <w:color w:val="auto"/>
          <w:sz w:val="24"/>
          <w:szCs w:val="24"/>
          <w:highlight w:val="none"/>
          <w:u w:val="none"/>
        </w:rPr>
        <w:t>8.2.2</w:t>
      </w:r>
      <w:r>
        <w:rPr>
          <w:rFonts w:hint="eastAsia" w:ascii="宋体" w:hAnsi="宋体" w:cs="宋体"/>
          <w:color w:val="auto"/>
          <w:sz w:val="24"/>
          <w:szCs w:val="24"/>
          <w:highlight w:val="none"/>
          <w:u w:val="none"/>
        </w:rPr>
        <w:t>根据合同设备的特点和运输、保管的不同要求，乙方应在包装箱上清楚地标注“小心轻放”、“此端朝上，请勿倒置”、“保持干燥”等字样和其他适当标记。对于超大超重件，乙方应在包装箱两侧标注“重心”和“起吊点”以便装卸和搬运。如设备中含有易燃易爆物品、腐蚀物品、放射性物质等危险品，则应在包装箱上标明危险品标志。</w:t>
      </w:r>
    </w:p>
    <w:p>
      <w:pPr>
        <w:adjustRightInd w:val="0"/>
        <w:snapToGrid w:val="0"/>
        <w:spacing w:after="0" w:line="360" w:lineRule="auto"/>
        <w:ind w:firstLine="480" w:firstLineChars="200"/>
        <w:rPr>
          <w:rFonts w:ascii="宋体" w:hAnsi="宋体" w:cs="宋体"/>
          <w:bCs/>
          <w:color w:val="auto"/>
          <w:sz w:val="24"/>
          <w:szCs w:val="24"/>
          <w:highlight w:val="none"/>
          <w:u w:val="none"/>
        </w:rPr>
      </w:pPr>
      <w:r>
        <w:rPr>
          <w:rFonts w:ascii="宋体" w:hAnsi="宋体" w:cs="宋体"/>
          <w:bCs/>
          <w:color w:val="auto"/>
          <w:sz w:val="24"/>
          <w:szCs w:val="24"/>
          <w:highlight w:val="none"/>
          <w:u w:val="none"/>
        </w:rPr>
        <w:t xml:space="preserve">8.2.3  </w:t>
      </w:r>
      <w:r>
        <w:rPr>
          <w:rFonts w:hint="eastAsia" w:ascii="宋体" w:hAnsi="宋体" w:cs="宋体"/>
          <w:bCs/>
          <w:color w:val="auto"/>
          <w:sz w:val="24"/>
          <w:szCs w:val="24"/>
          <w:highlight w:val="none"/>
          <w:u w:val="none"/>
        </w:rPr>
        <w:t>如由于包装不当或包装箱内部保护措施不符合要求而导致在装车或运输中发生设备或其任何部件的损坏或遗失，乙方应自费对缺损的设备、部件进行修理、更换或补供。</w:t>
      </w:r>
      <w:bookmarkStart w:id="33" w:name="_Toc474245218"/>
      <w:bookmarkStart w:id="34" w:name="_Toc183666521"/>
      <w:bookmarkStart w:id="35" w:name="_Toc518992992"/>
      <w:bookmarkStart w:id="36" w:name="_Toc520190032"/>
      <w:bookmarkStart w:id="37" w:name="_Toc306350457"/>
      <w:bookmarkStart w:id="38" w:name="_Toc9269"/>
    </w:p>
    <w:p>
      <w:pPr>
        <w:adjustRightInd w:val="0"/>
        <w:snapToGrid w:val="0"/>
        <w:spacing w:after="0" w:line="360" w:lineRule="auto"/>
        <w:ind w:firstLine="480" w:firstLineChars="200"/>
        <w:rPr>
          <w:rFonts w:ascii="宋体" w:hAnsi="宋体" w:cs="宋体"/>
          <w:color w:val="auto"/>
          <w:sz w:val="24"/>
          <w:szCs w:val="24"/>
          <w:highlight w:val="none"/>
          <w:u w:val="none"/>
        </w:rPr>
      </w:pPr>
      <w:r>
        <w:rPr>
          <w:rFonts w:ascii="宋体" w:hAnsi="宋体" w:cs="宋体"/>
          <w:color w:val="auto"/>
          <w:sz w:val="24"/>
          <w:szCs w:val="24"/>
          <w:highlight w:val="none"/>
          <w:u w:val="none"/>
        </w:rPr>
        <w:t>8.3</w:t>
      </w:r>
      <w:r>
        <w:rPr>
          <w:rFonts w:hint="eastAsia" w:ascii="宋体" w:hAnsi="宋体" w:cs="宋体"/>
          <w:color w:val="auto"/>
          <w:sz w:val="24"/>
          <w:szCs w:val="24"/>
          <w:highlight w:val="none"/>
          <w:u w:val="none"/>
        </w:rPr>
        <w:t>运输</w:t>
      </w:r>
    </w:p>
    <w:p>
      <w:pPr>
        <w:adjustRightInd w:val="0"/>
        <w:snapToGrid w:val="0"/>
        <w:spacing w:line="360" w:lineRule="auto"/>
        <w:ind w:firstLine="480" w:firstLineChars="200"/>
        <w:rPr>
          <w:rFonts w:ascii="宋体" w:hAnsi="宋体" w:cs="宋体"/>
          <w:color w:val="auto"/>
          <w:sz w:val="24"/>
          <w:szCs w:val="24"/>
          <w:highlight w:val="none"/>
          <w:u w:val="none"/>
        </w:rPr>
      </w:pPr>
      <w:r>
        <w:rPr>
          <w:rFonts w:ascii="宋体" w:hAnsi="宋体" w:cs="宋体"/>
          <w:color w:val="auto"/>
          <w:sz w:val="24"/>
          <w:szCs w:val="24"/>
          <w:highlight w:val="none"/>
          <w:u w:val="none"/>
        </w:rPr>
        <w:t>8.3.1</w:t>
      </w:r>
      <w:r>
        <w:rPr>
          <w:rFonts w:hint="eastAsia" w:ascii="宋体" w:hAnsi="宋体" w:cs="宋体"/>
          <w:color w:val="auto"/>
          <w:sz w:val="24"/>
          <w:szCs w:val="24"/>
          <w:highlight w:val="none"/>
          <w:u w:val="none"/>
        </w:rPr>
        <w:t>乙方应自行选择适宜的运输工具及线路安排合同设备运输。</w:t>
      </w:r>
    </w:p>
    <w:p>
      <w:pPr>
        <w:adjustRightInd w:val="0"/>
        <w:snapToGrid w:val="0"/>
        <w:spacing w:line="360" w:lineRule="auto"/>
        <w:ind w:firstLine="480" w:firstLineChars="200"/>
        <w:rPr>
          <w:rFonts w:ascii="宋体" w:hAnsi="宋体" w:cs="宋体"/>
          <w:color w:val="auto"/>
          <w:sz w:val="24"/>
          <w:szCs w:val="24"/>
          <w:highlight w:val="none"/>
          <w:u w:val="none"/>
        </w:rPr>
      </w:pPr>
      <w:r>
        <w:rPr>
          <w:rFonts w:ascii="宋体" w:hAnsi="宋体" w:cs="宋体"/>
          <w:color w:val="auto"/>
          <w:sz w:val="24"/>
          <w:szCs w:val="24"/>
          <w:highlight w:val="none"/>
          <w:u w:val="none"/>
        </w:rPr>
        <w:t xml:space="preserve">8.3.2 </w:t>
      </w:r>
      <w:r>
        <w:rPr>
          <w:rFonts w:hint="eastAsia" w:ascii="宋体" w:hAnsi="宋体" w:cs="宋体"/>
          <w:color w:val="auto"/>
          <w:sz w:val="24"/>
          <w:szCs w:val="24"/>
          <w:highlight w:val="none"/>
          <w:u w:val="none"/>
        </w:rPr>
        <w:t>除合同条款另有约定外，每件设备的备品备件应整套装运。</w:t>
      </w:r>
    </w:p>
    <w:p>
      <w:pPr>
        <w:adjustRightInd w:val="0"/>
        <w:snapToGrid w:val="0"/>
        <w:spacing w:line="360" w:lineRule="auto"/>
        <w:ind w:firstLine="480" w:firstLineChars="200"/>
        <w:rPr>
          <w:rFonts w:ascii="宋体" w:hAnsi="宋体" w:cs="宋体"/>
          <w:color w:val="auto"/>
          <w:sz w:val="24"/>
          <w:szCs w:val="24"/>
          <w:highlight w:val="none"/>
          <w:u w:val="none"/>
        </w:rPr>
      </w:pPr>
      <w:r>
        <w:rPr>
          <w:rFonts w:ascii="宋体" w:hAnsi="宋体" w:cs="宋体"/>
          <w:color w:val="auto"/>
          <w:sz w:val="24"/>
          <w:szCs w:val="24"/>
          <w:highlight w:val="none"/>
          <w:u w:val="none"/>
        </w:rPr>
        <w:t xml:space="preserve">8.3.3 </w:t>
      </w:r>
      <w:r>
        <w:rPr>
          <w:rFonts w:hint="eastAsia" w:ascii="宋体" w:hAnsi="宋体" w:cs="宋体"/>
          <w:color w:val="auto"/>
          <w:sz w:val="24"/>
          <w:szCs w:val="24"/>
          <w:highlight w:val="none"/>
          <w:u w:val="none"/>
        </w:rPr>
        <w:t>除合同条款另有约定外，乙方应在合同设备预计启运</w:t>
      </w:r>
      <w:r>
        <w:rPr>
          <w:rFonts w:ascii="宋体" w:hAnsi="宋体" w:cs="宋体"/>
          <w:color w:val="auto"/>
          <w:sz w:val="24"/>
          <w:szCs w:val="24"/>
          <w:highlight w:val="none"/>
          <w:u w:val="none"/>
        </w:rPr>
        <w:t>7</w:t>
      </w:r>
      <w:r>
        <w:rPr>
          <w:rFonts w:hint="eastAsia" w:ascii="宋体" w:hAnsi="宋体" w:cs="宋体"/>
          <w:color w:val="auto"/>
          <w:sz w:val="24"/>
          <w:szCs w:val="24"/>
          <w:highlight w:val="none"/>
          <w:u w:val="none"/>
        </w:rPr>
        <w:t>日前，将合同设备名称、数量、箱数、总毛重、每箱尺寸、装运合同设备总金额、运输方式、预计交付日期和合同设备在运输、装卸、保管中的注意事项等预通知甲方（如涉及易燃易爆物品、腐蚀物品、放射性物质等危险品，应告知危险品的品名、性质、在运输、装卸、保管方面的特殊要求、注意事项和意外情况的处理方法），并在合同设备启运后</w:t>
      </w:r>
      <w:r>
        <w:rPr>
          <w:rFonts w:ascii="宋体" w:hAnsi="宋体" w:cs="宋体"/>
          <w:color w:val="auto"/>
          <w:sz w:val="24"/>
          <w:szCs w:val="24"/>
          <w:highlight w:val="none"/>
          <w:u w:val="none"/>
        </w:rPr>
        <w:t xml:space="preserve"> 24 </w:t>
      </w:r>
      <w:r>
        <w:rPr>
          <w:rFonts w:hint="eastAsia" w:ascii="宋体" w:hAnsi="宋体" w:cs="宋体"/>
          <w:color w:val="auto"/>
          <w:sz w:val="24"/>
          <w:szCs w:val="24"/>
          <w:highlight w:val="none"/>
          <w:u w:val="none"/>
        </w:rPr>
        <w:t>小时之内正式通知甲方。</w:t>
      </w:r>
    </w:p>
    <w:bookmarkEnd w:id="33"/>
    <w:bookmarkEnd w:id="34"/>
    <w:bookmarkEnd w:id="35"/>
    <w:bookmarkEnd w:id="36"/>
    <w:bookmarkEnd w:id="37"/>
    <w:bookmarkEnd w:id="38"/>
    <w:p>
      <w:pPr>
        <w:adjustRightInd w:val="0"/>
        <w:snapToGrid w:val="0"/>
        <w:spacing w:before="120" w:beforeLines="50" w:after="120" w:afterLines="50" w:line="360" w:lineRule="auto"/>
        <w:ind w:firstLine="482" w:firstLineChars="200"/>
        <w:rPr>
          <w:rFonts w:ascii="宋体" w:hAnsi="宋体" w:cs="宋体"/>
          <w:color w:val="auto"/>
          <w:sz w:val="24"/>
          <w:szCs w:val="24"/>
          <w:highlight w:val="none"/>
          <w:u w:val="none"/>
        </w:rPr>
      </w:pPr>
      <w:bookmarkStart w:id="39" w:name="_Toc306350458"/>
      <w:bookmarkStart w:id="40" w:name="_Toc18496"/>
      <w:bookmarkStart w:id="41" w:name="_Toc183666522"/>
      <w:r>
        <w:rPr>
          <w:rFonts w:hint="eastAsia" w:ascii="宋体" w:hAnsi="宋体" w:cs="宋体"/>
          <w:b/>
          <w:color w:val="auto"/>
          <w:sz w:val="24"/>
          <w:szCs w:val="24"/>
          <w:highlight w:val="none"/>
          <w:u w:val="none"/>
        </w:rPr>
        <w:t>第九条</w:t>
      </w:r>
      <w:r>
        <w:rPr>
          <w:rFonts w:ascii="宋体" w:hAnsi="宋体" w:cs="宋体"/>
          <w:b/>
          <w:color w:val="auto"/>
          <w:sz w:val="24"/>
          <w:szCs w:val="24"/>
          <w:highlight w:val="none"/>
          <w:u w:val="none"/>
        </w:rPr>
        <w:t xml:space="preserve"> </w:t>
      </w:r>
      <w:r>
        <w:rPr>
          <w:rFonts w:hint="eastAsia" w:ascii="宋体" w:hAnsi="宋体" w:cs="宋体"/>
          <w:b/>
          <w:color w:val="auto"/>
          <w:sz w:val="24"/>
          <w:szCs w:val="24"/>
          <w:highlight w:val="none"/>
          <w:u w:val="none"/>
        </w:rPr>
        <w:t>技术服务</w:t>
      </w:r>
    </w:p>
    <w:p>
      <w:pPr>
        <w:adjustRightInd w:val="0"/>
        <w:snapToGrid w:val="0"/>
        <w:spacing w:line="360" w:lineRule="auto"/>
        <w:ind w:firstLine="480" w:firstLineChars="200"/>
        <w:rPr>
          <w:rFonts w:ascii="宋体" w:hAnsi="宋体" w:cs="宋体"/>
          <w:color w:val="auto"/>
          <w:sz w:val="24"/>
          <w:szCs w:val="24"/>
          <w:highlight w:val="none"/>
          <w:u w:val="none"/>
        </w:rPr>
      </w:pPr>
      <w:r>
        <w:rPr>
          <w:rFonts w:ascii="宋体" w:hAnsi="宋体" w:cs="宋体"/>
          <w:color w:val="auto"/>
          <w:sz w:val="24"/>
          <w:szCs w:val="24"/>
          <w:highlight w:val="none"/>
          <w:u w:val="none"/>
        </w:rPr>
        <w:t xml:space="preserve">9.1  </w:t>
      </w:r>
      <w:r>
        <w:rPr>
          <w:rFonts w:hint="eastAsia" w:ascii="宋体" w:hAnsi="宋体" w:cs="宋体"/>
          <w:color w:val="auto"/>
          <w:sz w:val="24"/>
          <w:szCs w:val="24"/>
          <w:highlight w:val="none"/>
          <w:u w:val="none"/>
        </w:rPr>
        <w:t>乙方应按甲方需求，派遣技术熟练、称职的技术人员到现场为甲方提供设备调试运行等技术服务。</w:t>
      </w:r>
    </w:p>
    <w:p>
      <w:pPr>
        <w:adjustRightInd w:val="0"/>
        <w:snapToGrid w:val="0"/>
        <w:spacing w:line="360" w:lineRule="auto"/>
        <w:ind w:firstLine="480" w:firstLineChars="200"/>
        <w:rPr>
          <w:rFonts w:ascii="宋体" w:hAnsi="宋体" w:cs="宋体"/>
          <w:color w:val="auto"/>
          <w:sz w:val="24"/>
          <w:szCs w:val="24"/>
          <w:highlight w:val="none"/>
          <w:u w:val="none"/>
        </w:rPr>
      </w:pPr>
      <w:r>
        <w:rPr>
          <w:rFonts w:ascii="宋体" w:hAnsi="宋体" w:cs="宋体"/>
          <w:color w:val="auto"/>
          <w:sz w:val="24"/>
          <w:szCs w:val="24"/>
          <w:highlight w:val="none"/>
          <w:u w:val="none"/>
        </w:rPr>
        <w:t xml:space="preserve">9.2  </w:t>
      </w:r>
      <w:r>
        <w:rPr>
          <w:rFonts w:hint="eastAsia" w:ascii="宋体" w:hAnsi="宋体" w:cs="宋体"/>
          <w:color w:val="auto"/>
          <w:sz w:val="24"/>
          <w:szCs w:val="24"/>
          <w:highlight w:val="none"/>
          <w:u w:val="none"/>
        </w:rPr>
        <w:t>甲方为乙方技术人员提供工作条件及便利，包括但不限于必要的办公场所、技术资料及出入许可等。除合同另有约定外，乙方技术人员的交通、食宿费用由乙方承担。</w:t>
      </w:r>
    </w:p>
    <w:p>
      <w:pPr>
        <w:adjustRightInd w:val="0"/>
        <w:snapToGrid w:val="0"/>
        <w:spacing w:line="360" w:lineRule="auto"/>
        <w:ind w:firstLine="480" w:firstLineChars="200"/>
        <w:rPr>
          <w:rFonts w:ascii="宋体" w:hAnsi="宋体" w:cs="宋体"/>
          <w:color w:val="auto"/>
          <w:sz w:val="24"/>
          <w:szCs w:val="24"/>
          <w:highlight w:val="none"/>
          <w:u w:val="none"/>
        </w:rPr>
      </w:pPr>
      <w:r>
        <w:rPr>
          <w:rFonts w:ascii="宋体" w:hAnsi="宋体" w:cs="宋体"/>
          <w:color w:val="auto"/>
          <w:sz w:val="24"/>
          <w:szCs w:val="24"/>
          <w:highlight w:val="none"/>
          <w:u w:val="none"/>
        </w:rPr>
        <w:t xml:space="preserve">9.3  </w:t>
      </w:r>
      <w:r>
        <w:rPr>
          <w:rFonts w:hint="eastAsia" w:ascii="宋体" w:hAnsi="宋体" w:cs="宋体"/>
          <w:color w:val="auto"/>
          <w:sz w:val="24"/>
          <w:szCs w:val="24"/>
          <w:highlight w:val="none"/>
          <w:u w:val="none"/>
        </w:rPr>
        <w:t>乙方技术人员应遵守甲方施工现场的各项规章制度和安全操作规程，并服从甲方的现场管理。</w:t>
      </w:r>
    </w:p>
    <w:p>
      <w:pPr>
        <w:adjustRightInd w:val="0"/>
        <w:snapToGrid w:val="0"/>
        <w:spacing w:line="360" w:lineRule="auto"/>
        <w:ind w:firstLine="480" w:firstLineChars="200"/>
        <w:rPr>
          <w:rFonts w:ascii="宋体" w:hAnsi="宋体" w:cs="宋体"/>
          <w:color w:val="auto"/>
          <w:sz w:val="24"/>
          <w:szCs w:val="24"/>
          <w:highlight w:val="none"/>
          <w:u w:val="none"/>
        </w:rPr>
      </w:pPr>
      <w:r>
        <w:rPr>
          <w:rFonts w:ascii="宋体" w:hAnsi="宋体" w:cs="宋体"/>
          <w:color w:val="auto"/>
          <w:sz w:val="24"/>
          <w:szCs w:val="24"/>
          <w:highlight w:val="none"/>
          <w:u w:val="none"/>
        </w:rPr>
        <w:t xml:space="preserve">9.4  </w:t>
      </w:r>
      <w:r>
        <w:rPr>
          <w:rFonts w:hint="eastAsia" w:ascii="宋体" w:hAnsi="宋体" w:cs="宋体"/>
          <w:color w:val="auto"/>
          <w:sz w:val="24"/>
          <w:szCs w:val="24"/>
          <w:highlight w:val="none"/>
          <w:u w:val="none"/>
        </w:rPr>
        <w:t>如果乙方技术人员提供的服务达不到合同和甲方要求的，甲方有权要求乙方撤换，因撤换而产生的费用应由乙方承担。在不影响技术服务并且征得甲方同意的条件下，乙方也可自负费用更换其技术人员。</w:t>
      </w:r>
    </w:p>
    <w:bookmarkEnd w:id="39"/>
    <w:bookmarkEnd w:id="40"/>
    <w:bookmarkEnd w:id="41"/>
    <w:p>
      <w:pPr>
        <w:autoSpaceDE w:val="0"/>
        <w:autoSpaceDN w:val="0"/>
        <w:adjustRightInd w:val="0"/>
        <w:spacing w:line="360" w:lineRule="auto"/>
        <w:ind w:firstLine="482" w:firstLineChars="200"/>
        <w:rPr>
          <w:rFonts w:ascii="宋体" w:hAnsi="宋体" w:cs="宋体"/>
          <w:b/>
          <w:color w:val="auto"/>
          <w:sz w:val="24"/>
          <w:szCs w:val="24"/>
          <w:highlight w:val="none"/>
          <w:u w:val="none"/>
        </w:rPr>
      </w:pPr>
      <w:bookmarkStart w:id="42" w:name="_Toc520190034"/>
      <w:bookmarkStart w:id="43" w:name="_Toc518992994"/>
      <w:bookmarkStart w:id="44" w:name="_Toc474245220"/>
      <w:bookmarkStart w:id="45" w:name="_Toc183666523"/>
      <w:bookmarkStart w:id="46" w:name="_Toc306350459"/>
      <w:bookmarkStart w:id="47" w:name="_Toc4682"/>
      <w:r>
        <w:rPr>
          <w:rFonts w:hint="eastAsia" w:ascii="宋体" w:hAnsi="宋体" w:cs="宋体"/>
          <w:b/>
          <w:color w:val="auto"/>
          <w:sz w:val="24"/>
          <w:szCs w:val="24"/>
          <w:highlight w:val="none"/>
          <w:u w:val="none"/>
        </w:rPr>
        <w:t>第十条</w:t>
      </w:r>
      <w:r>
        <w:rPr>
          <w:rFonts w:ascii="宋体" w:hAnsi="宋体" w:cs="宋体"/>
          <w:b/>
          <w:color w:val="auto"/>
          <w:sz w:val="24"/>
          <w:szCs w:val="24"/>
          <w:highlight w:val="none"/>
          <w:u w:val="none"/>
        </w:rPr>
        <w:t xml:space="preserve"> </w:t>
      </w:r>
      <w:r>
        <w:rPr>
          <w:rFonts w:hint="eastAsia" w:ascii="宋体" w:hAnsi="宋体" w:cs="宋体"/>
          <w:b/>
          <w:color w:val="auto"/>
          <w:sz w:val="24"/>
          <w:szCs w:val="24"/>
          <w:highlight w:val="none"/>
          <w:u w:val="none"/>
        </w:rPr>
        <w:t>质量保</w:t>
      </w:r>
      <w:bookmarkEnd w:id="42"/>
      <w:bookmarkEnd w:id="43"/>
      <w:bookmarkEnd w:id="44"/>
      <w:r>
        <w:rPr>
          <w:rFonts w:hint="eastAsia" w:ascii="宋体" w:hAnsi="宋体" w:cs="宋体"/>
          <w:b/>
          <w:color w:val="auto"/>
          <w:sz w:val="24"/>
          <w:szCs w:val="24"/>
          <w:highlight w:val="none"/>
          <w:u w:val="none"/>
        </w:rPr>
        <w:t>修</w:t>
      </w:r>
    </w:p>
    <w:p>
      <w:pPr>
        <w:tabs>
          <w:tab w:val="left" w:pos="851"/>
        </w:tabs>
        <w:adjustRightInd w:val="0"/>
        <w:snapToGrid w:val="0"/>
        <w:spacing w:line="360" w:lineRule="auto"/>
        <w:ind w:firstLine="480" w:firstLineChars="200"/>
        <w:rPr>
          <w:rFonts w:ascii="宋体" w:hAnsi="宋体" w:cs="宋体"/>
          <w:color w:val="auto"/>
          <w:sz w:val="24"/>
          <w:szCs w:val="24"/>
          <w:highlight w:val="none"/>
          <w:u w:val="none"/>
        </w:rPr>
      </w:pPr>
      <w:r>
        <w:rPr>
          <w:rFonts w:ascii="宋体" w:hAnsi="宋体" w:cs="宋体"/>
          <w:color w:val="auto"/>
          <w:sz w:val="24"/>
          <w:szCs w:val="24"/>
          <w:highlight w:val="none"/>
          <w:u w:val="none"/>
        </w:rPr>
        <w:t>10.1</w:t>
      </w:r>
      <w:r>
        <w:rPr>
          <w:rFonts w:hint="eastAsia" w:ascii="宋体" w:hAnsi="宋体" w:cs="宋体"/>
          <w:color w:val="auto"/>
          <w:sz w:val="24"/>
          <w:szCs w:val="24"/>
          <w:highlight w:val="none"/>
          <w:u w:val="none"/>
        </w:rPr>
        <w:t>保修期：自</w:t>
      </w:r>
      <w:r>
        <w:rPr>
          <w:rFonts w:hint="eastAsia" w:ascii="宋体" w:hAnsi="宋体" w:cs="宋体"/>
          <w:color w:val="auto"/>
          <w:kern w:val="0"/>
          <w:sz w:val="24"/>
          <w:szCs w:val="24"/>
          <w:highlight w:val="none"/>
          <w:u w:val="none"/>
          <w:lang w:val="zh-CN"/>
        </w:rPr>
        <w:t>设备</w:t>
      </w:r>
      <w:r>
        <w:rPr>
          <w:rFonts w:hint="eastAsia" w:ascii="宋体" w:hAnsi="宋体" w:cs="宋体"/>
          <w:color w:val="auto"/>
          <w:kern w:val="0"/>
          <w:sz w:val="24"/>
          <w:szCs w:val="24"/>
          <w:highlight w:val="none"/>
          <w:u w:val="none"/>
        </w:rPr>
        <w:t>开箱</w:t>
      </w:r>
      <w:r>
        <w:rPr>
          <w:rFonts w:hint="eastAsia" w:ascii="宋体" w:hAnsi="宋体" w:cs="宋体"/>
          <w:color w:val="auto"/>
          <w:kern w:val="0"/>
          <w:sz w:val="24"/>
          <w:szCs w:val="24"/>
          <w:highlight w:val="none"/>
          <w:u w:val="none"/>
          <w:lang w:val="zh-CN"/>
        </w:rPr>
        <w:t>验收合格之日起</w:t>
      </w:r>
      <w:r>
        <w:rPr>
          <w:rFonts w:ascii="宋体" w:hAnsi="宋体" w:cs="宋体"/>
          <w:color w:val="auto"/>
          <w:sz w:val="24"/>
          <w:szCs w:val="24"/>
          <w:highlight w:val="none"/>
          <w:u w:val="none"/>
        </w:rPr>
        <w:t xml:space="preserve"> </w:t>
      </w:r>
      <w:r>
        <w:rPr>
          <w:rFonts w:hint="eastAsia" w:ascii="宋体" w:hAnsi="宋体" w:cs="宋体"/>
          <w:color w:val="auto"/>
          <w:sz w:val="24"/>
          <w:szCs w:val="24"/>
          <w:highlight w:val="none"/>
          <w:u w:val="none"/>
          <w:lang w:val="en-US" w:eastAsia="zh-CN"/>
        </w:rPr>
        <w:t>1</w:t>
      </w:r>
      <w:r>
        <w:rPr>
          <w:rFonts w:ascii="宋体" w:hAnsi="宋体" w:cs="宋体"/>
          <w:color w:val="auto"/>
          <w:sz w:val="24"/>
          <w:szCs w:val="24"/>
          <w:highlight w:val="none"/>
          <w:u w:val="none"/>
        </w:rPr>
        <w:t xml:space="preserve">  </w:t>
      </w:r>
      <w:r>
        <w:rPr>
          <w:rFonts w:hint="eastAsia" w:ascii="宋体" w:hAnsi="宋体" w:cs="宋体"/>
          <w:color w:val="auto"/>
          <w:sz w:val="24"/>
          <w:szCs w:val="24"/>
          <w:highlight w:val="none"/>
          <w:u w:val="none"/>
        </w:rPr>
        <w:t>年。保修期内乙方应免费对设备进行日常维护保养及质量缺陷修复。</w:t>
      </w:r>
      <w:r>
        <w:rPr>
          <w:rFonts w:ascii="宋体" w:hAnsi="宋体" w:cs="宋体"/>
          <w:color w:val="auto"/>
          <w:sz w:val="24"/>
          <w:szCs w:val="24"/>
          <w:highlight w:val="none"/>
          <w:u w:val="none"/>
        </w:rPr>
        <w:t xml:space="preserve">                                          </w:t>
      </w:r>
    </w:p>
    <w:p>
      <w:pPr>
        <w:tabs>
          <w:tab w:val="left" w:pos="851"/>
        </w:tabs>
        <w:adjustRightInd w:val="0"/>
        <w:snapToGrid w:val="0"/>
        <w:spacing w:line="360" w:lineRule="auto"/>
        <w:ind w:firstLine="480" w:firstLineChars="200"/>
        <w:rPr>
          <w:rFonts w:ascii="宋体" w:hAnsi="宋体" w:cs="宋体"/>
          <w:color w:val="auto"/>
          <w:kern w:val="0"/>
          <w:sz w:val="24"/>
          <w:szCs w:val="24"/>
          <w:highlight w:val="none"/>
          <w:u w:val="none"/>
          <w:lang w:val="zh-CN"/>
        </w:rPr>
      </w:pPr>
      <w:r>
        <w:rPr>
          <w:rFonts w:ascii="宋体" w:hAnsi="宋体" w:cs="宋体"/>
          <w:color w:val="auto"/>
          <w:sz w:val="24"/>
          <w:szCs w:val="24"/>
          <w:highlight w:val="none"/>
          <w:u w:val="none"/>
        </w:rPr>
        <w:t>10.2</w:t>
      </w:r>
      <w:r>
        <w:rPr>
          <w:rFonts w:hint="eastAsia" w:ascii="宋体" w:hAnsi="宋体" w:cs="宋体"/>
          <w:color w:val="auto"/>
          <w:kern w:val="0"/>
          <w:sz w:val="24"/>
          <w:szCs w:val="24"/>
          <w:highlight w:val="none"/>
          <w:u w:val="none"/>
        </w:rPr>
        <w:t>保修</w:t>
      </w:r>
      <w:r>
        <w:rPr>
          <w:rFonts w:hint="eastAsia" w:ascii="宋体" w:hAnsi="宋体" w:cs="宋体"/>
          <w:color w:val="auto"/>
          <w:kern w:val="0"/>
          <w:sz w:val="24"/>
          <w:szCs w:val="24"/>
          <w:highlight w:val="none"/>
          <w:u w:val="none"/>
          <w:lang w:val="zh-CN"/>
        </w:rPr>
        <w:t>期内，乙方应对设备质量问题负责。如设备质量问题导致处理水量、出水水质达不到合同要求的，乙方需无条件免费更换设备并支付合同暂定总价的</w:t>
      </w:r>
      <w:r>
        <w:rPr>
          <w:rFonts w:ascii="宋体" w:hAnsi="宋体" w:cs="宋体"/>
          <w:color w:val="auto"/>
          <w:kern w:val="0"/>
          <w:sz w:val="24"/>
          <w:szCs w:val="24"/>
          <w:highlight w:val="none"/>
          <w:u w:val="none"/>
          <w:lang w:val="zh-CN"/>
        </w:rPr>
        <w:t>10%</w:t>
      </w:r>
      <w:r>
        <w:rPr>
          <w:rFonts w:hint="eastAsia" w:ascii="宋体" w:hAnsi="宋体" w:cs="宋体"/>
          <w:color w:val="auto"/>
          <w:kern w:val="0"/>
          <w:sz w:val="24"/>
          <w:szCs w:val="24"/>
          <w:highlight w:val="none"/>
          <w:u w:val="none"/>
          <w:lang w:val="zh-CN"/>
        </w:rPr>
        <w:t>作为违约金，</w:t>
      </w:r>
      <w:r>
        <w:rPr>
          <w:rFonts w:hint="eastAsia" w:ascii="宋体" w:hAnsi="宋体" w:cs="宋体"/>
          <w:color w:val="auto"/>
          <w:kern w:val="0"/>
          <w:sz w:val="24"/>
          <w:szCs w:val="24"/>
          <w:highlight w:val="none"/>
          <w:u w:val="none"/>
        </w:rPr>
        <w:t>由此产生的</w:t>
      </w:r>
      <w:r>
        <w:rPr>
          <w:rFonts w:hint="eastAsia" w:ascii="宋体" w:hAnsi="宋体" w:cs="宋体"/>
          <w:color w:val="auto"/>
          <w:kern w:val="0"/>
          <w:sz w:val="24"/>
          <w:szCs w:val="24"/>
          <w:highlight w:val="none"/>
          <w:u w:val="none"/>
          <w:lang w:val="zh-CN"/>
        </w:rPr>
        <w:t>费用由乙方承担。对涉及运营费用，乙方应保证在</w:t>
      </w:r>
      <w:r>
        <w:rPr>
          <w:rFonts w:hint="eastAsia" w:ascii="宋体" w:hAnsi="宋体" w:cs="宋体"/>
          <w:color w:val="auto"/>
          <w:kern w:val="0"/>
          <w:sz w:val="24"/>
          <w:szCs w:val="24"/>
          <w:highlight w:val="none"/>
          <w:u w:val="none"/>
        </w:rPr>
        <w:t>开箱</w:t>
      </w:r>
      <w:r>
        <w:rPr>
          <w:rFonts w:hint="eastAsia" w:ascii="宋体" w:hAnsi="宋体" w:cs="宋体"/>
          <w:color w:val="auto"/>
          <w:kern w:val="0"/>
          <w:sz w:val="24"/>
          <w:szCs w:val="24"/>
          <w:highlight w:val="none"/>
          <w:u w:val="none"/>
          <w:lang w:val="zh-CN"/>
        </w:rPr>
        <w:t>验收</w:t>
      </w:r>
      <w:r>
        <w:rPr>
          <w:rFonts w:hint="eastAsia" w:ascii="宋体" w:hAnsi="宋体" w:cs="宋体"/>
          <w:color w:val="auto"/>
          <w:kern w:val="0"/>
          <w:sz w:val="24"/>
          <w:szCs w:val="24"/>
          <w:highlight w:val="none"/>
          <w:u w:val="none"/>
        </w:rPr>
        <w:t>合格</w:t>
      </w:r>
      <w:r>
        <w:rPr>
          <w:rFonts w:hint="eastAsia" w:ascii="宋体" w:hAnsi="宋体" w:cs="宋体"/>
          <w:color w:val="auto"/>
          <w:kern w:val="0"/>
          <w:sz w:val="24"/>
          <w:szCs w:val="24"/>
          <w:highlight w:val="none"/>
          <w:u w:val="none"/>
          <w:lang w:val="zh-CN"/>
        </w:rPr>
        <w:t>后三年内，</w:t>
      </w:r>
      <w:r>
        <w:rPr>
          <w:rFonts w:hint="eastAsia" w:ascii="宋体" w:hAnsi="宋体" w:cs="宋体"/>
          <w:color w:val="auto"/>
          <w:kern w:val="0"/>
          <w:sz w:val="24"/>
          <w:szCs w:val="24"/>
          <w:highlight w:val="none"/>
          <w:u w:val="none"/>
        </w:rPr>
        <w:t>设备</w:t>
      </w:r>
      <w:r>
        <w:rPr>
          <w:rFonts w:hint="eastAsia" w:ascii="宋体" w:hAnsi="宋体" w:cs="宋体"/>
          <w:color w:val="auto"/>
          <w:kern w:val="0"/>
          <w:sz w:val="24"/>
          <w:szCs w:val="24"/>
          <w:highlight w:val="none"/>
          <w:u w:val="none"/>
          <w:lang w:val="zh-CN"/>
        </w:rPr>
        <w:t>运行费用不高于投标文件</w:t>
      </w:r>
      <w:r>
        <w:rPr>
          <w:rFonts w:ascii="宋体" w:hAnsi="宋体" w:cs="宋体"/>
          <w:color w:val="auto"/>
          <w:kern w:val="0"/>
          <w:sz w:val="24"/>
          <w:szCs w:val="24"/>
          <w:highlight w:val="none"/>
          <w:u w:val="none"/>
          <w:lang w:val="zh-CN"/>
        </w:rPr>
        <w:t>/</w:t>
      </w:r>
      <w:r>
        <w:rPr>
          <w:rFonts w:hint="eastAsia" w:ascii="宋体" w:hAnsi="宋体" w:cs="宋体"/>
          <w:color w:val="auto"/>
          <w:kern w:val="0"/>
          <w:sz w:val="24"/>
          <w:szCs w:val="24"/>
          <w:highlight w:val="none"/>
          <w:u w:val="none"/>
          <w:lang w:val="zh-CN"/>
        </w:rPr>
        <w:t>响应文件的承诺指标，</w:t>
      </w:r>
      <w:r>
        <w:rPr>
          <w:rFonts w:hint="eastAsia" w:ascii="宋体" w:hAnsi="宋体" w:cs="宋体"/>
          <w:color w:val="auto"/>
          <w:kern w:val="0"/>
          <w:sz w:val="24"/>
          <w:szCs w:val="24"/>
          <w:highlight w:val="none"/>
          <w:u w:val="none"/>
        </w:rPr>
        <w:t>否则，</w:t>
      </w:r>
      <w:r>
        <w:rPr>
          <w:rFonts w:hint="eastAsia" w:ascii="宋体" w:hAnsi="宋体" w:cs="宋体"/>
          <w:color w:val="auto"/>
          <w:kern w:val="0"/>
          <w:sz w:val="24"/>
          <w:szCs w:val="24"/>
          <w:highlight w:val="none"/>
          <w:u w:val="none"/>
          <w:lang w:val="zh-CN"/>
        </w:rPr>
        <w:t>乙方需无条件免费更换设备</w:t>
      </w:r>
      <w:r>
        <w:rPr>
          <w:rFonts w:hint="eastAsia" w:ascii="宋体" w:hAnsi="宋体" w:cs="宋体"/>
          <w:color w:val="auto"/>
          <w:kern w:val="0"/>
          <w:sz w:val="24"/>
          <w:szCs w:val="24"/>
          <w:highlight w:val="none"/>
          <w:u w:val="none"/>
        </w:rPr>
        <w:t>并支付违约金</w:t>
      </w:r>
      <w:r>
        <w:rPr>
          <w:rFonts w:ascii="宋体" w:hAnsi="宋体" w:cs="宋体"/>
          <w:color w:val="auto"/>
          <w:kern w:val="0"/>
          <w:sz w:val="24"/>
          <w:szCs w:val="24"/>
          <w:highlight w:val="none"/>
          <w:u w:val="none"/>
        </w:rPr>
        <w:t xml:space="preserve"> </w:t>
      </w:r>
      <w:r>
        <w:rPr>
          <w:rFonts w:hint="eastAsia" w:ascii="宋体" w:hAnsi="宋体" w:cs="宋体"/>
          <w:color w:val="auto"/>
          <w:kern w:val="0"/>
          <w:sz w:val="24"/>
          <w:szCs w:val="24"/>
          <w:highlight w:val="none"/>
          <w:u w:val="none"/>
          <w:lang w:val="en-US" w:eastAsia="zh-CN"/>
        </w:rPr>
        <w:t>5000</w:t>
      </w:r>
      <w:r>
        <w:rPr>
          <w:rFonts w:ascii="宋体" w:hAnsi="宋体" w:cs="宋体"/>
          <w:color w:val="auto"/>
          <w:kern w:val="0"/>
          <w:sz w:val="24"/>
          <w:szCs w:val="24"/>
          <w:highlight w:val="none"/>
          <w:u w:val="none"/>
        </w:rPr>
        <w:t xml:space="preserve">   </w:t>
      </w:r>
      <w:r>
        <w:rPr>
          <w:rFonts w:hint="eastAsia" w:ascii="宋体" w:hAnsi="宋体" w:cs="宋体"/>
          <w:color w:val="auto"/>
          <w:kern w:val="0"/>
          <w:sz w:val="24"/>
          <w:szCs w:val="24"/>
          <w:highlight w:val="none"/>
          <w:u w:val="none"/>
        </w:rPr>
        <w:t>元</w:t>
      </w:r>
      <w:r>
        <w:rPr>
          <w:rFonts w:hint="eastAsia" w:ascii="宋体" w:hAnsi="宋体" w:cs="宋体"/>
          <w:color w:val="auto"/>
          <w:kern w:val="0"/>
          <w:sz w:val="24"/>
          <w:szCs w:val="24"/>
          <w:highlight w:val="none"/>
          <w:u w:val="none"/>
          <w:lang w:val="zh-CN"/>
        </w:rPr>
        <w:t>（如有）。</w:t>
      </w:r>
    </w:p>
    <w:p>
      <w:pPr>
        <w:tabs>
          <w:tab w:val="left" w:pos="851"/>
        </w:tabs>
        <w:adjustRightInd w:val="0"/>
        <w:snapToGrid w:val="0"/>
        <w:spacing w:line="360" w:lineRule="auto"/>
        <w:ind w:firstLine="480" w:firstLineChars="200"/>
        <w:rPr>
          <w:rFonts w:ascii="宋体" w:hAnsi="宋体" w:cs="宋体"/>
          <w:bCs/>
          <w:color w:val="auto"/>
          <w:sz w:val="24"/>
          <w:szCs w:val="24"/>
          <w:highlight w:val="none"/>
          <w:u w:val="none"/>
        </w:rPr>
      </w:pPr>
      <w:r>
        <w:rPr>
          <w:rFonts w:ascii="宋体" w:hAnsi="宋体" w:cs="宋体"/>
          <w:bCs/>
          <w:color w:val="auto"/>
          <w:sz w:val="24"/>
          <w:szCs w:val="24"/>
          <w:highlight w:val="none"/>
          <w:u w:val="none"/>
        </w:rPr>
        <w:t xml:space="preserve">10.3 </w:t>
      </w:r>
      <w:r>
        <w:rPr>
          <w:rFonts w:hint="eastAsia" w:ascii="宋体" w:hAnsi="宋体" w:cs="宋体"/>
          <w:bCs/>
          <w:color w:val="auto"/>
          <w:sz w:val="24"/>
          <w:szCs w:val="24"/>
          <w:highlight w:val="none"/>
          <w:u w:val="none"/>
        </w:rPr>
        <w:t>保修期间由于设备本身原因产生的故障仍属质保范围，对更换或维修过的零部件从更换或维修完成并验收合格之日起，质量保修期重新计算。</w:t>
      </w:r>
    </w:p>
    <w:p>
      <w:pPr>
        <w:spacing w:line="360" w:lineRule="auto"/>
        <w:ind w:firstLine="482"/>
        <w:rPr>
          <w:rFonts w:ascii="宋体" w:hAnsi="宋体" w:cs="宋体"/>
          <w:bCs/>
          <w:color w:val="auto"/>
          <w:sz w:val="24"/>
          <w:szCs w:val="24"/>
          <w:highlight w:val="none"/>
          <w:u w:val="none"/>
        </w:rPr>
      </w:pPr>
      <w:r>
        <w:rPr>
          <w:rFonts w:ascii="宋体" w:hAnsi="宋体" w:cs="宋体"/>
          <w:bCs/>
          <w:color w:val="auto"/>
          <w:sz w:val="24"/>
          <w:szCs w:val="24"/>
          <w:highlight w:val="none"/>
          <w:u w:val="none"/>
        </w:rPr>
        <w:t xml:space="preserve">10.4 </w:t>
      </w:r>
      <w:r>
        <w:rPr>
          <w:rFonts w:hint="eastAsia" w:ascii="宋体" w:hAnsi="宋体" w:cs="宋体"/>
          <w:bCs/>
          <w:color w:val="auto"/>
          <w:sz w:val="24"/>
          <w:szCs w:val="24"/>
          <w:highlight w:val="none"/>
          <w:u w:val="none"/>
        </w:rPr>
        <w:t>质量保修期间，如合同设备出现故障，乙方应在接到甲方通知后</w:t>
      </w:r>
      <w:r>
        <w:rPr>
          <w:rFonts w:ascii="宋体" w:hAnsi="宋体" w:cs="宋体"/>
          <w:bCs/>
          <w:color w:val="auto"/>
          <w:sz w:val="24"/>
          <w:szCs w:val="24"/>
          <w:highlight w:val="none"/>
          <w:u w:val="none"/>
        </w:rPr>
        <w:t xml:space="preserve"> </w:t>
      </w:r>
      <w:r>
        <w:rPr>
          <w:rFonts w:hint="eastAsia" w:ascii="宋体" w:hAnsi="宋体" w:cs="宋体"/>
          <w:bCs/>
          <w:color w:val="auto"/>
          <w:sz w:val="24"/>
          <w:szCs w:val="24"/>
          <w:highlight w:val="none"/>
          <w:u w:val="none"/>
          <w:lang w:val="en-US" w:eastAsia="zh-CN"/>
        </w:rPr>
        <w:t>24</w:t>
      </w:r>
      <w:r>
        <w:rPr>
          <w:rFonts w:ascii="宋体" w:hAnsi="宋体" w:cs="宋体"/>
          <w:bCs/>
          <w:color w:val="auto"/>
          <w:sz w:val="24"/>
          <w:szCs w:val="24"/>
          <w:highlight w:val="none"/>
          <w:u w:val="none"/>
        </w:rPr>
        <w:t xml:space="preserve">   </w:t>
      </w:r>
      <w:r>
        <w:rPr>
          <w:rFonts w:hint="eastAsia" w:ascii="宋体" w:hAnsi="宋体" w:cs="宋体"/>
          <w:bCs/>
          <w:color w:val="auto"/>
          <w:sz w:val="24"/>
          <w:szCs w:val="24"/>
          <w:highlight w:val="none"/>
          <w:u w:val="none"/>
        </w:rPr>
        <w:t>小时内通过电话、网络等提供远程技术指导，如甲方需要乙方到场的，乙方应在收到甲方通知后</w:t>
      </w:r>
      <w:r>
        <w:rPr>
          <w:rFonts w:ascii="宋体" w:hAnsi="宋体" w:cs="宋体"/>
          <w:bCs/>
          <w:color w:val="auto"/>
          <w:sz w:val="24"/>
          <w:szCs w:val="24"/>
          <w:highlight w:val="none"/>
          <w:u w:val="none"/>
        </w:rPr>
        <w:t xml:space="preserve">    </w:t>
      </w:r>
      <w:r>
        <w:rPr>
          <w:rFonts w:hint="eastAsia" w:ascii="宋体" w:hAnsi="宋体" w:cs="宋体"/>
          <w:bCs/>
          <w:color w:val="auto"/>
          <w:sz w:val="24"/>
          <w:szCs w:val="24"/>
          <w:highlight w:val="none"/>
          <w:u w:val="none"/>
        </w:rPr>
        <w:t>小时内派专业技术人员到场负责解决及维修故障。</w:t>
      </w:r>
      <w:bookmarkEnd w:id="45"/>
      <w:bookmarkEnd w:id="46"/>
      <w:bookmarkEnd w:id="47"/>
      <w:bookmarkStart w:id="48" w:name="_Toc474245223"/>
      <w:bookmarkStart w:id="49" w:name="_Toc27734"/>
      <w:bookmarkStart w:id="50" w:name="_Toc107446857"/>
      <w:bookmarkStart w:id="51" w:name="_Toc183666528"/>
      <w:bookmarkStart w:id="52" w:name="_Toc518992997"/>
      <w:bookmarkStart w:id="53" w:name="_Toc107447250"/>
      <w:bookmarkStart w:id="54" w:name="_Toc520190037"/>
      <w:bookmarkStart w:id="55" w:name="_Toc306350464"/>
      <w:r>
        <w:rPr>
          <w:rFonts w:hint="eastAsia" w:ascii="宋体" w:hAnsi="宋体" w:cs="宋体"/>
          <w:bCs/>
          <w:color w:val="auto"/>
          <w:sz w:val="24"/>
          <w:szCs w:val="24"/>
          <w:highlight w:val="none"/>
          <w:u w:val="none"/>
        </w:rPr>
        <w:t>如果乙方不按时到场维修或到场后不能修复的，甲方有权委托他人予以维修，乙方承担由此发生的费用并支付合同暂定总价</w:t>
      </w:r>
      <w:r>
        <w:rPr>
          <w:rFonts w:ascii="宋体" w:hAnsi="宋体" w:cs="宋体"/>
          <w:bCs/>
          <w:color w:val="auto"/>
          <w:sz w:val="24"/>
          <w:szCs w:val="24"/>
          <w:highlight w:val="none"/>
          <w:u w:val="none"/>
        </w:rPr>
        <w:t>10%/次</w:t>
      </w:r>
      <w:r>
        <w:rPr>
          <w:rFonts w:hint="eastAsia" w:ascii="宋体" w:hAnsi="宋体" w:cs="宋体"/>
          <w:bCs/>
          <w:color w:val="auto"/>
          <w:sz w:val="24"/>
          <w:szCs w:val="24"/>
          <w:highlight w:val="none"/>
          <w:u w:val="none"/>
        </w:rPr>
        <w:t>作为违约金。</w:t>
      </w:r>
    </w:p>
    <w:p>
      <w:pPr>
        <w:spacing w:line="360" w:lineRule="auto"/>
        <w:ind w:firstLine="482"/>
        <w:rPr>
          <w:rFonts w:ascii="宋体" w:hAnsi="宋体" w:cs="宋体"/>
          <w:bCs/>
          <w:color w:val="auto"/>
          <w:sz w:val="24"/>
          <w:szCs w:val="24"/>
          <w:highlight w:val="none"/>
          <w:u w:val="none"/>
        </w:rPr>
      </w:pPr>
      <w:r>
        <w:rPr>
          <w:rFonts w:hint="eastAsia" w:ascii="宋体" w:hAnsi="宋体" w:cs="宋体"/>
          <w:b/>
          <w:color w:val="auto"/>
          <w:sz w:val="24"/>
          <w:szCs w:val="24"/>
          <w:highlight w:val="none"/>
          <w:u w:val="none"/>
        </w:rPr>
        <w:t>第十一条</w:t>
      </w:r>
      <w:r>
        <w:rPr>
          <w:rFonts w:ascii="宋体" w:hAnsi="宋体" w:cs="宋体"/>
          <w:b/>
          <w:color w:val="auto"/>
          <w:sz w:val="24"/>
          <w:szCs w:val="24"/>
          <w:highlight w:val="none"/>
          <w:u w:val="none"/>
        </w:rPr>
        <w:t xml:space="preserve"> </w:t>
      </w:r>
      <w:r>
        <w:rPr>
          <w:rFonts w:hint="eastAsia" w:ascii="宋体" w:hAnsi="宋体" w:cs="宋体"/>
          <w:b/>
          <w:color w:val="auto"/>
          <w:sz w:val="24"/>
          <w:szCs w:val="24"/>
          <w:highlight w:val="none"/>
          <w:u w:val="none"/>
        </w:rPr>
        <w:t>违约责任</w:t>
      </w:r>
      <w:bookmarkEnd w:id="48"/>
      <w:bookmarkEnd w:id="49"/>
      <w:bookmarkEnd w:id="50"/>
      <w:bookmarkEnd w:id="51"/>
      <w:bookmarkEnd w:id="52"/>
      <w:bookmarkEnd w:id="53"/>
      <w:bookmarkEnd w:id="54"/>
      <w:bookmarkEnd w:id="55"/>
    </w:p>
    <w:p>
      <w:pPr>
        <w:spacing w:line="360" w:lineRule="auto"/>
        <w:ind w:firstLine="482"/>
        <w:rPr>
          <w:rFonts w:ascii="宋体" w:hAnsi="宋体" w:cs="宋体"/>
          <w:bCs/>
          <w:color w:val="auto"/>
          <w:sz w:val="24"/>
          <w:szCs w:val="24"/>
          <w:highlight w:val="none"/>
          <w:u w:val="none"/>
        </w:rPr>
      </w:pPr>
      <w:bookmarkStart w:id="56" w:name="_Toc183666529"/>
      <w:bookmarkStart w:id="57" w:name="_Toc306350465"/>
      <w:bookmarkStart w:id="58" w:name="_Toc5166"/>
      <w:r>
        <w:rPr>
          <w:rFonts w:ascii="宋体" w:hAnsi="宋体" w:cs="宋体"/>
          <w:bCs/>
          <w:color w:val="auto"/>
          <w:sz w:val="24"/>
          <w:szCs w:val="24"/>
          <w:highlight w:val="none"/>
          <w:u w:val="none"/>
        </w:rPr>
        <w:t xml:space="preserve">11.1 </w:t>
      </w:r>
      <w:r>
        <w:rPr>
          <w:rFonts w:hint="eastAsia" w:ascii="宋体" w:hAnsi="宋体" w:cs="宋体"/>
          <w:bCs/>
          <w:color w:val="auto"/>
          <w:sz w:val="24"/>
          <w:szCs w:val="24"/>
          <w:highlight w:val="none"/>
          <w:u w:val="none"/>
        </w:rPr>
        <w:t>延期交货的违约责任</w:t>
      </w:r>
    </w:p>
    <w:p>
      <w:pPr>
        <w:spacing w:line="360" w:lineRule="auto"/>
        <w:ind w:firstLine="482"/>
        <w:rPr>
          <w:rFonts w:ascii="宋体" w:hAnsi="宋体" w:cs="宋体"/>
          <w:bCs/>
          <w:color w:val="auto"/>
          <w:sz w:val="24"/>
          <w:szCs w:val="24"/>
          <w:highlight w:val="none"/>
          <w:u w:val="none"/>
        </w:rPr>
      </w:pPr>
      <w:r>
        <w:rPr>
          <w:rFonts w:ascii="宋体" w:hAnsi="宋体" w:cs="宋体"/>
          <w:bCs/>
          <w:color w:val="auto"/>
          <w:sz w:val="24"/>
          <w:szCs w:val="24"/>
          <w:highlight w:val="none"/>
          <w:u w:val="none"/>
        </w:rPr>
        <w:t xml:space="preserve">11.1.1 </w:t>
      </w:r>
      <w:r>
        <w:rPr>
          <w:rFonts w:hint="eastAsia" w:ascii="宋体" w:hAnsi="宋体" w:cs="宋体"/>
          <w:bCs/>
          <w:color w:val="auto"/>
          <w:sz w:val="24"/>
          <w:szCs w:val="24"/>
          <w:highlight w:val="none"/>
          <w:u w:val="none"/>
        </w:rPr>
        <w:t>乙方应按照本合同约定的时间交货。如乙方因客观情况导致无法按时交货，乙方应在交货期前</w:t>
      </w:r>
      <w:r>
        <w:rPr>
          <w:rFonts w:ascii="宋体" w:hAnsi="宋体" w:cs="宋体"/>
          <w:bCs/>
          <w:color w:val="auto"/>
          <w:sz w:val="24"/>
          <w:szCs w:val="24"/>
          <w:highlight w:val="none"/>
          <w:u w:val="none"/>
        </w:rPr>
        <w:t xml:space="preserve">  </w:t>
      </w:r>
      <w:r>
        <w:rPr>
          <w:rFonts w:hint="eastAsia" w:ascii="宋体" w:hAnsi="宋体" w:cs="宋体"/>
          <w:bCs/>
          <w:color w:val="auto"/>
          <w:sz w:val="24"/>
          <w:szCs w:val="24"/>
          <w:highlight w:val="none"/>
          <w:u w:val="none"/>
          <w:lang w:val="en-US" w:eastAsia="zh-CN"/>
        </w:rPr>
        <w:t>7</w:t>
      </w:r>
      <w:r>
        <w:rPr>
          <w:rFonts w:ascii="宋体" w:hAnsi="宋体" w:cs="宋体"/>
          <w:bCs/>
          <w:color w:val="auto"/>
          <w:sz w:val="24"/>
          <w:szCs w:val="24"/>
          <w:highlight w:val="none"/>
          <w:u w:val="none"/>
        </w:rPr>
        <w:t xml:space="preserve">  </w:t>
      </w:r>
      <w:r>
        <w:rPr>
          <w:rFonts w:hint="eastAsia" w:ascii="宋体" w:hAnsi="宋体" w:cs="宋体"/>
          <w:bCs/>
          <w:color w:val="auto"/>
          <w:sz w:val="24"/>
          <w:szCs w:val="24"/>
          <w:highlight w:val="none"/>
          <w:u w:val="none"/>
        </w:rPr>
        <w:t>日，以书面形式将原因及预计拖延的时间通知甲方。经甲方同意后，交货期顺延。</w:t>
      </w:r>
    </w:p>
    <w:p>
      <w:pPr>
        <w:spacing w:line="360" w:lineRule="auto"/>
        <w:ind w:firstLine="482"/>
        <w:rPr>
          <w:rFonts w:ascii="宋体" w:hAnsi="宋体" w:cs="宋体"/>
          <w:bCs/>
          <w:color w:val="auto"/>
          <w:sz w:val="24"/>
          <w:szCs w:val="24"/>
          <w:highlight w:val="none"/>
          <w:u w:val="none"/>
        </w:rPr>
      </w:pPr>
      <w:r>
        <w:rPr>
          <w:rFonts w:ascii="宋体" w:hAnsi="宋体" w:cs="宋体"/>
          <w:bCs/>
          <w:color w:val="auto"/>
          <w:sz w:val="24"/>
          <w:szCs w:val="24"/>
          <w:highlight w:val="none"/>
          <w:u w:val="none"/>
        </w:rPr>
        <w:t>11.1.2</w:t>
      </w:r>
      <w:r>
        <w:rPr>
          <w:rFonts w:hint="eastAsia" w:ascii="宋体" w:hAnsi="宋体" w:cs="宋体"/>
          <w:bCs/>
          <w:color w:val="auto"/>
          <w:sz w:val="24"/>
          <w:szCs w:val="24"/>
          <w:highlight w:val="none"/>
          <w:u w:val="none"/>
        </w:rPr>
        <w:t>乙方未能在合同规定期限内交货并交付完整技术资料的，每逾期一天，甲方有权按迟交货设备价格的</w:t>
      </w:r>
      <w:r>
        <w:rPr>
          <w:rFonts w:ascii="宋体" w:hAnsi="宋体" w:cs="宋体"/>
          <w:bCs/>
          <w:color w:val="auto"/>
          <w:sz w:val="24"/>
          <w:szCs w:val="24"/>
          <w:highlight w:val="none"/>
          <w:u w:val="none"/>
        </w:rPr>
        <w:t>1%/</w:t>
      </w:r>
      <w:r>
        <w:rPr>
          <w:rFonts w:hint="eastAsia" w:ascii="宋体" w:hAnsi="宋体" w:cs="宋体"/>
          <w:bCs/>
          <w:color w:val="auto"/>
          <w:sz w:val="24"/>
          <w:szCs w:val="24"/>
          <w:highlight w:val="none"/>
          <w:u w:val="none"/>
        </w:rPr>
        <w:t>天要求乙方支付违约金。逾期超过</w:t>
      </w:r>
      <w:r>
        <w:rPr>
          <w:rFonts w:ascii="宋体" w:hAnsi="宋体" w:cs="宋体"/>
          <w:bCs/>
          <w:color w:val="auto"/>
          <w:sz w:val="24"/>
          <w:szCs w:val="24"/>
          <w:highlight w:val="none"/>
          <w:u w:val="none"/>
        </w:rPr>
        <w:t xml:space="preserve"> 15 </w:t>
      </w:r>
      <w:r>
        <w:rPr>
          <w:rFonts w:hint="eastAsia" w:ascii="宋体" w:hAnsi="宋体" w:cs="宋体"/>
          <w:bCs/>
          <w:color w:val="auto"/>
          <w:sz w:val="24"/>
          <w:szCs w:val="24"/>
          <w:highlight w:val="none"/>
          <w:u w:val="none"/>
        </w:rPr>
        <w:t>天，甲方有权解除合同，要求乙方支付迟延违约金并在</w:t>
      </w:r>
      <w:r>
        <w:rPr>
          <w:rFonts w:ascii="宋体" w:hAnsi="宋体" w:cs="宋体"/>
          <w:bCs/>
          <w:color w:val="auto"/>
          <w:sz w:val="24"/>
          <w:szCs w:val="24"/>
          <w:highlight w:val="none"/>
          <w:u w:val="none"/>
        </w:rPr>
        <w:t>3</w:t>
      </w:r>
      <w:r>
        <w:rPr>
          <w:rFonts w:hint="eastAsia" w:ascii="宋体" w:hAnsi="宋体" w:cs="宋体"/>
          <w:bCs/>
          <w:color w:val="auto"/>
          <w:sz w:val="24"/>
          <w:szCs w:val="24"/>
          <w:highlight w:val="none"/>
          <w:u w:val="none"/>
        </w:rPr>
        <w:t>天内退回预付款及利息（如有），且扣除乙方履约担保全部金额（如有）。如由于乙方逾期交货对甲方生产造成影响，甲方有权要求乙方赔偿损失。</w:t>
      </w:r>
    </w:p>
    <w:p>
      <w:pPr>
        <w:spacing w:line="360" w:lineRule="auto"/>
        <w:ind w:firstLine="482"/>
        <w:rPr>
          <w:rFonts w:ascii="宋体" w:hAnsi="宋体" w:cs="宋体"/>
          <w:bCs/>
          <w:color w:val="auto"/>
          <w:sz w:val="24"/>
          <w:szCs w:val="24"/>
          <w:highlight w:val="none"/>
          <w:u w:val="none"/>
        </w:rPr>
      </w:pPr>
      <w:r>
        <w:rPr>
          <w:rFonts w:ascii="宋体" w:hAnsi="宋体" w:cs="宋体"/>
          <w:bCs/>
          <w:color w:val="auto"/>
          <w:sz w:val="24"/>
          <w:szCs w:val="24"/>
          <w:highlight w:val="none"/>
          <w:u w:val="none"/>
        </w:rPr>
        <w:t xml:space="preserve">11.2 </w:t>
      </w:r>
      <w:r>
        <w:rPr>
          <w:rFonts w:hint="eastAsia" w:ascii="宋体" w:hAnsi="宋体" w:cs="宋体"/>
          <w:bCs/>
          <w:color w:val="auto"/>
          <w:sz w:val="24"/>
          <w:szCs w:val="24"/>
          <w:highlight w:val="none"/>
          <w:u w:val="none"/>
        </w:rPr>
        <w:t>质量问题的违约责任</w:t>
      </w:r>
    </w:p>
    <w:p>
      <w:pPr>
        <w:spacing w:line="360" w:lineRule="auto"/>
        <w:ind w:firstLine="482"/>
        <w:rPr>
          <w:rFonts w:ascii="宋体" w:hAnsi="宋体" w:cs="宋体"/>
          <w:bCs/>
          <w:color w:val="auto"/>
          <w:sz w:val="24"/>
          <w:szCs w:val="24"/>
          <w:highlight w:val="none"/>
          <w:u w:val="none"/>
        </w:rPr>
      </w:pPr>
      <w:r>
        <w:rPr>
          <w:rFonts w:ascii="宋体" w:hAnsi="宋体" w:cs="宋体"/>
          <w:bCs/>
          <w:color w:val="auto"/>
          <w:sz w:val="24"/>
          <w:szCs w:val="24"/>
          <w:highlight w:val="none"/>
          <w:u w:val="none"/>
        </w:rPr>
        <w:t xml:space="preserve">11.2.1 </w:t>
      </w:r>
      <w:r>
        <w:rPr>
          <w:rFonts w:hint="eastAsia" w:ascii="宋体" w:hAnsi="宋体" w:cs="宋体"/>
          <w:bCs/>
          <w:color w:val="auto"/>
          <w:sz w:val="24"/>
          <w:szCs w:val="24"/>
          <w:highlight w:val="none"/>
          <w:u w:val="none"/>
        </w:rPr>
        <w:t>自乙方交货后至质量保修期满的期间内，甲方经检查发现或合同设备经安装、调试、试车或运行显示，合同设备或其任何部件存在质量问题，达不到本合同技术要求。甲方有权要求乙方采取下列一种或多种方式予以解决：</w:t>
      </w:r>
    </w:p>
    <w:p>
      <w:pPr>
        <w:spacing w:line="360" w:lineRule="auto"/>
        <w:ind w:firstLine="482"/>
        <w:rPr>
          <w:rFonts w:ascii="宋体" w:hAnsi="宋体" w:cs="宋体"/>
          <w:bCs/>
          <w:color w:val="auto"/>
          <w:sz w:val="24"/>
          <w:szCs w:val="24"/>
          <w:highlight w:val="none"/>
          <w:u w:val="none"/>
        </w:rPr>
      </w:pPr>
      <w:r>
        <w:rPr>
          <w:rFonts w:hint="eastAsia" w:ascii="宋体" w:hAnsi="宋体" w:cs="宋体"/>
          <w:bCs/>
          <w:color w:val="auto"/>
          <w:sz w:val="24"/>
          <w:szCs w:val="24"/>
          <w:highlight w:val="none"/>
          <w:u w:val="none"/>
        </w:rPr>
        <w:t>（</w:t>
      </w:r>
      <w:r>
        <w:rPr>
          <w:rFonts w:ascii="宋体" w:hAnsi="宋体" w:cs="宋体"/>
          <w:bCs/>
          <w:color w:val="auto"/>
          <w:sz w:val="24"/>
          <w:szCs w:val="24"/>
          <w:highlight w:val="none"/>
          <w:u w:val="none"/>
        </w:rPr>
        <w:t>1</w:t>
      </w:r>
      <w:r>
        <w:rPr>
          <w:rFonts w:hint="eastAsia" w:ascii="宋体" w:hAnsi="宋体" w:cs="宋体"/>
          <w:bCs/>
          <w:color w:val="auto"/>
          <w:sz w:val="24"/>
          <w:szCs w:val="24"/>
          <w:highlight w:val="none"/>
          <w:u w:val="none"/>
        </w:rPr>
        <w:t>）乙方承担费用，用合格的新设备更换有缺陷的设备或修补缺陷部分；</w:t>
      </w:r>
    </w:p>
    <w:p>
      <w:pPr>
        <w:spacing w:line="360" w:lineRule="auto"/>
        <w:ind w:firstLine="482"/>
        <w:rPr>
          <w:rFonts w:ascii="宋体" w:hAnsi="宋体" w:cs="宋体"/>
          <w:bCs/>
          <w:color w:val="auto"/>
          <w:sz w:val="24"/>
          <w:szCs w:val="24"/>
          <w:highlight w:val="none"/>
          <w:u w:val="none"/>
        </w:rPr>
      </w:pPr>
      <w:r>
        <w:rPr>
          <w:rFonts w:hint="eastAsia" w:ascii="宋体" w:hAnsi="宋体" w:cs="宋体"/>
          <w:bCs/>
          <w:color w:val="auto"/>
          <w:sz w:val="24"/>
          <w:szCs w:val="24"/>
          <w:highlight w:val="none"/>
          <w:u w:val="none"/>
        </w:rPr>
        <w:t>（</w:t>
      </w:r>
      <w:r>
        <w:rPr>
          <w:rFonts w:ascii="宋体" w:hAnsi="宋体" w:cs="宋体"/>
          <w:bCs/>
          <w:color w:val="auto"/>
          <w:sz w:val="24"/>
          <w:szCs w:val="24"/>
          <w:highlight w:val="none"/>
          <w:u w:val="none"/>
        </w:rPr>
        <w:t>2</w:t>
      </w:r>
      <w:r>
        <w:rPr>
          <w:rFonts w:hint="eastAsia" w:ascii="宋体" w:hAnsi="宋体" w:cs="宋体"/>
          <w:bCs/>
          <w:color w:val="auto"/>
          <w:sz w:val="24"/>
          <w:szCs w:val="24"/>
          <w:highlight w:val="none"/>
          <w:u w:val="none"/>
        </w:rPr>
        <w:t>）退还设备，同时将甲方已经支付的合同价款全额退还甲方，并承担甲方因履行本合同而支出的一切费用，包括但不限于利息、银行手续费、仓储费、卸货费以及因退回设备所需的其他费用。</w:t>
      </w:r>
    </w:p>
    <w:p>
      <w:pPr>
        <w:spacing w:line="360" w:lineRule="auto"/>
        <w:ind w:firstLine="482"/>
        <w:rPr>
          <w:rFonts w:ascii="宋体" w:hAnsi="宋体" w:cs="宋体"/>
          <w:bCs/>
          <w:color w:val="auto"/>
          <w:sz w:val="24"/>
          <w:szCs w:val="24"/>
          <w:highlight w:val="none"/>
          <w:u w:val="none"/>
        </w:rPr>
      </w:pPr>
      <w:r>
        <w:rPr>
          <w:rFonts w:hint="eastAsia" w:ascii="宋体" w:hAnsi="宋体" w:cs="宋体"/>
          <w:bCs/>
          <w:color w:val="auto"/>
          <w:sz w:val="24"/>
          <w:szCs w:val="24"/>
          <w:highlight w:val="none"/>
          <w:u w:val="none"/>
        </w:rPr>
        <w:t>（</w:t>
      </w:r>
      <w:r>
        <w:rPr>
          <w:rFonts w:ascii="宋体" w:hAnsi="宋体" w:cs="宋体"/>
          <w:bCs/>
          <w:color w:val="auto"/>
          <w:sz w:val="24"/>
          <w:szCs w:val="24"/>
          <w:highlight w:val="none"/>
          <w:u w:val="none"/>
        </w:rPr>
        <w:t>3</w:t>
      </w:r>
      <w:r>
        <w:rPr>
          <w:rFonts w:hint="eastAsia" w:ascii="宋体" w:hAnsi="宋体" w:cs="宋体"/>
          <w:bCs/>
          <w:color w:val="auto"/>
          <w:sz w:val="24"/>
          <w:szCs w:val="24"/>
          <w:highlight w:val="none"/>
          <w:u w:val="none"/>
        </w:rPr>
        <w:t>）按不合格设备价格的</w:t>
      </w:r>
      <w:r>
        <w:rPr>
          <w:rFonts w:ascii="宋体" w:hAnsi="宋体" w:cs="宋体"/>
          <w:bCs/>
          <w:color w:val="auto"/>
          <w:sz w:val="24"/>
          <w:szCs w:val="24"/>
          <w:highlight w:val="none"/>
          <w:u w:val="none"/>
        </w:rPr>
        <w:t>50%</w:t>
      </w:r>
      <w:r>
        <w:rPr>
          <w:rFonts w:hint="eastAsia" w:ascii="宋体" w:hAnsi="宋体" w:cs="宋体"/>
          <w:bCs/>
          <w:color w:val="auto"/>
          <w:sz w:val="24"/>
          <w:szCs w:val="24"/>
          <w:highlight w:val="none"/>
          <w:u w:val="none"/>
        </w:rPr>
        <w:t>支付违约金。</w:t>
      </w:r>
    </w:p>
    <w:p>
      <w:pPr>
        <w:numPr>
          <w:ilvl w:val="255"/>
          <w:numId w:val="0"/>
        </w:numPr>
        <w:spacing w:line="360" w:lineRule="auto"/>
        <w:ind w:firstLine="480" w:firstLineChars="200"/>
        <w:rPr>
          <w:rFonts w:ascii="宋体" w:hAnsi="宋体" w:cs="宋体"/>
          <w:bCs/>
          <w:color w:val="auto"/>
          <w:sz w:val="24"/>
          <w:szCs w:val="24"/>
          <w:highlight w:val="none"/>
          <w:u w:val="none"/>
        </w:rPr>
      </w:pPr>
      <w:r>
        <w:rPr>
          <w:rFonts w:hint="eastAsia" w:ascii="宋体" w:hAnsi="宋体" w:cs="宋体"/>
          <w:bCs/>
          <w:color w:val="auto"/>
          <w:sz w:val="24"/>
          <w:szCs w:val="24"/>
          <w:highlight w:val="none"/>
          <w:u w:val="none"/>
        </w:rPr>
        <w:t>（</w:t>
      </w:r>
      <w:r>
        <w:rPr>
          <w:rFonts w:ascii="宋体" w:hAnsi="宋体" w:cs="宋体"/>
          <w:bCs/>
          <w:color w:val="auto"/>
          <w:sz w:val="24"/>
          <w:szCs w:val="24"/>
          <w:highlight w:val="none"/>
          <w:u w:val="none"/>
        </w:rPr>
        <w:t>4</w:t>
      </w:r>
      <w:r>
        <w:rPr>
          <w:rFonts w:hint="eastAsia" w:ascii="宋体" w:hAnsi="宋体" w:cs="宋体"/>
          <w:bCs/>
          <w:color w:val="auto"/>
          <w:sz w:val="24"/>
          <w:szCs w:val="24"/>
          <w:highlight w:val="none"/>
          <w:u w:val="none"/>
        </w:rPr>
        <w:t>）赔偿甲方因设备质量问题导致的一切损失。</w:t>
      </w:r>
    </w:p>
    <w:p>
      <w:pPr>
        <w:spacing w:line="360" w:lineRule="auto"/>
        <w:ind w:firstLine="482"/>
        <w:rPr>
          <w:rFonts w:ascii="宋体" w:hAnsi="宋体" w:cs="宋体"/>
          <w:bCs/>
          <w:color w:val="auto"/>
          <w:sz w:val="24"/>
          <w:szCs w:val="24"/>
          <w:highlight w:val="none"/>
          <w:u w:val="none"/>
        </w:rPr>
      </w:pPr>
      <w:r>
        <w:rPr>
          <w:rFonts w:ascii="宋体" w:hAnsi="宋体" w:cs="宋体"/>
          <w:bCs/>
          <w:color w:val="auto"/>
          <w:sz w:val="24"/>
          <w:szCs w:val="24"/>
          <w:highlight w:val="none"/>
          <w:u w:val="none"/>
        </w:rPr>
        <w:t xml:space="preserve">11.2.2 </w:t>
      </w:r>
      <w:r>
        <w:rPr>
          <w:rFonts w:hint="eastAsia" w:ascii="宋体" w:hAnsi="宋体" w:cs="宋体"/>
          <w:bCs/>
          <w:color w:val="auto"/>
          <w:sz w:val="24"/>
          <w:szCs w:val="24"/>
          <w:highlight w:val="none"/>
          <w:u w:val="none"/>
        </w:rPr>
        <w:t>如果乙方提供的技术资料有错误，或者由于乙方技术人员原因造成设备安装、调试不成功和（或）造成合同设备损坏的情况，乙方应在</w:t>
      </w:r>
      <w:r>
        <w:rPr>
          <w:rFonts w:ascii="宋体" w:hAnsi="宋体" w:cs="宋体"/>
          <w:bCs/>
          <w:color w:val="auto"/>
          <w:sz w:val="24"/>
          <w:szCs w:val="24"/>
          <w:highlight w:val="none"/>
          <w:u w:val="none"/>
        </w:rPr>
        <w:t xml:space="preserve">  </w:t>
      </w:r>
      <w:r>
        <w:rPr>
          <w:rFonts w:hint="eastAsia" w:ascii="宋体" w:hAnsi="宋体" w:cs="宋体"/>
          <w:bCs/>
          <w:color w:val="auto"/>
          <w:sz w:val="24"/>
          <w:szCs w:val="24"/>
          <w:highlight w:val="none"/>
          <w:u w:val="none"/>
          <w:lang w:val="en-US" w:eastAsia="zh-CN"/>
        </w:rPr>
        <w:t>24</w:t>
      </w:r>
      <w:r>
        <w:rPr>
          <w:rFonts w:ascii="宋体" w:hAnsi="宋体" w:cs="宋体"/>
          <w:bCs/>
          <w:color w:val="auto"/>
          <w:sz w:val="24"/>
          <w:szCs w:val="24"/>
          <w:highlight w:val="none"/>
          <w:u w:val="none"/>
        </w:rPr>
        <w:t xml:space="preserve">  </w:t>
      </w:r>
      <w:r>
        <w:rPr>
          <w:rFonts w:hint="eastAsia" w:ascii="宋体" w:hAnsi="宋体" w:cs="宋体"/>
          <w:bCs/>
          <w:color w:val="auto"/>
          <w:sz w:val="24"/>
          <w:szCs w:val="24"/>
          <w:highlight w:val="none"/>
          <w:u w:val="none"/>
        </w:rPr>
        <w:t>小时内采取修理、更换、退货等补救措施并负担因此发生的费用，同时需向甲方支付不合格设备价格的</w:t>
      </w:r>
      <w:r>
        <w:rPr>
          <w:rFonts w:ascii="宋体" w:hAnsi="宋体" w:cs="宋体"/>
          <w:bCs/>
          <w:color w:val="auto"/>
          <w:sz w:val="24"/>
          <w:szCs w:val="24"/>
          <w:highlight w:val="none"/>
          <w:u w:val="none"/>
        </w:rPr>
        <w:t xml:space="preserve"> 50 %</w:t>
      </w:r>
      <w:r>
        <w:rPr>
          <w:rFonts w:hint="eastAsia" w:ascii="宋体" w:hAnsi="宋体" w:cs="宋体"/>
          <w:bCs/>
          <w:color w:val="auto"/>
          <w:sz w:val="24"/>
          <w:szCs w:val="24"/>
          <w:highlight w:val="none"/>
          <w:u w:val="none"/>
        </w:rPr>
        <w:t>作为违约金。</w:t>
      </w:r>
    </w:p>
    <w:p>
      <w:pPr>
        <w:spacing w:line="360" w:lineRule="auto"/>
        <w:ind w:firstLine="482"/>
        <w:rPr>
          <w:rFonts w:ascii="宋体" w:hAnsi="宋体" w:cs="宋体"/>
          <w:color w:val="auto"/>
          <w:sz w:val="24"/>
          <w:szCs w:val="24"/>
          <w:highlight w:val="none"/>
          <w:u w:val="none"/>
        </w:rPr>
      </w:pPr>
      <w:r>
        <w:rPr>
          <w:rFonts w:ascii="宋体" w:hAnsi="宋体" w:cs="宋体"/>
          <w:bCs/>
          <w:color w:val="auto"/>
          <w:sz w:val="24"/>
          <w:szCs w:val="24"/>
          <w:highlight w:val="none"/>
          <w:u w:val="none"/>
        </w:rPr>
        <w:t xml:space="preserve">11.2.3 </w:t>
      </w:r>
      <w:r>
        <w:rPr>
          <w:rFonts w:hint="eastAsia" w:ascii="宋体" w:hAnsi="宋体" w:cs="宋体"/>
          <w:bCs/>
          <w:color w:val="auto"/>
          <w:sz w:val="24"/>
          <w:szCs w:val="24"/>
          <w:highlight w:val="none"/>
          <w:u w:val="none"/>
        </w:rPr>
        <w:t>在开箱检验、或使用过程中发现乙方提交的合同设备为贴牌、假冒、伪劣、翻新产品，或生产组成合同设备的原材料、配件是贴牌、假冒、伪劣货物时，乙方应在甲方通知之日自行收回设备，甲方不负保管责任，设备毁损灭失风险自甲方通知之时起由乙方承担，乙方将已支付款项（含预付款）退还甲方，并按合同暂定总价的</w:t>
      </w:r>
      <w:r>
        <w:rPr>
          <w:rFonts w:ascii="宋体" w:hAnsi="宋体" w:cs="宋体"/>
          <w:bCs/>
          <w:color w:val="auto"/>
          <w:sz w:val="24"/>
          <w:szCs w:val="24"/>
          <w:highlight w:val="none"/>
          <w:u w:val="none"/>
        </w:rPr>
        <w:t xml:space="preserve"> 100 %</w:t>
      </w:r>
      <w:r>
        <w:rPr>
          <w:rFonts w:hint="eastAsia" w:ascii="宋体" w:hAnsi="宋体" w:cs="宋体"/>
          <w:bCs/>
          <w:color w:val="auto"/>
          <w:sz w:val="24"/>
          <w:szCs w:val="24"/>
          <w:highlight w:val="none"/>
          <w:u w:val="none"/>
        </w:rPr>
        <w:t>支付违约金。</w:t>
      </w:r>
    </w:p>
    <w:p>
      <w:pPr>
        <w:spacing w:line="360" w:lineRule="auto"/>
        <w:ind w:firstLine="480" w:firstLineChars="200"/>
        <w:rPr>
          <w:rFonts w:ascii="宋体" w:hAnsi="宋体" w:cs="宋体"/>
          <w:color w:val="auto"/>
          <w:sz w:val="24"/>
          <w:szCs w:val="24"/>
          <w:highlight w:val="none"/>
          <w:u w:val="none"/>
        </w:rPr>
      </w:pPr>
      <w:r>
        <w:rPr>
          <w:rFonts w:ascii="宋体" w:hAnsi="宋体" w:cs="宋体"/>
          <w:color w:val="auto"/>
          <w:sz w:val="24"/>
          <w:szCs w:val="24"/>
          <w:highlight w:val="none"/>
          <w:u w:val="none"/>
        </w:rPr>
        <w:t xml:space="preserve">11.2.4 </w:t>
      </w:r>
      <w:r>
        <w:rPr>
          <w:rFonts w:hint="eastAsia" w:ascii="宋体" w:hAnsi="宋体" w:cs="宋体"/>
          <w:color w:val="auto"/>
          <w:sz w:val="24"/>
          <w:szCs w:val="24"/>
          <w:highlight w:val="none"/>
          <w:u w:val="none"/>
        </w:rPr>
        <w:t>在合同设备设计使用寿命期内，如果乙方发现合同设备由于设计、制造、标识等原因存在足以危及人身、财产安全的缺陷，应及时通知甲方并采取修正或者补充标识、修理、更换等措施消除缺陷，因设备缺陷造成的一切损害，乙方应承担全部赔偿责任。</w:t>
      </w:r>
    </w:p>
    <w:p>
      <w:pPr>
        <w:spacing w:line="360" w:lineRule="auto"/>
        <w:ind w:firstLine="482"/>
        <w:rPr>
          <w:rFonts w:ascii="宋体" w:hAnsi="宋体" w:cs="宋体"/>
          <w:bCs/>
          <w:color w:val="auto"/>
          <w:sz w:val="24"/>
          <w:szCs w:val="24"/>
          <w:highlight w:val="none"/>
          <w:u w:val="none"/>
        </w:rPr>
      </w:pPr>
      <w:r>
        <w:rPr>
          <w:rFonts w:ascii="宋体" w:hAnsi="宋体" w:cs="宋体"/>
          <w:bCs/>
          <w:color w:val="auto"/>
          <w:sz w:val="24"/>
          <w:szCs w:val="24"/>
          <w:highlight w:val="none"/>
          <w:u w:val="none"/>
        </w:rPr>
        <w:t xml:space="preserve">11.3 </w:t>
      </w:r>
      <w:r>
        <w:rPr>
          <w:rFonts w:hint="eastAsia" w:ascii="宋体" w:hAnsi="宋体" w:cs="宋体"/>
          <w:bCs/>
          <w:color w:val="auto"/>
          <w:sz w:val="24"/>
          <w:szCs w:val="24"/>
          <w:highlight w:val="none"/>
          <w:u w:val="none"/>
        </w:rPr>
        <w:t>如乙方未按合同六条约定递交履约保证金，甲方有权解除合同并要求乙方支付合同暂定总价的</w:t>
      </w:r>
      <w:r>
        <w:rPr>
          <w:rFonts w:ascii="宋体" w:hAnsi="宋体" w:cs="宋体"/>
          <w:bCs/>
          <w:color w:val="auto"/>
          <w:sz w:val="24"/>
          <w:szCs w:val="24"/>
          <w:highlight w:val="none"/>
          <w:u w:val="none"/>
        </w:rPr>
        <w:t>20%</w:t>
      </w:r>
      <w:r>
        <w:rPr>
          <w:rFonts w:hint="eastAsia" w:ascii="宋体" w:hAnsi="宋体" w:cs="宋体"/>
          <w:bCs/>
          <w:color w:val="auto"/>
          <w:sz w:val="24"/>
          <w:szCs w:val="24"/>
          <w:highlight w:val="none"/>
          <w:u w:val="none"/>
        </w:rPr>
        <w:t>作为违约金。</w:t>
      </w:r>
      <w:r>
        <w:rPr>
          <w:rFonts w:ascii="宋体" w:hAnsi="宋体" w:cs="宋体"/>
          <w:bCs/>
          <w:color w:val="auto"/>
          <w:sz w:val="24"/>
          <w:szCs w:val="24"/>
          <w:highlight w:val="none"/>
          <w:u w:val="none"/>
        </w:rPr>
        <w:t xml:space="preserve"> </w:t>
      </w:r>
    </w:p>
    <w:p>
      <w:pPr>
        <w:spacing w:line="360" w:lineRule="auto"/>
        <w:ind w:firstLine="482"/>
        <w:rPr>
          <w:rFonts w:ascii="宋体" w:hAnsi="宋体" w:cs="宋体"/>
          <w:color w:val="auto"/>
          <w:sz w:val="24"/>
          <w:szCs w:val="24"/>
          <w:highlight w:val="none"/>
          <w:u w:val="none"/>
        </w:rPr>
      </w:pPr>
      <w:r>
        <w:rPr>
          <w:rFonts w:ascii="宋体" w:hAnsi="宋体" w:cs="宋体"/>
          <w:bCs/>
          <w:color w:val="auto"/>
          <w:sz w:val="24"/>
          <w:szCs w:val="24"/>
          <w:highlight w:val="none"/>
          <w:u w:val="none"/>
        </w:rPr>
        <w:t xml:space="preserve">11.4 </w:t>
      </w:r>
      <w:r>
        <w:rPr>
          <w:rFonts w:hint="eastAsia" w:ascii="宋体" w:hAnsi="宋体" w:cs="宋体"/>
          <w:bCs/>
          <w:color w:val="auto"/>
          <w:sz w:val="24"/>
          <w:szCs w:val="24"/>
          <w:highlight w:val="none"/>
          <w:u w:val="none"/>
        </w:rPr>
        <w:t>如双方对质量责任认定有争议，</w:t>
      </w:r>
      <w:r>
        <w:rPr>
          <w:rFonts w:hint="eastAsia" w:ascii="宋体" w:hAnsi="宋体" w:cs="宋体"/>
          <w:color w:val="auto"/>
          <w:sz w:val="24"/>
          <w:szCs w:val="24"/>
          <w:highlight w:val="none"/>
          <w:u w:val="none"/>
        </w:rPr>
        <w:t>由甲方委托具备相关资质的第三方质检机构出具质检报告。因第三方质检机构产生的费用先由乙方支付，如果检验结果为不合格，则该费用由乙方承担，如果检验结果为合格，则该费用由甲方承担。</w:t>
      </w:r>
    </w:p>
    <w:p>
      <w:pPr>
        <w:spacing w:line="360" w:lineRule="auto"/>
        <w:ind w:firstLine="482"/>
        <w:rPr>
          <w:rFonts w:ascii="宋体" w:hAnsi="宋体" w:cs="宋体"/>
          <w:bCs/>
          <w:color w:val="auto"/>
          <w:sz w:val="24"/>
          <w:szCs w:val="24"/>
          <w:highlight w:val="none"/>
          <w:u w:val="none"/>
        </w:rPr>
      </w:pPr>
      <w:r>
        <w:rPr>
          <w:rFonts w:ascii="宋体" w:hAnsi="宋体" w:cs="宋体"/>
          <w:bCs/>
          <w:color w:val="auto"/>
          <w:sz w:val="24"/>
          <w:szCs w:val="24"/>
          <w:highlight w:val="none"/>
          <w:u w:val="none"/>
        </w:rPr>
        <w:t xml:space="preserve">11.5乙方不履行合同义务、或履行合同义务不符合合同约定、或违反国家、省、市行业标准的，甲方有权要求乙方限期整改。乙方逾期未完成整改的，每项每超过1日支付违约金人民币1万元，超过 </w:t>
      </w:r>
      <w:r>
        <w:rPr>
          <w:rFonts w:hint="eastAsia" w:ascii="宋体" w:hAnsi="宋体" w:cs="宋体"/>
          <w:bCs/>
          <w:color w:val="auto"/>
          <w:sz w:val="24"/>
          <w:szCs w:val="24"/>
          <w:highlight w:val="none"/>
          <w:u w:val="none"/>
          <w:lang w:val="en-US" w:eastAsia="zh-CN"/>
        </w:rPr>
        <w:t xml:space="preserve">30 </w:t>
      </w:r>
      <w:r>
        <w:rPr>
          <w:rFonts w:ascii="宋体" w:hAnsi="宋体" w:cs="宋体"/>
          <w:bCs/>
          <w:color w:val="auto"/>
          <w:sz w:val="24"/>
          <w:szCs w:val="24"/>
          <w:highlight w:val="none"/>
          <w:u w:val="none"/>
        </w:rPr>
        <w:t>日，甲方有权解除合同并要求乙方支付</w:t>
      </w:r>
      <w:r>
        <w:rPr>
          <w:rFonts w:hint="eastAsia" w:ascii="宋体" w:hAnsi="宋体" w:cs="宋体"/>
          <w:bCs/>
          <w:color w:val="auto"/>
          <w:sz w:val="24"/>
          <w:szCs w:val="24"/>
          <w:highlight w:val="none"/>
          <w:u w:val="none"/>
        </w:rPr>
        <w:t>合同暂定总价</w:t>
      </w:r>
      <w:r>
        <w:rPr>
          <w:rFonts w:ascii="宋体" w:hAnsi="宋体" w:cs="宋体"/>
          <w:bCs/>
          <w:color w:val="auto"/>
          <w:sz w:val="24"/>
          <w:szCs w:val="24"/>
          <w:highlight w:val="none"/>
          <w:u w:val="none"/>
        </w:rPr>
        <w:t>的20%作为违约金</w:t>
      </w:r>
      <w:r>
        <w:rPr>
          <w:rFonts w:hint="eastAsia" w:ascii="宋体" w:hAnsi="宋体" w:cs="宋体"/>
          <w:bCs/>
          <w:color w:val="auto"/>
          <w:sz w:val="24"/>
          <w:szCs w:val="24"/>
          <w:highlight w:val="none"/>
          <w:u w:val="none"/>
        </w:rPr>
        <w:t>（</w:t>
      </w:r>
      <w:r>
        <w:rPr>
          <w:rFonts w:hint="eastAsia" w:cs="宋体"/>
          <w:color w:val="auto"/>
          <w:sz w:val="24"/>
          <w:highlight w:val="none"/>
          <w:u w:val="none"/>
        </w:rPr>
        <w:t>如合同另行约定违约责任，从其约定</w:t>
      </w:r>
      <w:r>
        <w:rPr>
          <w:rFonts w:hint="eastAsia" w:ascii="宋体" w:hAnsi="宋体" w:cs="宋体"/>
          <w:bCs/>
          <w:color w:val="auto"/>
          <w:sz w:val="24"/>
          <w:szCs w:val="24"/>
          <w:highlight w:val="none"/>
          <w:u w:val="none"/>
        </w:rPr>
        <w:t>）</w:t>
      </w:r>
      <w:r>
        <w:rPr>
          <w:rFonts w:ascii="宋体" w:hAnsi="宋体" w:cs="宋体"/>
          <w:bCs/>
          <w:color w:val="auto"/>
          <w:sz w:val="24"/>
          <w:szCs w:val="24"/>
          <w:highlight w:val="none"/>
          <w:u w:val="none"/>
        </w:rPr>
        <w:t xml:space="preserve">。 </w:t>
      </w:r>
    </w:p>
    <w:p>
      <w:pPr>
        <w:spacing w:line="360" w:lineRule="auto"/>
        <w:ind w:firstLine="482" w:firstLineChars="200"/>
        <w:rPr>
          <w:rFonts w:ascii="宋体" w:hAnsi="宋体" w:cs="宋体"/>
          <w:b/>
          <w:color w:val="auto"/>
          <w:sz w:val="24"/>
          <w:szCs w:val="24"/>
          <w:highlight w:val="none"/>
          <w:u w:val="none"/>
        </w:rPr>
      </w:pPr>
      <w:bookmarkStart w:id="59" w:name="_Toc107446861"/>
      <w:bookmarkStart w:id="60" w:name="_Toc118086592"/>
      <w:bookmarkStart w:id="61" w:name="_Toc107447253"/>
      <w:bookmarkStart w:id="62" w:name="_Toc518992998"/>
      <w:bookmarkStart w:id="63" w:name="_Toc107446860"/>
      <w:bookmarkStart w:id="64" w:name="_Toc474245224"/>
      <w:bookmarkStart w:id="65" w:name="_Toc107447254"/>
      <w:bookmarkStart w:id="66" w:name="_Toc520190038"/>
      <w:r>
        <w:rPr>
          <w:rFonts w:hint="eastAsia" w:ascii="宋体" w:hAnsi="宋体" w:cs="宋体"/>
          <w:b/>
          <w:color w:val="auto"/>
          <w:sz w:val="24"/>
          <w:szCs w:val="24"/>
          <w:highlight w:val="none"/>
          <w:u w:val="none"/>
        </w:rPr>
        <w:t>第十二条</w:t>
      </w:r>
      <w:r>
        <w:rPr>
          <w:rFonts w:ascii="宋体" w:hAnsi="宋体" w:cs="宋体"/>
          <w:b/>
          <w:color w:val="auto"/>
          <w:sz w:val="24"/>
          <w:szCs w:val="24"/>
          <w:highlight w:val="none"/>
          <w:u w:val="none"/>
        </w:rPr>
        <w:t xml:space="preserve"> </w:t>
      </w:r>
      <w:r>
        <w:rPr>
          <w:rFonts w:hint="eastAsia" w:ascii="宋体" w:hAnsi="宋体" w:cs="宋体"/>
          <w:b/>
          <w:color w:val="auto"/>
          <w:sz w:val="24"/>
          <w:szCs w:val="24"/>
          <w:highlight w:val="none"/>
          <w:u w:val="none"/>
        </w:rPr>
        <w:t>变更或解除</w:t>
      </w:r>
    </w:p>
    <w:p>
      <w:pPr>
        <w:spacing w:line="360" w:lineRule="auto"/>
        <w:ind w:firstLine="482"/>
        <w:rPr>
          <w:rFonts w:ascii="宋体" w:hAnsi="宋体" w:cs="宋体"/>
          <w:bCs/>
          <w:color w:val="auto"/>
          <w:sz w:val="24"/>
          <w:szCs w:val="24"/>
          <w:highlight w:val="none"/>
          <w:u w:val="none"/>
        </w:rPr>
      </w:pPr>
      <w:r>
        <w:rPr>
          <w:rFonts w:ascii="宋体" w:hAnsi="宋体" w:cs="宋体"/>
          <w:bCs/>
          <w:color w:val="auto"/>
          <w:sz w:val="24"/>
          <w:szCs w:val="24"/>
          <w:highlight w:val="none"/>
          <w:u w:val="none"/>
        </w:rPr>
        <w:t xml:space="preserve">12.1 </w:t>
      </w:r>
      <w:r>
        <w:rPr>
          <w:rFonts w:hint="eastAsia" w:ascii="宋体" w:hAnsi="宋体" w:cs="宋体"/>
          <w:bCs/>
          <w:color w:val="auto"/>
          <w:sz w:val="24"/>
          <w:szCs w:val="24"/>
          <w:highlight w:val="none"/>
          <w:u w:val="none"/>
        </w:rPr>
        <w:t>甲方解除合同</w:t>
      </w:r>
    </w:p>
    <w:p>
      <w:pPr>
        <w:spacing w:line="360" w:lineRule="auto"/>
        <w:ind w:firstLine="482"/>
        <w:rPr>
          <w:rFonts w:ascii="宋体" w:hAnsi="宋体" w:cs="宋体"/>
          <w:bCs/>
          <w:color w:val="auto"/>
          <w:sz w:val="24"/>
          <w:szCs w:val="24"/>
          <w:highlight w:val="none"/>
          <w:u w:val="none"/>
        </w:rPr>
      </w:pPr>
      <w:r>
        <w:rPr>
          <w:rFonts w:hint="eastAsia" w:ascii="宋体" w:hAnsi="宋体" w:cs="宋体"/>
          <w:bCs/>
          <w:color w:val="auto"/>
          <w:sz w:val="24"/>
          <w:szCs w:val="24"/>
          <w:highlight w:val="none"/>
          <w:u w:val="none"/>
        </w:rPr>
        <w:t>如乙方存在下述情况之一，甲方有权向乙方发出书面通知，全部或部分解除本合同：</w:t>
      </w:r>
    </w:p>
    <w:p>
      <w:pPr>
        <w:spacing w:line="360" w:lineRule="auto"/>
        <w:ind w:firstLine="482"/>
        <w:rPr>
          <w:rFonts w:ascii="宋体" w:hAnsi="宋体" w:cs="宋体"/>
          <w:bCs/>
          <w:color w:val="auto"/>
          <w:sz w:val="24"/>
          <w:szCs w:val="24"/>
          <w:highlight w:val="none"/>
          <w:u w:val="none"/>
        </w:rPr>
      </w:pPr>
      <w:r>
        <w:rPr>
          <w:rFonts w:ascii="宋体" w:hAnsi="宋体" w:cs="宋体"/>
          <w:bCs/>
          <w:color w:val="auto"/>
          <w:sz w:val="24"/>
          <w:szCs w:val="24"/>
          <w:highlight w:val="none"/>
          <w:u w:val="none"/>
        </w:rPr>
        <w:t xml:space="preserve">12.1.1 </w:t>
      </w:r>
      <w:r>
        <w:rPr>
          <w:rFonts w:hint="eastAsia" w:ascii="宋体" w:hAnsi="宋体" w:cs="宋体"/>
          <w:bCs/>
          <w:color w:val="auto"/>
          <w:sz w:val="24"/>
          <w:szCs w:val="24"/>
          <w:highlight w:val="none"/>
          <w:u w:val="none"/>
        </w:rPr>
        <w:t>乙方未能在本合同约定或甲方另行指定的期限内提供部分或全部设备或提供技术服务，并经甲方催告后仍未提供；</w:t>
      </w:r>
      <w:r>
        <w:rPr>
          <w:rFonts w:ascii="宋体" w:hAnsi="宋体" w:cs="宋体"/>
          <w:bCs/>
          <w:color w:val="auto"/>
          <w:sz w:val="24"/>
          <w:szCs w:val="24"/>
          <w:highlight w:val="none"/>
          <w:u w:val="none"/>
        </w:rPr>
        <w:t xml:space="preserve"> </w:t>
      </w:r>
    </w:p>
    <w:p>
      <w:pPr>
        <w:spacing w:line="360" w:lineRule="auto"/>
        <w:ind w:firstLine="480" w:firstLineChars="200"/>
        <w:rPr>
          <w:rFonts w:ascii="宋体" w:hAnsi="宋体" w:cs="宋体"/>
          <w:bCs/>
          <w:color w:val="auto"/>
          <w:sz w:val="24"/>
          <w:szCs w:val="24"/>
          <w:highlight w:val="none"/>
          <w:u w:val="none"/>
        </w:rPr>
      </w:pPr>
      <w:r>
        <w:rPr>
          <w:rFonts w:ascii="宋体" w:hAnsi="宋体" w:cs="宋体"/>
          <w:bCs/>
          <w:color w:val="auto"/>
          <w:sz w:val="24"/>
          <w:szCs w:val="24"/>
          <w:highlight w:val="none"/>
          <w:u w:val="none"/>
        </w:rPr>
        <w:t>12.1.2</w:t>
      </w:r>
      <w:r>
        <w:rPr>
          <w:rFonts w:hint="eastAsia" w:ascii="宋体" w:hAnsi="宋体" w:cs="宋体"/>
          <w:bCs/>
          <w:color w:val="auto"/>
          <w:sz w:val="24"/>
          <w:szCs w:val="24"/>
          <w:highlight w:val="none"/>
          <w:u w:val="none"/>
        </w:rPr>
        <w:t>乙方交付的设备存在严重的质量问题，导致本合同目的不能实现；</w:t>
      </w:r>
    </w:p>
    <w:p>
      <w:pPr>
        <w:spacing w:line="360" w:lineRule="auto"/>
        <w:ind w:firstLine="480" w:firstLineChars="200"/>
        <w:rPr>
          <w:rFonts w:ascii="宋体" w:hAnsi="宋体" w:cs="宋体"/>
          <w:bCs/>
          <w:color w:val="auto"/>
          <w:sz w:val="24"/>
          <w:szCs w:val="24"/>
          <w:highlight w:val="none"/>
          <w:u w:val="none"/>
        </w:rPr>
      </w:pPr>
      <w:r>
        <w:rPr>
          <w:rFonts w:ascii="宋体" w:hAnsi="宋体" w:cs="宋体"/>
          <w:bCs/>
          <w:color w:val="auto"/>
          <w:sz w:val="24"/>
          <w:szCs w:val="24"/>
          <w:highlight w:val="none"/>
          <w:u w:val="none"/>
        </w:rPr>
        <w:t xml:space="preserve">12.1.3 </w:t>
      </w:r>
      <w:r>
        <w:rPr>
          <w:rFonts w:hint="eastAsia" w:ascii="宋体" w:hAnsi="宋体" w:cs="宋体"/>
          <w:bCs/>
          <w:color w:val="auto"/>
          <w:sz w:val="24"/>
          <w:szCs w:val="24"/>
          <w:highlight w:val="none"/>
          <w:u w:val="none"/>
        </w:rPr>
        <w:t>乙方存在违反合同义务的其他情形，经甲方催告后仍未作出补救或完成整改；</w:t>
      </w:r>
    </w:p>
    <w:p>
      <w:pPr>
        <w:spacing w:line="360" w:lineRule="auto"/>
        <w:ind w:firstLine="480" w:firstLineChars="200"/>
        <w:rPr>
          <w:rFonts w:ascii="宋体" w:hAnsi="宋体" w:cs="宋体"/>
          <w:bCs/>
          <w:color w:val="auto"/>
          <w:sz w:val="24"/>
          <w:szCs w:val="24"/>
          <w:highlight w:val="none"/>
          <w:u w:val="none"/>
        </w:rPr>
      </w:pPr>
      <w:r>
        <w:rPr>
          <w:rFonts w:ascii="宋体" w:hAnsi="宋体" w:cs="宋体"/>
          <w:bCs/>
          <w:color w:val="auto"/>
          <w:sz w:val="24"/>
          <w:szCs w:val="24"/>
          <w:highlight w:val="none"/>
          <w:u w:val="none"/>
        </w:rPr>
        <w:t xml:space="preserve">12.1.4 </w:t>
      </w:r>
      <w:r>
        <w:rPr>
          <w:rFonts w:hint="eastAsia" w:ascii="宋体" w:hAnsi="宋体" w:cs="宋体"/>
          <w:bCs/>
          <w:color w:val="auto"/>
          <w:sz w:val="24"/>
          <w:szCs w:val="24"/>
          <w:highlight w:val="none"/>
          <w:u w:val="none"/>
        </w:rPr>
        <w:t>乙方投标时提交的资料不真实，或任何时候发现乙方有违反投标时的承诺和（或）声明的情况；</w:t>
      </w:r>
    </w:p>
    <w:p>
      <w:pPr>
        <w:spacing w:line="360" w:lineRule="auto"/>
        <w:ind w:firstLine="482"/>
        <w:rPr>
          <w:rFonts w:ascii="宋体" w:hAnsi="宋体" w:cs="宋体"/>
          <w:bCs/>
          <w:color w:val="auto"/>
          <w:sz w:val="24"/>
          <w:szCs w:val="24"/>
          <w:highlight w:val="none"/>
          <w:u w:val="none"/>
        </w:rPr>
      </w:pPr>
      <w:r>
        <w:rPr>
          <w:rFonts w:ascii="宋体" w:hAnsi="宋体" w:cs="宋体"/>
          <w:bCs/>
          <w:color w:val="auto"/>
          <w:sz w:val="24"/>
          <w:szCs w:val="24"/>
          <w:highlight w:val="none"/>
          <w:u w:val="none"/>
        </w:rPr>
        <w:t xml:space="preserve">12.2 </w:t>
      </w:r>
      <w:r>
        <w:rPr>
          <w:rFonts w:hint="eastAsia" w:ascii="宋体" w:hAnsi="宋体" w:cs="宋体"/>
          <w:bCs/>
          <w:color w:val="auto"/>
          <w:sz w:val="24"/>
          <w:szCs w:val="24"/>
          <w:highlight w:val="none"/>
          <w:u w:val="none"/>
        </w:rPr>
        <w:t>乙方解除合同</w:t>
      </w:r>
    </w:p>
    <w:p>
      <w:pPr>
        <w:spacing w:line="360" w:lineRule="auto"/>
        <w:ind w:firstLine="482"/>
        <w:rPr>
          <w:rFonts w:ascii="宋体" w:hAnsi="宋体" w:cs="宋体"/>
          <w:color w:val="auto"/>
          <w:sz w:val="24"/>
          <w:szCs w:val="24"/>
          <w:highlight w:val="none"/>
          <w:u w:val="none"/>
        </w:rPr>
      </w:pPr>
      <w:r>
        <w:rPr>
          <w:rFonts w:hint="eastAsia" w:ascii="宋体" w:hAnsi="宋体" w:cs="宋体"/>
          <w:bCs/>
          <w:color w:val="auto"/>
          <w:sz w:val="24"/>
          <w:szCs w:val="24"/>
          <w:highlight w:val="none"/>
          <w:u w:val="none"/>
        </w:rPr>
        <w:t>如甲方无正当理由未能按本合同约定期限向乙方支付合同款，并经乙方催告后超过</w:t>
      </w:r>
      <w:r>
        <w:rPr>
          <w:rFonts w:ascii="宋体" w:hAnsi="宋体" w:cs="宋体"/>
          <w:bCs/>
          <w:color w:val="auto"/>
          <w:sz w:val="24"/>
          <w:szCs w:val="24"/>
          <w:highlight w:val="none"/>
          <w:u w:val="none"/>
        </w:rPr>
        <w:t xml:space="preserve">   </w:t>
      </w:r>
      <w:r>
        <w:rPr>
          <w:rFonts w:hint="eastAsia" w:ascii="宋体" w:hAnsi="宋体" w:cs="宋体"/>
          <w:bCs/>
          <w:color w:val="auto"/>
          <w:sz w:val="24"/>
          <w:szCs w:val="24"/>
          <w:highlight w:val="none"/>
          <w:u w:val="none"/>
        </w:rPr>
        <w:t>天仍未支付，乙方有权以书面通知解除本合同。</w:t>
      </w:r>
      <w:r>
        <w:rPr>
          <w:rFonts w:ascii="宋体" w:hAnsi="宋体" w:cs="宋体"/>
          <w:color w:val="auto"/>
          <w:sz w:val="24"/>
          <w:szCs w:val="24"/>
          <w:highlight w:val="none"/>
          <w:u w:val="none"/>
        </w:rPr>
        <w:br w:type="textWrapping"/>
      </w:r>
      <w:r>
        <w:rPr>
          <w:rFonts w:hint="eastAsia" w:ascii="宋体" w:hAnsi="宋体" w:cs="宋体"/>
          <w:color w:val="auto"/>
          <w:sz w:val="24"/>
          <w:szCs w:val="24"/>
          <w:highlight w:val="none"/>
          <w:u w:val="none"/>
        </w:rPr>
        <w:t> </w:t>
      </w:r>
      <w:r>
        <w:rPr>
          <w:rFonts w:ascii="宋体" w:hAnsi="宋体" w:cs="宋体"/>
          <w:color w:val="auto"/>
          <w:sz w:val="24"/>
          <w:szCs w:val="24"/>
          <w:highlight w:val="none"/>
          <w:u w:val="none"/>
        </w:rPr>
        <w:t xml:space="preserve">  12.3</w:t>
      </w:r>
      <w:r>
        <w:rPr>
          <w:rFonts w:hint="eastAsia" w:ascii="宋体" w:hAnsi="宋体" w:cs="宋体"/>
          <w:color w:val="auto"/>
          <w:sz w:val="24"/>
          <w:szCs w:val="24"/>
          <w:highlight w:val="none"/>
          <w:u w:val="none"/>
        </w:rPr>
        <w:t>甲乙双方经协商一致后解除合同。</w:t>
      </w:r>
    </w:p>
    <w:p>
      <w:pPr>
        <w:spacing w:line="480" w:lineRule="exact"/>
        <w:ind w:firstLine="482" w:firstLineChars="200"/>
        <w:rPr>
          <w:rFonts w:ascii="宋体" w:hAnsi="宋体" w:cs="宋体"/>
          <w:color w:val="auto"/>
          <w:sz w:val="24"/>
          <w:szCs w:val="24"/>
          <w:highlight w:val="none"/>
          <w:u w:val="none"/>
        </w:rPr>
      </w:pPr>
      <w:r>
        <w:rPr>
          <w:rFonts w:hint="eastAsia" w:ascii="宋体" w:hAnsi="宋体" w:cs="宋体"/>
          <w:b/>
          <w:bCs/>
          <w:color w:val="auto"/>
          <w:sz w:val="24"/>
          <w:szCs w:val="24"/>
          <w:highlight w:val="none"/>
          <w:u w:val="none"/>
        </w:rPr>
        <w:t>第十三条</w:t>
      </w:r>
      <w:r>
        <w:rPr>
          <w:rFonts w:ascii="宋体" w:hAnsi="宋体" w:cs="宋体"/>
          <w:b/>
          <w:bCs/>
          <w:color w:val="auto"/>
          <w:sz w:val="24"/>
          <w:szCs w:val="24"/>
          <w:highlight w:val="none"/>
          <w:u w:val="none"/>
        </w:rPr>
        <w:t xml:space="preserve"> </w:t>
      </w:r>
      <w:r>
        <w:rPr>
          <w:rFonts w:hint="eastAsia" w:ascii="宋体" w:hAnsi="宋体" w:cs="宋体"/>
          <w:b/>
          <w:bCs/>
          <w:color w:val="auto"/>
          <w:sz w:val="24"/>
          <w:szCs w:val="24"/>
          <w:highlight w:val="none"/>
          <w:u w:val="none"/>
        </w:rPr>
        <w:t>不可抗力</w:t>
      </w:r>
    </w:p>
    <w:p>
      <w:pPr>
        <w:widowControl w:val="0"/>
        <w:numPr>
          <w:ilvl w:val="255"/>
          <w:numId w:val="0"/>
        </w:numPr>
        <w:spacing w:line="480" w:lineRule="exact"/>
        <w:ind w:firstLine="480" w:firstLineChars="200"/>
        <w:rPr>
          <w:rFonts w:ascii="宋体" w:hAnsi="宋体" w:cs="宋体"/>
          <w:color w:val="auto"/>
          <w:sz w:val="24"/>
          <w:szCs w:val="24"/>
          <w:highlight w:val="none"/>
          <w:u w:val="none"/>
        </w:rPr>
      </w:pPr>
      <w:r>
        <w:rPr>
          <w:rFonts w:ascii="宋体" w:hAnsi="宋体" w:cs="宋体"/>
          <w:color w:val="auto"/>
          <w:sz w:val="24"/>
          <w:szCs w:val="24"/>
          <w:highlight w:val="none"/>
          <w:u w:val="none"/>
        </w:rPr>
        <w:t>13.1</w:t>
      </w:r>
      <w:r>
        <w:rPr>
          <w:rFonts w:hint="eastAsia" w:ascii="宋体" w:hAnsi="宋体" w:cs="宋体"/>
          <w:color w:val="auto"/>
          <w:sz w:val="24"/>
          <w:szCs w:val="24"/>
          <w:highlight w:val="none"/>
          <w:u w:val="none"/>
        </w:rPr>
        <w:t>任何一方因不可抗力无法全部或部分履行其在本合同项下的义务时，该方有权全部或部分中止履行本合同项下的义务，并不承担违约责任。不可抗力是指合同当事人在签订本合同时不可预见，在合同履行过程中不可避免且不能克服的客观情况，包括：</w:t>
      </w:r>
    </w:p>
    <w:p>
      <w:pPr>
        <w:widowControl w:val="0"/>
        <w:spacing w:line="480" w:lineRule="exact"/>
        <w:ind w:firstLine="480" w:firstLineChars="200"/>
        <w:rPr>
          <w:rFonts w:ascii="宋体" w:hAnsi="宋体" w:cs="宋体"/>
          <w:color w:val="auto"/>
          <w:sz w:val="24"/>
          <w:szCs w:val="24"/>
          <w:highlight w:val="none"/>
          <w:u w:val="none"/>
        </w:rPr>
      </w:pPr>
      <w:r>
        <w:rPr>
          <w:rFonts w:hint="eastAsia" w:ascii="宋体" w:hAnsi="宋体" w:cs="宋体"/>
          <w:color w:val="auto"/>
          <w:sz w:val="24"/>
          <w:szCs w:val="24"/>
          <w:highlight w:val="none"/>
          <w:u w:val="none"/>
        </w:rPr>
        <w:t>（</w:t>
      </w:r>
      <w:r>
        <w:rPr>
          <w:rFonts w:ascii="宋体" w:hAnsi="宋体" w:cs="宋体"/>
          <w:color w:val="auto"/>
          <w:sz w:val="24"/>
          <w:szCs w:val="24"/>
          <w:highlight w:val="none"/>
          <w:u w:val="none"/>
        </w:rPr>
        <w:t>1）地震、火山爆发、滑坡、暴雨（橙色预警及以上）、台风（黄色预警及以上）、海啸、龙卷风、大面积流行病(如：非典型性肺炎等)或瘟疫；</w:t>
      </w:r>
    </w:p>
    <w:p>
      <w:pPr>
        <w:widowControl w:val="0"/>
        <w:spacing w:line="480" w:lineRule="exact"/>
        <w:ind w:firstLine="480" w:firstLineChars="200"/>
        <w:rPr>
          <w:rFonts w:ascii="宋体" w:hAnsi="宋体" w:cs="宋体"/>
          <w:color w:val="auto"/>
          <w:sz w:val="24"/>
          <w:szCs w:val="24"/>
          <w:highlight w:val="none"/>
          <w:u w:val="none"/>
        </w:rPr>
      </w:pPr>
      <w:r>
        <w:rPr>
          <w:rFonts w:hint="eastAsia" w:ascii="宋体" w:hAnsi="宋体" w:cs="宋体"/>
          <w:color w:val="auto"/>
          <w:sz w:val="24"/>
          <w:szCs w:val="24"/>
          <w:highlight w:val="none"/>
          <w:u w:val="none"/>
        </w:rPr>
        <w:t>（</w:t>
      </w:r>
      <w:r>
        <w:rPr>
          <w:rFonts w:ascii="宋体" w:hAnsi="宋体" w:cs="宋体"/>
          <w:color w:val="auto"/>
          <w:sz w:val="24"/>
          <w:szCs w:val="24"/>
          <w:highlight w:val="none"/>
          <w:u w:val="none"/>
        </w:rPr>
        <w:t>2）战争行为、入侵、武装冲突或外敌行为、封锁、暴乱、恐怖行为或军事演习；</w:t>
      </w:r>
    </w:p>
    <w:p>
      <w:pPr>
        <w:widowControl w:val="0"/>
        <w:spacing w:line="480" w:lineRule="exact"/>
        <w:ind w:firstLine="480" w:firstLineChars="200"/>
        <w:rPr>
          <w:rFonts w:ascii="宋体" w:hAnsi="宋体" w:cs="宋体"/>
          <w:color w:val="auto"/>
          <w:sz w:val="24"/>
          <w:szCs w:val="24"/>
          <w:highlight w:val="none"/>
          <w:u w:val="none"/>
        </w:rPr>
      </w:pPr>
      <w:r>
        <w:rPr>
          <w:rFonts w:ascii="宋体" w:hAnsi="宋体" w:cs="宋体"/>
          <w:color w:val="auto"/>
          <w:sz w:val="24"/>
          <w:szCs w:val="24"/>
          <w:highlight w:val="none"/>
          <w:u w:val="none"/>
        </w:rPr>
        <w:t>13.2声称受到不可抗力影响的一方，应在发生不可抗力或知道发生不可抗力之后5日内书面通知另一方，详细描述不可抗力的发生情况和对该方履行在本合同项下义务的影响，同时附上此种不可抗力事件及其持续时间的有效证明文件。</w:t>
      </w:r>
    </w:p>
    <w:p>
      <w:pPr>
        <w:widowControl w:val="0"/>
        <w:spacing w:line="360" w:lineRule="auto"/>
        <w:ind w:firstLine="480" w:firstLineChars="200"/>
        <w:rPr>
          <w:rFonts w:ascii="宋体" w:hAnsi="宋体" w:cs="宋体"/>
          <w:color w:val="auto"/>
          <w:sz w:val="24"/>
          <w:szCs w:val="24"/>
          <w:highlight w:val="none"/>
          <w:u w:val="none"/>
        </w:rPr>
      </w:pPr>
      <w:r>
        <w:rPr>
          <w:rFonts w:ascii="宋体" w:hAnsi="宋体" w:cs="宋体"/>
          <w:color w:val="auto"/>
          <w:sz w:val="24"/>
          <w:szCs w:val="24"/>
          <w:highlight w:val="none"/>
          <w:u w:val="none"/>
        </w:rPr>
        <w:t>13.3因不可抗力导致合同无法履行的时间自该不可抗力发生日起连续超过玖拾(90)天，双方应协商决定继续履行本合同的条件或者变更本合同。如果自不可抗力发生后壹佰捌拾(180)天之内双方不能达成一致意见，任何一方有权解除本合同。</w:t>
      </w:r>
    </w:p>
    <w:p>
      <w:pPr>
        <w:spacing w:line="360" w:lineRule="auto"/>
        <w:ind w:firstLine="480" w:firstLineChars="200"/>
        <w:rPr>
          <w:rFonts w:ascii="宋体" w:hAnsi="宋体" w:cs="宋体"/>
          <w:color w:val="auto"/>
          <w:sz w:val="24"/>
          <w:szCs w:val="24"/>
          <w:highlight w:val="none"/>
          <w:u w:val="none"/>
        </w:rPr>
      </w:pPr>
      <w:r>
        <w:rPr>
          <w:rFonts w:ascii="宋体" w:hAnsi="宋体" w:cs="宋体"/>
          <w:color w:val="auto"/>
          <w:sz w:val="24"/>
          <w:szCs w:val="24"/>
          <w:highlight w:val="none"/>
          <w:u w:val="none"/>
        </w:rPr>
        <w:t>13.4双方同意采取一切合理的预防措施和及时的补救措施，尽可能减轻不可抗力事件带来的后果。受到不可抗力影响的一方应尽合理的努力减少不可抗力的影响，包括为采取有效的措施支付合理的金额。双方应协商制定并实施补救计划及合理的替代措施以消除不可抗力，并决定为减少不可抗力给每一方带来的损失应采取的合理的手段。但因受到不可抗力影响的一方采取措施不当，未尽合理的努力减少不可抗力的影响，造成损失扩大的，由有责任的一方承担扩大部分的损失。声称不可抗力的一方在不可抗力消除之后应尽快恢复履行本合同项下的义务。</w:t>
      </w:r>
    </w:p>
    <w:p>
      <w:pPr>
        <w:spacing w:line="360" w:lineRule="auto"/>
        <w:ind w:firstLine="482" w:firstLineChars="200"/>
        <w:rPr>
          <w:rFonts w:ascii="宋体" w:hAnsi="宋体" w:cs="宋体"/>
          <w:b/>
          <w:color w:val="auto"/>
          <w:sz w:val="24"/>
          <w:szCs w:val="24"/>
          <w:highlight w:val="none"/>
          <w:u w:val="none"/>
        </w:rPr>
      </w:pPr>
      <w:r>
        <w:rPr>
          <w:rFonts w:hint="eastAsia" w:ascii="宋体" w:hAnsi="宋体" w:cs="宋体"/>
          <w:b/>
          <w:color w:val="auto"/>
          <w:sz w:val="24"/>
          <w:szCs w:val="24"/>
          <w:highlight w:val="none"/>
          <w:u w:val="none"/>
        </w:rPr>
        <w:t>第十四条</w:t>
      </w:r>
      <w:r>
        <w:rPr>
          <w:rFonts w:ascii="宋体" w:hAnsi="宋体" w:cs="宋体"/>
          <w:b/>
          <w:color w:val="auto"/>
          <w:sz w:val="24"/>
          <w:szCs w:val="24"/>
          <w:highlight w:val="none"/>
          <w:u w:val="none"/>
        </w:rPr>
        <w:t xml:space="preserve"> </w:t>
      </w:r>
      <w:r>
        <w:rPr>
          <w:rFonts w:hint="eastAsia" w:ascii="宋体" w:hAnsi="宋体" w:cs="宋体"/>
          <w:b/>
          <w:color w:val="auto"/>
          <w:sz w:val="24"/>
          <w:szCs w:val="24"/>
          <w:highlight w:val="none"/>
          <w:u w:val="none"/>
        </w:rPr>
        <w:t>争议解决方式：</w:t>
      </w:r>
    </w:p>
    <w:p>
      <w:pPr>
        <w:spacing w:line="360" w:lineRule="auto"/>
        <w:ind w:firstLine="600" w:firstLineChars="250"/>
        <w:rPr>
          <w:rFonts w:ascii="宋体" w:hAnsi="宋体" w:cs="宋体"/>
          <w:color w:val="auto"/>
          <w:sz w:val="24"/>
          <w:szCs w:val="24"/>
          <w:highlight w:val="none"/>
          <w:u w:val="none"/>
        </w:rPr>
      </w:pPr>
      <w:r>
        <w:rPr>
          <w:rFonts w:ascii="宋体" w:hAnsi="宋体" w:cs="宋体"/>
          <w:color w:val="auto"/>
          <w:sz w:val="24"/>
          <w:szCs w:val="24"/>
          <w:highlight w:val="none"/>
          <w:u w:val="none"/>
        </w:rPr>
        <w:t xml:space="preserve">14.1 </w:t>
      </w:r>
      <w:r>
        <w:rPr>
          <w:rFonts w:hint="eastAsia" w:ascii="宋体" w:hAnsi="宋体" w:cs="宋体"/>
          <w:color w:val="auto"/>
          <w:sz w:val="24"/>
          <w:szCs w:val="24"/>
          <w:highlight w:val="none"/>
          <w:u w:val="none"/>
        </w:rPr>
        <w:t>因本合同引起的或与本合同有关的任何争议，甲乙双方应友好协商解决，如协商不成，任何一方均可依法向甲方所在地人民法院提起诉讼。</w:t>
      </w:r>
    </w:p>
    <w:p>
      <w:pPr>
        <w:spacing w:line="360" w:lineRule="auto"/>
        <w:ind w:firstLine="600" w:firstLineChars="250"/>
        <w:rPr>
          <w:rFonts w:ascii="宋体" w:hAnsi="宋体" w:cs="宋体"/>
          <w:color w:val="auto"/>
          <w:sz w:val="24"/>
          <w:szCs w:val="24"/>
          <w:highlight w:val="none"/>
          <w:u w:val="none"/>
        </w:rPr>
      </w:pPr>
      <w:r>
        <w:rPr>
          <w:rFonts w:ascii="宋体" w:hAnsi="宋体" w:cs="宋体"/>
          <w:color w:val="auto"/>
          <w:sz w:val="24"/>
          <w:szCs w:val="24"/>
          <w:highlight w:val="none"/>
          <w:u w:val="none"/>
        </w:rPr>
        <w:t xml:space="preserve">14.2 </w:t>
      </w:r>
      <w:r>
        <w:rPr>
          <w:rFonts w:hint="eastAsia" w:ascii="宋体" w:hAnsi="宋体" w:cs="宋体"/>
          <w:color w:val="auto"/>
          <w:sz w:val="24"/>
          <w:szCs w:val="24"/>
          <w:highlight w:val="none"/>
          <w:u w:val="none"/>
        </w:rPr>
        <w:t>在甲方同意的情况下，除有争端之外的合同其它部分在争端解决前应继续执行。</w:t>
      </w:r>
    </w:p>
    <w:p>
      <w:pPr>
        <w:spacing w:line="360" w:lineRule="auto"/>
        <w:ind w:firstLine="482" w:firstLineChars="200"/>
        <w:rPr>
          <w:rFonts w:ascii="宋体" w:hAnsi="宋体" w:cs="宋体"/>
          <w:b/>
          <w:color w:val="auto"/>
          <w:sz w:val="24"/>
          <w:szCs w:val="24"/>
          <w:highlight w:val="none"/>
          <w:u w:val="none"/>
        </w:rPr>
      </w:pPr>
      <w:r>
        <w:rPr>
          <w:rFonts w:hint="eastAsia" w:ascii="宋体" w:hAnsi="宋体" w:cs="宋体"/>
          <w:b/>
          <w:color w:val="auto"/>
          <w:sz w:val="24"/>
          <w:szCs w:val="24"/>
          <w:highlight w:val="none"/>
          <w:u w:val="none"/>
        </w:rPr>
        <w:t>第十五条</w:t>
      </w:r>
      <w:r>
        <w:rPr>
          <w:rFonts w:ascii="宋体" w:hAnsi="宋体" w:cs="宋体"/>
          <w:b/>
          <w:color w:val="auto"/>
          <w:sz w:val="24"/>
          <w:szCs w:val="24"/>
          <w:highlight w:val="none"/>
          <w:u w:val="none"/>
        </w:rPr>
        <w:t xml:space="preserve"> </w:t>
      </w:r>
      <w:r>
        <w:rPr>
          <w:rFonts w:hint="eastAsia" w:ascii="宋体" w:hAnsi="宋体" w:cs="宋体"/>
          <w:b/>
          <w:color w:val="auto"/>
          <w:sz w:val="24"/>
          <w:szCs w:val="24"/>
          <w:highlight w:val="none"/>
          <w:u w:val="none"/>
        </w:rPr>
        <w:t>其他：</w:t>
      </w:r>
    </w:p>
    <w:p>
      <w:pPr>
        <w:spacing w:line="360" w:lineRule="auto"/>
        <w:ind w:firstLine="595" w:firstLineChars="248"/>
        <w:rPr>
          <w:rFonts w:ascii="宋体" w:hAnsi="宋体" w:cs="宋体"/>
          <w:b/>
          <w:color w:val="auto"/>
          <w:sz w:val="24"/>
          <w:szCs w:val="24"/>
          <w:highlight w:val="none"/>
          <w:u w:val="none"/>
        </w:rPr>
      </w:pPr>
      <w:r>
        <w:rPr>
          <w:rFonts w:ascii="宋体" w:hAnsi="宋体" w:cs="宋体"/>
          <w:bCs/>
          <w:color w:val="auto"/>
          <w:sz w:val="24"/>
          <w:szCs w:val="24"/>
          <w:highlight w:val="none"/>
          <w:u w:val="none"/>
        </w:rPr>
        <w:t>15.1</w:t>
      </w:r>
      <w:r>
        <w:rPr>
          <w:rFonts w:hint="eastAsia" w:ascii="宋体" w:hAnsi="宋体" w:cs="宋体"/>
          <w:color w:val="auto"/>
          <w:sz w:val="24"/>
          <w:szCs w:val="24"/>
          <w:highlight w:val="none"/>
          <w:u w:val="none"/>
        </w:rPr>
        <w:t>本合同未尽事宜，可由甲乙双方另行签订补充协议。补充协议与本合同具有同等法律效力。</w:t>
      </w:r>
    </w:p>
    <w:p>
      <w:pPr>
        <w:spacing w:line="360" w:lineRule="auto"/>
        <w:ind w:firstLine="600" w:firstLineChars="250"/>
        <w:rPr>
          <w:rFonts w:ascii="宋体" w:hAnsi="宋体" w:cs="宋体"/>
          <w:color w:val="auto"/>
          <w:sz w:val="24"/>
          <w:szCs w:val="24"/>
          <w:highlight w:val="none"/>
          <w:u w:val="none"/>
        </w:rPr>
      </w:pPr>
      <w:r>
        <w:rPr>
          <w:rFonts w:ascii="宋体" w:hAnsi="宋体" w:cs="宋体"/>
          <w:color w:val="auto"/>
          <w:sz w:val="24"/>
          <w:szCs w:val="24"/>
          <w:highlight w:val="none"/>
          <w:u w:val="none"/>
        </w:rPr>
        <w:t>15.2</w:t>
      </w:r>
      <w:r>
        <w:rPr>
          <w:rFonts w:hint="eastAsia" w:ascii="宋体" w:hAnsi="宋体" w:cs="宋体"/>
          <w:color w:val="auto"/>
          <w:sz w:val="24"/>
          <w:szCs w:val="24"/>
          <w:highlight w:val="none"/>
          <w:u w:val="none"/>
        </w:rPr>
        <w:t>本合同自甲乙双方法定代表人或授权代理人签字并加盖公章之日起生效。</w:t>
      </w:r>
    </w:p>
    <w:p>
      <w:pPr>
        <w:spacing w:line="360" w:lineRule="auto"/>
        <w:ind w:firstLine="600" w:firstLineChars="250"/>
        <w:rPr>
          <w:rFonts w:ascii="宋体" w:hAnsi="宋体" w:cs="宋体"/>
          <w:color w:val="auto"/>
          <w:sz w:val="24"/>
          <w:szCs w:val="24"/>
          <w:highlight w:val="none"/>
          <w:u w:val="none"/>
        </w:rPr>
      </w:pPr>
      <w:r>
        <w:rPr>
          <w:rFonts w:ascii="宋体" w:hAnsi="宋体" w:cs="宋体"/>
          <w:color w:val="auto"/>
          <w:sz w:val="24"/>
          <w:szCs w:val="24"/>
          <w:highlight w:val="none"/>
          <w:u w:val="none"/>
        </w:rPr>
        <w:t>15.3</w:t>
      </w:r>
      <w:r>
        <w:rPr>
          <w:rFonts w:hint="eastAsia" w:ascii="宋体" w:hAnsi="宋体" w:cs="宋体"/>
          <w:color w:val="auto"/>
          <w:sz w:val="24"/>
          <w:szCs w:val="24"/>
          <w:highlight w:val="none"/>
          <w:u w:val="none"/>
        </w:rPr>
        <w:t>本合同一式</w:t>
      </w:r>
      <w:r>
        <w:rPr>
          <w:rFonts w:ascii="宋体" w:hAnsi="宋体" w:cs="宋体"/>
          <w:color w:val="auto"/>
          <w:sz w:val="24"/>
          <w:szCs w:val="24"/>
          <w:highlight w:val="none"/>
          <w:u w:val="none"/>
        </w:rPr>
        <w:t xml:space="preserve">    </w:t>
      </w:r>
      <w:r>
        <w:rPr>
          <w:rFonts w:hint="eastAsia" w:ascii="宋体" w:hAnsi="宋体" w:cs="宋体"/>
          <w:color w:val="auto"/>
          <w:sz w:val="24"/>
          <w:szCs w:val="24"/>
          <w:highlight w:val="none"/>
          <w:u w:val="none"/>
        </w:rPr>
        <w:t>份，甲方执</w:t>
      </w:r>
      <w:r>
        <w:rPr>
          <w:rFonts w:ascii="宋体" w:hAnsi="宋体" w:cs="宋体"/>
          <w:color w:val="auto"/>
          <w:sz w:val="24"/>
          <w:szCs w:val="24"/>
          <w:highlight w:val="none"/>
          <w:u w:val="none"/>
        </w:rPr>
        <w:t xml:space="preserve">    </w:t>
      </w:r>
      <w:r>
        <w:rPr>
          <w:rFonts w:hint="eastAsia" w:ascii="宋体" w:hAnsi="宋体" w:cs="宋体"/>
          <w:color w:val="auto"/>
          <w:sz w:val="24"/>
          <w:szCs w:val="24"/>
          <w:highlight w:val="none"/>
          <w:u w:val="none"/>
        </w:rPr>
        <w:t>份，乙方执</w:t>
      </w:r>
      <w:r>
        <w:rPr>
          <w:rFonts w:ascii="宋体" w:hAnsi="宋体" w:cs="宋体"/>
          <w:color w:val="auto"/>
          <w:sz w:val="24"/>
          <w:szCs w:val="24"/>
          <w:highlight w:val="none"/>
          <w:u w:val="none"/>
        </w:rPr>
        <w:t xml:space="preserve">    </w:t>
      </w:r>
      <w:r>
        <w:rPr>
          <w:rFonts w:hint="eastAsia" w:ascii="宋体" w:hAnsi="宋体" w:cs="宋体"/>
          <w:color w:val="auto"/>
          <w:sz w:val="24"/>
          <w:szCs w:val="24"/>
          <w:highlight w:val="none"/>
          <w:u w:val="none"/>
        </w:rPr>
        <w:t>份。均具有同等法律效力。</w:t>
      </w:r>
    </w:p>
    <w:p>
      <w:pPr>
        <w:spacing w:line="360" w:lineRule="auto"/>
        <w:ind w:firstLine="720" w:firstLineChars="300"/>
        <w:rPr>
          <w:rFonts w:ascii="宋体" w:hAnsi="宋体" w:cs="宋体"/>
          <w:color w:val="auto"/>
          <w:sz w:val="24"/>
          <w:szCs w:val="24"/>
          <w:highlight w:val="none"/>
          <w:u w:val="none"/>
        </w:rPr>
      </w:pPr>
      <w:r>
        <w:rPr>
          <w:rFonts w:ascii="宋体" w:hAnsi="宋体" w:cs="宋体"/>
          <w:color w:val="auto"/>
          <w:sz w:val="24"/>
          <w:szCs w:val="24"/>
          <w:highlight w:val="none"/>
          <w:u w:val="none"/>
        </w:rPr>
        <w:t>15.4</w:t>
      </w:r>
      <w:r>
        <w:rPr>
          <w:rFonts w:hint="eastAsia" w:ascii="宋体" w:hAnsi="宋体" w:cs="宋体"/>
          <w:color w:val="auto"/>
          <w:sz w:val="24"/>
          <w:szCs w:val="24"/>
          <w:highlight w:val="none"/>
          <w:u w:val="none"/>
        </w:rPr>
        <w:t>补充条款：</w:t>
      </w:r>
      <w:r>
        <w:rPr>
          <w:rFonts w:ascii="宋体" w:hAnsi="宋体" w:cs="宋体"/>
          <w:color w:val="auto"/>
          <w:sz w:val="24"/>
          <w:szCs w:val="24"/>
          <w:highlight w:val="none"/>
          <w:u w:val="none"/>
        </w:rPr>
        <w:t xml:space="preserve">       </w:t>
      </w:r>
      <w:r>
        <w:rPr>
          <w:rFonts w:hint="eastAsia" w:ascii="宋体" w:hAnsi="宋体" w:cs="宋体"/>
          <w:color w:val="auto"/>
          <w:sz w:val="24"/>
          <w:szCs w:val="24"/>
          <w:highlight w:val="none"/>
          <w:u w:val="none"/>
        </w:rPr>
        <w:t>。</w:t>
      </w:r>
      <w:r>
        <w:rPr>
          <w:rFonts w:ascii="宋体" w:hAnsi="宋体" w:cs="宋体"/>
          <w:color w:val="auto"/>
          <w:sz w:val="24"/>
          <w:szCs w:val="24"/>
          <w:highlight w:val="none"/>
          <w:u w:val="none"/>
        </w:rPr>
        <w:t xml:space="preserve">     </w:t>
      </w:r>
    </w:p>
    <w:bookmarkEnd w:id="29"/>
    <w:bookmarkEnd w:id="30"/>
    <w:bookmarkEnd w:id="56"/>
    <w:bookmarkEnd w:id="57"/>
    <w:bookmarkEnd w:id="58"/>
    <w:bookmarkEnd w:id="59"/>
    <w:bookmarkEnd w:id="60"/>
    <w:bookmarkEnd w:id="61"/>
    <w:bookmarkEnd w:id="62"/>
    <w:bookmarkEnd w:id="63"/>
    <w:bookmarkEnd w:id="64"/>
    <w:bookmarkEnd w:id="65"/>
    <w:bookmarkEnd w:id="66"/>
    <w:p>
      <w:pPr>
        <w:spacing w:line="360" w:lineRule="auto"/>
        <w:ind w:firstLine="480"/>
        <w:rPr>
          <w:rFonts w:ascii="宋体" w:hAnsi="宋体" w:cs="宋体"/>
          <w:color w:val="auto"/>
          <w:sz w:val="24"/>
          <w:szCs w:val="24"/>
          <w:highlight w:val="none"/>
          <w:u w:val="none"/>
        </w:rPr>
      </w:pPr>
    </w:p>
    <w:p>
      <w:pPr>
        <w:spacing w:line="360" w:lineRule="auto"/>
        <w:ind w:firstLine="480"/>
        <w:rPr>
          <w:rFonts w:ascii="宋体" w:hAnsi="宋体" w:cs="宋体"/>
          <w:color w:val="auto"/>
          <w:sz w:val="24"/>
          <w:szCs w:val="24"/>
          <w:highlight w:val="none"/>
          <w:u w:val="none"/>
        </w:rPr>
      </w:pPr>
      <w:r>
        <w:rPr>
          <w:rFonts w:hint="eastAsia" w:ascii="宋体" w:hAnsi="宋体" w:cs="宋体"/>
          <w:color w:val="auto"/>
          <w:sz w:val="24"/>
          <w:szCs w:val="24"/>
          <w:highlight w:val="none"/>
          <w:u w:val="none"/>
        </w:rPr>
        <w:t>附件：</w:t>
      </w:r>
      <w:r>
        <w:rPr>
          <w:rFonts w:ascii="宋体" w:hAnsi="宋体" w:cs="宋体"/>
          <w:color w:val="auto"/>
          <w:sz w:val="24"/>
          <w:szCs w:val="24"/>
          <w:highlight w:val="none"/>
          <w:u w:val="none"/>
        </w:rPr>
        <w:t>1</w:t>
      </w:r>
      <w:r>
        <w:rPr>
          <w:rFonts w:hint="eastAsia" w:ascii="宋体" w:hAnsi="宋体" w:cs="宋体"/>
          <w:color w:val="auto"/>
          <w:sz w:val="24"/>
          <w:szCs w:val="24"/>
          <w:highlight w:val="none"/>
          <w:u w:val="none"/>
        </w:rPr>
        <w:t>.发包通知书（如有）</w:t>
      </w:r>
    </w:p>
    <w:p>
      <w:pPr>
        <w:spacing w:line="360" w:lineRule="auto"/>
        <w:rPr>
          <w:rFonts w:ascii="宋体" w:hAnsi="宋体" w:cs="宋体"/>
          <w:color w:val="auto"/>
          <w:sz w:val="24"/>
          <w:szCs w:val="24"/>
          <w:highlight w:val="none"/>
          <w:u w:val="none"/>
        </w:rPr>
      </w:pPr>
      <w:r>
        <w:rPr>
          <w:rFonts w:ascii="宋体" w:hAnsi="宋体" w:cs="宋体"/>
          <w:color w:val="auto"/>
          <w:sz w:val="24"/>
          <w:szCs w:val="24"/>
          <w:highlight w:val="none"/>
          <w:u w:val="none"/>
        </w:rPr>
        <w:t xml:space="preserve">          2</w:t>
      </w:r>
      <w:r>
        <w:rPr>
          <w:rFonts w:hint="eastAsia" w:ascii="宋体" w:hAnsi="宋体" w:cs="宋体"/>
          <w:color w:val="auto"/>
          <w:sz w:val="24"/>
          <w:szCs w:val="24"/>
          <w:highlight w:val="none"/>
          <w:u w:val="none"/>
        </w:rPr>
        <w:t>.廉洁协议</w:t>
      </w:r>
    </w:p>
    <w:p>
      <w:pPr>
        <w:spacing w:line="360" w:lineRule="auto"/>
        <w:ind w:firstLine="1200" w:firstLineChars="500"/>
        <w:rPr>
          <w:rFonts w:hint="eastAsia" w:ascii="宋体" w:hAnsi="宋体" w:cs="宋体"/>
          <w:color w:val="auto"/>
          <w:sz w:val="24"/>
          <w:szCs w:val="24"/>
          <w:highlight w:val="none"/>
          <w:u w:val="none"/>
        </w:rPr>
      </w:pPr>
      <w:r>
        <w:rPr>
          <w:rFonts w:ascii="宋体" w:hAnsi="宋体" w:cs="宋体"/>
          <w:color w:val="auto"/>
          <w:sz w:val="24"/>
          <w:szCs w:val="24"/>
          <w:highlight w:val="none"/>
          <w:u w:val="none"/>
        </w:rPr>
        <w:t>3</w:t>
      </w:r>
      <w:r>
        <w:rPr>
          <w:rFonts w:hint="eastAsia" w:ascii="宋体" w:hAnsi="宋体" w:cs="宋体"/>
          <w:color w:val="auto"/>
          <w:sz w:val="24"/>
          <w:szCs w:val="24"/>
          <w:highlight w:val="none"/>
          <w:u w:val="none"/>
        </w:rPr>
        <w:t>.</w:t>
      </w:r>
      <w:r>
        <w:rPr>
          <w:rFonts w:hint="eastAsia" w:ascii="宋体" w:hAnsi="宋体" w:cs="宋体"/>
          <w:color w:val="auto"/>
          <w:sz w:val="24"/>
          <w:szCs w:val="24"/>
          <w:highlight w:val="none"/>
          <w:u w:val="none"/>
          <w:lang w:eastAsia="zh-CN"/>
        </w:rPr>
        <w:t>营运</w:t>
      </w:r>
      <w:r>
        <w:rPr>
          <w:rFonts w:hint="eastAsia" w:ascii="宋体" w:hAnsi="宋体" w:cs="宋体"/>
          <w:color w:val="auto"/>
          <w:sz w:val="24"/>
          <w:szCs w:val="24"/>
          <w:highlight w:val="none"/>
          <w:u w:val="none"/>
          <w:lang w:val="en-US" w:eastAsia="zh-CN"/>
        </w:rPr>
        <w:t>场所</w:t>
      </w:r>
      <w:r>
        <w:rPr>
          <w:rFonts w:hint="eastAsia" w:ascii="宋体" w:hAnsi="宋体" w:cs="宋体"/>
          <w:color w:val="auto"/>
          <w:sz w:val="24"/>
          <w:szCs w:val="24"/>
          <w:highlight w:val="none"/>
          <w:u w:val="none"/>
          <w:lang w:eastAsia="zh-CN"/>
        </w:rPr>
        <w:t>施工</w:t>
      </w:r>
      <w:r>
        <w:rPr>
          <w:rFonts w:hint="eastAsia" w:ascii="宋体" w:hAnsi="宋体" w:cs="宋体"/>
          <w:color w:val="auto"/>
          <w:sz w:val="24"/>
          <w:szCs w:val="24"/>
          <w:highlight w:val="none"/>
          <w:u w:val="none"/>
          <w:lang w:val="en-US" w:eastAsia="zh-CN"/>
        </w:rPr>
        <w:t>安全</w:t>
      </w:r>
      <w:r>
        <w:rPr>
          <w:rFonts w:hint="eastAsia" w:ascii="宋体" w:hAnsi="宋体" w:cs="宋体"/>
          <w:color w:val="auto"/>
          <w:sz w:val="24"/>
          <w:szCs w:val="24"/>
          <w:highlight w:val="none"/>
          <w:u w:val="none"/>
        </w:rPr>
        <w:t>协议书</w:t>
      </w:r>
    </w:p>
    <w:p>
      <w:pPr>
        <w:spacing w:line="360" w:lineRule="auto"/>
        <w:ind w:firstLine="1200" w:firstLineChars="500"/>
        <w:rPr>
          <w:rFonts w:hint="eastAsia" w:ascii="宋体" w:hAnsi="宋体" w:cs="宋体"/>
          <w:color w:val="auto"/>
          <w:sz w:val="24"/>
          <w:szCs w:val="24"/>
          <w:highlight w:val="none"/>
          <w:u w:val="none"/>
        </w:rPr>
      </w:pPr>
      <w:r>
        <w:rPr>
          <w:rFonts w:hint="eastAsia" w:ascii="宋体" w:hAnsi="宋体" w:cs="宋体"/>
          <w:color w:val="auto"/>
          <w:sz w:val="24"/>
          <w:szCs w:val="24"/>
          <w:highlight w:val="none"/>
          <w:u w:val="none"/>
          <w:lang w:val="en-US" w:eastAsia="zh-CN"/>
        </w:rPr>
        <w:t>4.</w:t>
      </w:r>
      <w:r>
        <w:rPr>
          <w:rFonts w:hint="eastAsia" w:ascii="宋体" w:hAnsi="宋体" w:cs="宋体"/>
          <w:color w:val="auto"/>
          <w:sz w:val="24"/>
          <w:szCs w:val="24"/>
          <w:highlight w:val="none"/>
          <w:u w:val="none"/>
          <w:lang w:eastAsia="zh-CN"/>
        </w:rPr>
        <w:t>物品采购安全协议</w:t>
      </w:r>
    </w:p>
    <w:p>
      <w:pPr>
        <w:spacing w:line="360" w:lineRule="auto"/>
        <w:ind w:firstLine="1200" w:firstLineChars="500"/>
        <w:rPr>
          <w:rFonts w:ascii="宋体" w:hAnsi="宋体" w:cs="宋体"/>
          <w:color w:val="auto"/>
          <w:kern w:val="0"/>
          <w:sz w:val="24"/>
          <w:szCs w:val="24"/>
          <w:highlight w:val="none"/>
          <w:u w:val="none"/>
          <w:lang w:val="zh-CN"/>
        </w:rPr>
      </w:pPr>
      <w:r>
        <w:rPr>
          <w:rFonts w:hint="eastAsia" w:ascii="宋体" w:hAnsi="宋体" w:cs="宋体"/>
          <w:color w:val="auto"/>
          <w:kern w:val="0"/>
          <w:sz w:val="24"/>
          <w:szCs w:val="24"/>
          <w:highlight w:val="none"/>
          <w:u w:val="none"/>
          <w:lang w:val="en-US" w:eastAsia="zh-CN"/>
        </w:rPr>
        <w:t>5</w:t>
      </w:r>
      <w:r>
        <w:rPr>
          <w:rFonts w:hint="eastAsia" w:ascii="宋体" w:hAnsi="宋体" w:cs="宋体"/>
          <w:color w:val="auto"/>
          <w:kern w:val="0"/>
          <w:sz w:val="24"/>
          <w:szCs w:val="24"/>
          <w:highlight w:val="none"/>
          <w:u w:val="none"/>
          <w:lang w:val="zh-CN"/>
        </w:rPr>
        <w:t>.技术需求（如需）</w:t>
      </w:r>
    </w:p>
    <w:p>
      <w:pPr>
        <w:spacing w:line="360" w:lineRule="auto"/>
        <w:ind w:firstLine="1200" w:firstLineChars="50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lang w:val="en-US" w:eastAsia="zh-CN"/>
        </w:rPr>
        <w:t>6</w:t>
      </w:r>
      <w:r>
        <w:rPr>
          <w:rFonts w:hint="eastAsia" w:ascii="宋体" w:hAnsi="宋体" w:cs="宋体"/>
          <w:color w:val="auto"/>
          <w:kern w:val="0"/>
          <w:sz w:val="24"/>
          <w:szCs w:val="24"/>
          <w:highlight w:val="none"/>
          <w:u w:val="none"/>
        </w:rPr>
        <w:t>.授权委托证明（如需）</w:t>
      </w:r>
    </w:p>
    <w:p>
      <w:pPr>
        <w:spacing w:line="360" w:lineRule="auto"/>
        <w:ind w:firstLine="1200" w:firstLineChars="500"/>
        <w:rPr>
          <w:rFonts w:ascii="宋体" w:hAnsi="宋体" w:cs="宋体"/>
          <w:color w:val="auto"/>
          <w:kern w:val="0"/>
          <w:sz w:val="24"/>
          <w:szCs w:val="24"/>
          <w:highlight w:val="none"/>
          <w:u w:val="none"/>
        </w:rPr>
      </w:pPr>
      <w:r>
        <w:rPr>
          <w:rFonts w:hint="eastAsia" w:ascii="宋体" w:hAnsi="宋体" w:cs="宋体"/>
          <w:color w:val="auto"/>
          <w:kern w:val="0"/>
          <w:sz w:val="24"/>
          <w:szCs w:val="24"/>
          <w:highlight w:val="none"/>
          <w:u w:val="none"/>
          <w:lang w:val="en-US" w:eastAsia="zh-CN"/>
        </w:rPr>
        <w:t>7</w:t>
      </w:r>
      <w:r>
        <w:rPr>
          <w:rFonts w:hint="eastAsia" w:ascii="宋体" w:hAnsi="宋体" w:cs="宋体"/>
          <w:color w:val="auto"/>
          <w:kern w:val="0"/>
          <w:sz w:val="24"/>
          <w:szCs w:val="24"/>
          <w:highlight w:val="none"/>
          <w:u w:val="none"/>
        </w:rPr>
        <w:t>.履约保函（模板）</w:t>
      </w:r>
    </w:p>
    <w:tbl>
      <w:tblPr>
        <w:tblStyle w:val="17"/>
        <w:tblpPr w:leftFromText="180" w:rightFromText="180" w:vertAnchor="text" w:horzAnchor="margin" w:tblpXSpec="center" w:tblpY="1127"/>
        <w:tblOverlap w:val="never"/>
        <w:tblW w:w="950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12"/>
        <w:gridCol w:w="4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7" w:hRule="atLeast"/>
        </w:trPr>
        <w:tc>
          <w:tcPr>
            <w:tcW w:w="4812" w:type="dxa"/>
            <w:tcBorders>
              <w:top w:val="nil"/>
              <w:left w:val="nil"/>
              <w:bottom w:val="nil"/>
              <w:right w:val="nil"/>
            </w:tcBorders>
          </w:tcPr>
          <w:p>
            <w:pPr>
              <w:adjustRightInd w:val="0"/>
              <w:snapToGrid w:val="0"/>
              <w:spacing w:line="360" w:lineRule="auto"/>
              <w:rPr>
                <w:rFonts w:ascii="宋体" w:hAnsi="宋体" w:cs="宋体"/>
                <w:color w:val="auto"/>
                <w:sz w:val="24"/>
                <w:szCs w:val="24"/>
                <w:highlight w:val="none"/>
                <w:u w:val="none"/>
              </w:rPr>
            </w:pPr>
            <w:r>
              <w:rPr>
                <w:rFonts w:hint="eastAsia" w:ascii="宋体" w:hAnsi="宋体" w:cs="宋体"/>
                <w:b/>
                <w:color w:val="auto"/>
                <w:sz w:val="24"/>
                <w:szCs w:val="24"/>
                <w:highlight w:val="none"/>
                <w:u w:val="none"/>
              </w:rPr>
              <w:t>甲方</w:t>
            </w:r>
            <w:r>
              <w:rPr>
                <w:rFonts w:hint="eastAsia" w:ascii="宋体" w:hAnsi="宋体" w:cs="宋体"/>
                <w:color w:val="auto"/>
                <w:sz w:val="24"/>
                <w:szCs w:val="24"/>
                <w:highlight w:val="none"/>
                <w:u w:val="none"/>
              </w:rPr>
              <w:t>：（章）广州市净水有限公司</w:t>
            </w:r>
          </w:p>
        </w:tc>
        <w:tc>
          <w:tcPr>
            <w:tcW w:w="4696" w:type="dxa"/>
            <w:tcBorders>
              <w:top w:val="nil"/>
              <w:left w:val="nil"/>
              <w:bottom w:val="nil"/>
              <w:right w:val="nil"/>
            </w:tcBorders>
          </w:tcPr>
          <w:p>
            <w:pPr>
              <w:adjustRightInd w:val="0"/>
              <w:snapToGrid w:val="0"/>
              <w:spacing w:line="360" w:lineRule="auto"/>
              <w:rPr>
                <w:rFonts w:ascii="宋体" w:hAnsi="宋体" w:cs="宋体"/>
                <w:color w:val="auto"/>
                <w:sz w:val="24"/>
                <w:szCs w:val="24"/>
                <w:highlight w:val="none"/>
                <w:u w:val="none"/>
              </w:rPr>
            </w:pPr>
            <w:r>
              <w:rPr>
                <w:rFonts w:hint="eastAsia" w:ascii="宋体" w:hAnsi="宋体" w:cs="宋体"/>
                <w:b/>
                <w:color w:val="auto"/>
                <w:sz w:val="24"/>
                <w:szCs w:val="24"/>
                <w:highlight w:val="none"/>
                <w:u w:val="none"/>
              </w:rPr>
              <w:t>乙方</w:t>
            </w:r>
            <w:r>
              <w:rPr>
                <w:rFonts w:hint="eastAsia" w:ascii="宋体" w:hAnsi="宋体" w:cs="宋体"/>
                <w:color w:val="auto"/>
                <w:sz w:val="24"/>
                <w:szCs w:val="24"/>
                <w:highlight w:val="none"/>
                <w:u w:val="none"/>
              </w:rPr>
              <w:t>：</w:t>
            </w:r>
            <w:r>
              <w:rPr>
                <w:rFonts w:ascii="宋体" w:hAnsi="宋体" w:cs="宋体"/>
                <w:color w:val="auto"/>
                <w:sz w:val="24"/>
                <w:szCs w:val="24"/>
                <w:highlight w:val="none"/>
                <w:u w:val="none"/>
              </w:rPr>
              <w:t xml:space="preserve"> </w:t>
            </w:r>
            <w:r>
              <w:rPr>
                <w:rFonts w:hint="eastAsia" w:ascii="宋体" w:hAnsi="宋体" w:cs="宋体"/>
                <w:color w:val="auto"/>
                <w:sz w:val="24"/>
                <w:szCs w:val="24"/>
                <w:highlight w:val="none"/>
                <w:u w:val="none"/>
              </w:rPr>
              <w:t>（章）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812" w:type="dxa"/>
            <w:tcBorders>
              <w:top w:val="nil"/>
              <w:left w:val="nil"/>
              <w:bottom w:val="nil"/>
              <w:right w:val="nil"/>
            </w:tcBorders>
          </w:tcPr>
          <w:p>
            <w:pPr>
              <w:adjustRightInd w:val="0"/>
              <w:snapToGrid w:val="0"/>
              <w:spacing w:line="360" w:lineRule="auto"/>
              <w:rPr>
                <w:rFonts w:ascii="宋体" w:hAnsi="宋体" w:cs="宋体"/>
                <w:color w:val="auto"/>
                <w:sz w:val="24"/>
                <w:szCs w:val="24"/>
                <w:highlight w:val="none"/>
                <w:u w:val="none"/>
              </w:rPr>
            </w:pPr>
            <w:r>
              <w:rPr>
                <w:rFonts w:hint="eastAsia" w:ascii="宋体" w:hAnsi="宋体" w:cs="宋体"/>
                <w:color w:val="auto"/>
                <w:sz w:val="24"/>
                <w:szCs w:val="24"/>
                <w:highlight w:val="none"/>
                <w:u w:val="none"/>
              </w:rPr>
              <w:t>法定代表人或授权代理人：</w:t>
            </w:r>
          </w:p>
        </w:tc>
        <w:tc>
          <w:tcPr>
            <w:tcW w:w="4696" w:type="dxa"/>
            <w:tcBorders>
              <w:top w:val="nil"/>
              <w:left w:val="nil"/>
              <w:bottom w:val="nil"/>
              <w:right w:val="nil"/>
            </w:tcBorders>
          </w:tcPr>
          <w:p>
            <w:pPr>
              <w:adjustRightInd w:val="0"/>
              <w:snapToGrid w:val="0"/>
              <w:spacing w:line="360" w:lineRule="auto"/>
              <w:rPr>
                <w:rFonts w:ascii="宋体" w:hAnsi="宋体" w:cs="宋体"/>
                <w:color w:val="auto"/>
                <w:sz w:val="24"/>
                <w:szCs w:val="24"/>
                <w:highlight w:val="none"/>
                <w:u w:val="none"/>
              </w:rPr>
            </w:pPr>
            <w:r>
              <w:rPr>
                <w:rFonts w:hint="eastAsia" w:ascii="宋体" w:hAnsi="宋体" w:cs="宋体"/>
                <w:color w:val="auto"/>
                <w:sz w:val="24"/>
                <w:szCs w:val="24"/>
                <w:highlight w:val="none"/>
                <w:u w:val="none"/>
              </w:rPr>
              <w:t>法定代表人或授权代理人：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812" w:type="dxa"/>
            <w:tcBorders>
              <w:top w:val="nil"/>
              <w:left w:val="nil"/>
              <w:bottom w:val="nil"/>
              <w:right w:val="nil"/>
            </w:tcBorders>
          </w:tcPr>
          <w:p>
            <w:pPr>
              <w:adjustRightInd w:val="0"/>
              <w:snapToGrid w:val="0"/>
              <w:spacing w:line="360" w:lineRule="auto"/>
              <w:rPr>
                <w:rFonts w:ascii="宋体" w:hAnsi="宋体" w:cs="宋体"/>
                <w:color w:val="auto"/>
                <w:sz w:val="24"/>
                <w:szCs w:val="24"/>
                <w:highlight w:val="none"/>
                <w:u w:val="none"/>
              </w:rPr>
            </w:pPr>
            <w:r>
              <w:rPr>
                <w:rFonts w:hint="eastAsia" w:ascii="宋体" w:hAnsi="宋体" w:cs="宋体"/>
                <w:color w:val="auto"/>
                <w:sz w:val="24"/>
                <w:szCs w:val="24"/>
                <w:highlight w:val="none"/>
                <w:u w:val="none"/>
              </w:rPr>
              <w:t>经办人：</w:t>
            </w:r>
          </w:p>
        </w:tc>
        <w:tc>
          <w:tcPr>
            <w:tcW w:w="4696" w:type="dxa"/>
            <w:tcBorders>
              <w:top w:val="nil"/>
              <w:left w:val="nil"/>
              <w:bottom w:val="nil"/>
              <w:right w:val="nil"/>
            </w:tcBorders>
          </w:tcPr>
          <w:p>
            <w:pPr>
              <w:adjustRightInd w:val="0"/>
              <w:snapToGrid w:val="0"/>
              <w:spacing w:line="360" w:lineRule="auto"/>
              <w:rPr>
                <w:rFonts w:ascii="宋体" w:hAnsi="宋体" w:cs="宋体"/>
                <w:color w:val="auto"/>
                <w:sz w:val="24"/>
                <w:szCs w:val="24"/>
                <w:highlight w:val="none"/>
                <w:u w:val="none"/>
              </w:rPr>
            </w:pPr>
            <w:r>
              <w:rPr>
                <w:rFonts w:hint="eastAsia" w:ascii="宋体" w:hAnsi="宋体" w:cs="宋体"/>
                <w:color w:val="auto"/>
                <w:sz w:val="24"/>
                <w:szCs w:val="24"/>
                <w:highlight w:val="none"/>
                <w:u w:val="none"/>
              </w:rPr>
              <w:t>经办人：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812" w:type="dxa"/>
            <w:tcBorders>
              <w:top w:val="nil"/>
              <w:left w:val="nil"/>
              <w:bottom w:val="nil"/>
              <w:right w:val="nil"/>
            </w:tcBorders>
          </w:tcPr>
          <w:p>
            <w:pPr>
              <w:adjustRightInd w:val="0"/>
              <w:snapToGrid w:val="0"/>
              <w:spacing w:line="360" w:lineRule="auto"/>
              <w:rPr>
                <w:rFonts w:ascii="宋体" w:hAnsi="宋体" w:cs="宋体"/>
                <w:color w:val="auto"/>
                <w:sz w:val="24"/>
                <w:szCs w:val="24"/>
                <w:highlight w:val="none"/>
                <w:u w:val="none"/>
              </w:rPr>
            </w:pPr>
            <w:r>
              <w:rPr>
                <w:rFonts w:hint="eastAsia" w:ascii="宋体" w:hAnsi="宋体" w:cs="宋体"/>
                <w:color w:val="auto"/>
                <w:sz w:val="24"/>
                <w:szCs w:val="24"/>
                <w:highlight w:val="none"/>
                <w:u w:val="none"/>
              </w:rPr>
              <w:t>电话：</w:t>
            </w:r>
          </w:p>
        </w:tc>
        <w:tc>
          <w:tcPr>
            <w:tcW w:w="4696" w:type="dxa"/>
            <w:tcBorders>
              <w:top w:val="nil"/>
              <w:left w:val="nil"/>
              <w:bottom w:val="nil"/>
              <w:right w:val="nil"/>
            </w:tcBorders>
          </w:tcPr>
          <w:p>
            <w:pPr>
              <w:adjustRightInd w:val="0"/>
              <w:snapToGrid w:val="0"/>
              <w:spacing w:line="360" w:lineRule="auto"/>
              <w:rPr>
                <w:rFonts w:ascii="宋体" w:hAnsi="宋体" w:cs="宋体"/>
                <w:color w:val="auto"/>
                <w:sz w:val="24"/>
                <w:szCs w:val="24"/>
                <w:highlight w:val="none"/>
                <w:u w:val="none"/>
              </w:rPr>
            </w:pPr>
            <w:r>
              <w:rPr>
                <w:rFonts w:hint="eastAsia" w:ascii="宋体" w:hAnsi="宋体" w:cs="宋体"/>
                <w:color w:val="auto"/>
                <w:sz w:val="24"/>
                <w:szCs w:val="24"/>
                <w:highlight w:val="none"/>
                <w:u w:val="none"/>
              </w:rPr>
              <w:t>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812" w:type="dxa"/>
            <w:tcBorders>
              <w:top w:val="nil"/>
              <w:left w:val="nil"/>
              <w:bottom w:val="nil"/>
              <w:right w:val="nil"/>
            </w:tcBorders>
          </w:tcPr>
          <w:p>
            <w:pPr>
              <w:adjustRightInd w:val="0"/>
              <w:snapToGrid w:val="0"/>
              <w:spacing w:line="360" w:lineRule="auto"/>
              <w:rPr>
                <w:rFonts w:ascii="宋体" w:hAnsi="宋体" w:cs="宋体"/>
                <w:color w:val="auto"/>
                <w:sz w:val="24"/>
                <w:szCs w:val="24"/>
                <w:highlight w:val="none"/>
                <w:u w:val="none"/>
              </w:rPr>
            </w:pPr>
            <w:r>
              <w:rPr>
                <w:rFonts w:hint="eastAsia" w:ascii="宋体" w:hAnsi="宋体" w:cs="宋体"/>
                <w:color w:val="auto"/>
                <w:sz w:val="24"/>
                <w:szCs w:val="24"/>
                <w:highlight w:val="none"/>
                <w:u w:val="none"/>
              </w:rPr>
              <w:t>传真：</w:t>
            </w:r>
          </w:p>
        </w:tc>
        <w:tc>
          <w:tcPr>
            <w:tcW w:w="4696" w:type="dxa"/>
            <w:tcBorders>
              <w:top w:val="nil"/>
              <w:left w:val="nil"/>
              <w:bottom w:val="nil"/>
              <w:right w:val="nil"/>
            </w:tcBorders>
          </w:tcPr>
          <w:p>
            <w:pPr>
              <w:adjustRightInd w:val="0"/>
              <w:snapToGrid w:val="0"/>
              <w:spacing w:line="360" w:lineRule="auto"/>
              <w:rPr>
                <w:rFonts w:ascii="宋体" w:hAnsi="宋体" w:cs="宋体"/>
                <w:color w:val="auto"/>
                <w:sz w:val="24"/>
                <w:szCs w:val="24"/>
                <w:highlight w:val="none"/>
                <w:u w:val="none"/>
              </w:rPr>
            </w:pPr>
            <w:r>
              <w:rPr>
                <w:rFonts w:hint="eastAsia" w:ascii="宋体" w:hAnsi="宋体" w:cs="宋体"/>
                <w:color w:val="auto"/>
                <w:sz w:val="24"/>
                <w:szCs w:val="24"/>
                <w:highlight w:val="none"/>
                <w:u w:val="none"/>
              </w:rPr>
              <w:t>传真：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4812" w:type="dxa"/>
            <w:tcBorders>
              <w:top w:val="nil"/>
              <w:left w:val="nil"/>
              <w:bottom w:val="nil"/>
              <w:right w:val="nil"/>
            </w:tcBorders>
          </w:tcPr>
          <w:p>
            <w:pPr>
              <w:adjustRightInd w:val="0"/>
              <w:snapToGrid w:val="0"/>
              <w:spacing w:line="360" w:lineRule="auto"/>
              <w:ind w:left="240" w:hanging="240" w:hangingChars="100"/>
              <w:jc w:val="both"/>
              <w:rPr>
                <w:rFonts w:ascii="宋体" w:hAnsi="宋体" w:cs="宋体"/>
                <w:color w:val="auto"/>
                <w:sz w:val="24"/>
                <w:szCs w:val="24"/>
                <w:highlight w:val="none"/>
                <w:u w:val="none"/>
              </w:rPr>
            </w:pPr>
            <w:r>
              <w:rPr>
                <w:rFonts w:hint="eastAsia" w:ascii="宋体" w:hAnsi="宋体" w:cs="宋体"/>
                <w:color w:val="auto"/>
                <w:sz w:val="24"/>
                <w:szCs w:val="24"/>
                <w:highlight w:val="none"/>
                <w:u w:val="none"/>
              </w:rPr>
              <w:t>签订日期：</w:t>
            </w:r>
            <w:r>
              <w:rPr>
                <w:rFonts w:ascii="宋体" w:hAnsi="宋体" w:cs="宋体"/>
                <w:color w:val="auto"/>
                <w:sz w:val="24"/>
                <w:szCs w:val="24"/>
                <w:highlight w:val="none"/>
                <w:u w:val="none"/>
              </w:rPr>
              <w:t xml:space="preserve">                                                     </w:t>
            </w:r>
          </w:p>
        </w:tc>
        <w:tc>
          <w:tcPr>
            <w:tcW w:w="4696" w:type="dxa"/>
            <w:tcBorders>
              <w:top w:val="nil"/>
              <w:left w:val="nil"/>
              <w:bottom w:val="nil"/>
              <w:right w:val="nil"/>
            </w:tcBorders>
          </w:tcPr>
          <w:p>
            <w:pPr>
              <w:adjustRightInd w:val="0"/>
              <w:snapToGrid w:val="0"/>
              <w:spacing w:line="360" w:lineRule="auto"/>
              <w:ind w:left="4181" w:hanging="4180" w:hangingChars="1742"/>
              <w:rPr>
                <w:rFonts w:ascii="宋体" w:hAnsi="宋体" w:cs="宋体"/>
                <w:color w:val="auto"/>
                <w:sz w:val="24"/>
                <w:szCs w:val="24"/>
                <w:highlight w:val="none"/>
                <w:u w:val="none"/>
              </w:rPr>
            </w:pPr>
            <w:r>
              <w:rPr>
                <w:rFonts w:hint="eastAsia" w:ascii="宋体" w:hAnsi="宋体" w:cs="宋体"/>
                <w:color w:val="auto"/>
                <w:sz w:val="24"/>
                <w:szCs w:val="24"/>
                <w:highlight w:val="none"/>
                <w:u w:val="none"/>
              </w:rPr>
              <w:t>签订日期</w:t>
            </w:r>
            <w:r>
              <w:rPr>
                <w:rFonts w:ascii="宋体" w:hAnsi="宋体" w:cs="宋体"/>
                <w:color w:val="auto"/>
                <w:sz w:val="24"/>
                <w:szCs w:val="24"/>
                <w:highlight w:val="none"/>
                <w:u w:val="none"/>
              </w:rPr>
              <w:t>:</w:t>
            </w:r>
          </w:p>
        </w:tc>
      </w:tr>
    </w:tbl>
    <w:p>
      <w:pPr>
        <w:spacing w:line="360" w:lineRule="auto"/>
        <w:rPr>
          <w:rFonts w:ascii="宋体" w:hAnsi="宋体" w:cs="宋体"/>
          <w:color w:val="auto"/>
          <w:sz w:val="24"/>
          <w:szCs w:val="24"/>
          <w:highlight w:val="none"/>
          <w:u w:val="none"/>
        </w:rPr>
      </w:pPr>
    </w:p>
    <w:p>
      <w:pPr>
        <w:spacing w:line="360" w:lineRule="auto"/>
        <w:rPr>
          <w:rFonts w:ascii="宋体" w:hAnsi="宋体" w:cs="宋体"/>
          <w:color w:val="auto"/>
          <w:sz w:val="24"/>
          <w:szCs w:val="24"/>
          <w:highlight w:val="none"/>
          <w:u w:val="none"/>
        </w:rPr>
      </w:pPr>
    </w:p>
    <w:p>
      <w:pPr>
        <w:spacing w:line="360" w:lineRule="auto"/>
        <w:rPr>
          <w:rFonts w:ascii="宋体" w:hAnsi="宋体" w:cs="宋体"/>
          <w:color w:val="auto"/>
          <w:sz w:val="24"/>
          <w:szCs w:val="24"/>
          <w:highlight w:val="none"/>
          <w:u w:val="none"/>
        </w:rPr>
      </w:pPr>
    </w:p>
    <w:p>
      <w:pPr>
        <w:spacing w:line="360" w:lineRule="auto"/>
        <w:rPr>
          <w:rFonts w:ascii="宋体" w:hAnsi="宋体" w:cs="宋体"/>
          <w:color w:val="auto"/>
          <w:sz w:val="24"/>
          <w:szCs w:val="24"/>
          <w:highlight w:val="none"/>
          <w:u w:val="none"/>
        </w:rPr>
      </w:pPr>
    </w:p>
    <w:p>
      <w:pPr>
        <w:spacing w:line="360" w:lineRule="auto"/>
        <w:rPr>
          <w:rFonts w:hint="eastAsia" w:ascii="宋体" w:hAnsi="宋体" w:cs="宋体"/>
          <w:b/>
          <w:bCs/>
          <w:color w:val="auto"/>
          <w:szCs w:val="21"/>
          <w:highlight w:val="none"/>
          <w:u w:val="none"/>
        </w:rPr>
      </w:pPr>
    </w:p>
    <w:p>
      <w:pPr>
        <w:spacing w:line="360" w:lineRule="auto"/>
        <w:rPr>
          <w:rFonts w:hint="eastAsia" w:ascii="宋体" w:hAnsi="宋体" w:cs="宋体"/>
          <w:b/>
          <w:bCs/>
          <w:color w:val="auto"/>
          <w:szCs w:val="21"/>
          <w:highlight w:val="none"/>
          <w:u w:val="none"/>
        </w:rPr>
      </w:pPr>
    </w:p>
    <w:p>
      <w:pPr>
        <w:spacing w:line="360" w:lineRule="auto"/>
        <w:rPr>
          <w:rFonts w:hint="eastAsia" w:ascii="宋体" w:hAnsi="宋体" w:cs="宋体"/>
          <w:b/>
          <w:bCs/>
          <w:color w:val="auto"/>
          <w:szCs w:val="21"/>
          <w:highlight w:val="none"/>
          <w:u w:val="none"/>
        </w:rPr>
      </w:pPr>
    </w:p>
    <w:p>
      <w:pPr>
        <w:spacing w:line="360" w:lineRule="auto"/>
        <w:rPr>
          <w:rFonts w:hint="eastAsia" w:ascii="宋体" w:hAnsi="宋体" w:cs="宋体"/>
          <w:b/>
          <w:bCs/>
          <w:color w:val="auto"/>
          <w:szCs w:val="21"/>
          <w:highlight w:val="none"/>
          <w:u w:val="none"/>
        </w:rPr>
      </w:pPr>
    </w:p>
    <w:p>
      <w:pPr>
        <w:spacing w:line="360" w:lineRule="auto"/>
        <w:rPr>
          <w:rFonts w:hint="eastAsia" w:ascii="宋体" w:hAnsi="宋体" w:cs="宋体"/>
          <w:b/>
          <w:bCs/>
          <w:color w:val="auto"/>
          <w:szCs w:val="21"/>
          <w:highlight w:val="none"/>
          <w:u w:val="none"/>
        </w:rPr>
      </w:pPr>
    </w:p>
    <w:p>
      <w:pPr>
        <w:spacing w:line="360" w:lineRule="auto"/>
        <w:rPr>
          <w:rFonts w:hint="eastAsia" w:ascii="宋体" w:hAnsi="宋体" w:cs="宋体"/>
          <w:b/>
          <w:bCs/>
          <w:color w:val="auto"/>
          <w:szCs w:val="21"/>
          <w:highlight w:val="none"/>
          <w:u w:val="none"/>
        </w:rPr>
      </w:pPr>
    </w:p>
    <w:p>
      <w:pPr>
        <w:spacing w:line="360" w:lineRule="auto"/>
        <w:rPr>
          <w:rFonts w:hint="eastAsia" w:ascii="宋体" w:hAnsi="宋体" w:cs="宋体"/>
          <w:b/>
          <w:bCs/>
          <w:color w:val="auto"/>
          <w:szCs w:val="21"/>
          <w:highlight w:val="none"/>
          <w:u w:val="none"/>
        </w:rPr>
      </w:pPr>
    </w:p>
    <w:p>
      <w:pPr>
        <w:spacing w:line="360" w:lineRule="auto"/>
        <w:rPr>
          <w:rFonts w:hint="eastAsia" w:ascii="宋体" w:hAnsi="宋体" w:cs="宋体"/>
          <w:b/>
          <w:bCs/>
          <w:color w:val="auto"/>
          <w:szCs w:val="21"/>
          <w:highlight w:val="none"/>
          <w:u w:val="none"/>
        </w:rPr>
      </w:pPr>
    </w:p>
    <w:p>
      <w:pPr>
        <w:spacing w:line="360" w:lineRule="auto"/>
        <w:rPr>
          <w:rFonts w:hint="eastAsia" w:ascii="宋体" w:hAnsi="宋体" w:cs="宋体"/>
          <w:b/>
          <w:bCs/>
          <w:color w:val="auto"/>
          <w:szCs w:val="21"/>
          <w:highlight w:val="none"/>
          <w:u w:val="none"/>
        </w:rPr>
      </w:pPr>
    </w:p>
    <w:p>
      <w:pPr>
        <w:spacing w:line="360" w:lineRule="auto"/>
        <w:rPr>
          <w:rFonts w:hint="eastAsia" w:ascii="宋体" w:hAnsi="宋体" w:cs="宋体"/>
          <w:b/>
          <w:bCs/>
          <w:color w:val="auto"/>
          <w:szCs w:val="21"/>
          <w:highlight w:val="none"/>
          <w:u w:val="none"/>
        </w:rPr>
      </w:pPr>
    </w:p>
    <w:p>
      <w:pPr>
        <w:spacing w:line="360" w:lineRule="auto"/>
        <w:rPr>
          <w:rFonts w:hint="eastAsia" w:ascii="宋体" w:hAnsi="宋体" w:cs="宋体"/>
          <w:b/>
          <w:bCs/>
          <w:color w:val="auto"/>
          <w:szCs w:val="21"/>
          <w:highlight w:val="none"/>
          <w:u w:val="none"/>
        </w:rPr>
      </w:pPr>
    </w:p>
    <w:p>
      <w:pPr>
        <w:spacing w:line="360" w:lineRule="auto"/>
        <w:rPr>
          <w:rFonts w:hint="eastAsia" w:ascii="宋体" w:hAnsi="宋体" w:cs="宋体"/>
          <w:b/>
          <w:bCs/>
          <w:color w:val="auto"/>
          <w:szCs w:val="21"/>
          <w:highlight w:val="none"/>
          <w:u w:val="none"/>
        </w:rPr>
      </w:pPr>
    </w:p>
    <w:p>
      <w:pPr>
        <w:spacing w:line="360" w:lineRule="auto"/>
        <w:rPr>
          <w:rFonts w:hint="eastAsia" w:ascii="宋体" w:hAnsi="宋体" w:cs="宋体"/>
          <w:b/>
          <w:bCs/>
          <w:color w:val="auto"/>
          <w:szCs w:val="21"/>
          <w:highlight w:val="none"/>
          <w:u w:val="none"/>
        </w:rPr>
      </w:pPr>
    </w:p>
    <w:p>
      <w:pPr>
        <w:spacing w:line="360" w:lineRule="auto"/>
        <w:rPr>
          <w:rFonts w:hint="eastAsia" w:ascii="宋体" w:hAnsi="宋体" w:cs="宋体"/>
          <w:b/>
          <w:bCs/>
          <w:color w:val="auto"/>
          <w:szCs w:val="21"/>
          <w:highlight w:val="none"/>
          <w:u w:val="none"/>
        </w:rPr>
      </w:pPr>
    </w:p>
    <w:p>
      <w:pPr>
        <w:spacing w:line="360" w:lineRule="auto"/>
        <w:rPr>
          <w:rFonts w:hint="eastAsia" w:ascii="宋体" w:hAnsi="宋体" w:cs="宋体"/>
          <w:b/>
          <w:bCs/>
          <w:color w:val="auto"/>
          <w:szCs w:val="21"/>
          <w:highlight w:val="none"/>
          <w:u w:val="none"/>
        </w:rPr>
      </w:pPr>
    </w:p>
    <w:p>
      <w:pPr>
        <w:spacing w:line="360" w:lineRule="auto"/>
        <w:rPr>
          <w:rFonts w:ascii="宋体" w:hAnsi="宋体" w:cs="宋体"/>
          <w:b/>
          <w:bCs/>
          <w:color w:val="auto"/>
          <w:szCs w:val="21"/>
          <w:highlight w:val="none"/>
          <w:u w:val="none"/>
        </w:rPr>
      </w:pPr>
      <w:r>
        <w:rPr>
          <w:rFonts w:hint="eastAsia" w:ascii="宋体" w:hAnsi="宋体" w:cs="宋体"/>
          <w:b/>
          <w:bCs/>
          <w:color w:val="auto"/>
          <w:szCs w:val="21"/>
          <w:highlight w:val="none"/>
          <w:u w:val="none"/>
        </w:rPr>
        <w:t>附件</w:t>
      </w:r>
      <w:r>
        <w:rPr>
          <w:rFonts w:ascii="宋体" w:hAnsi="宋体" w:cs="宋体"/>
          <w:b/>
          <w:bCs/>
          <w:color w:val="auto"/>
          <w:szCs w:val="21"/>
          <w:highlight w:val="none"/>
          <w:u w:val="none"/>
        </w:rPr>
        <w:t>2</w:t>
      </w:r>
    </w:p>
    <w:p>
      <w:pPr>
        <w:spacing w:line="360" w:lineRule="auto"/>
        <w:jc w:val="center"/>
        <w:rPr>
          <w:rFonts w:ascii="宋体" w:hAnsi="宋体"/>
          <w:b/>
          <w:color w:val="auto"/>
          <w:sz w:val="32"/>
          <w:szCs w:val="32"/>
          <w:highlight w:val="none"/>
          <w:u w:val="none"/>
        </w:rPr>
      </w:pPr>
      <w:r>
        <w:rPr>
          <w:rFonts w:hint="eastAsia" w:ascii="宋体" w:hAnsi="宋体"/>
          <w:b/>
          <w:color w:val="auto"/>
          <w:sz w:val="32"/>
          <w:szCs w:val="32"/>
          <w:highlight w:val="none"/>
          <w:u w:val="none"/>
        </w:rPr>
        <w:t>廉洁协议</w:t>
      </w:r>
    </w:p>
    <w:p>
      <w:pPr>
        <w:spacing w:line="360" w:lineRule="auto"/>
        <w:ind w:firstLine="540" w:firstLineChars="225"/>
        <w:rPr>
          <w:rFonts w:ascii="宋体" w:hAnsi="宋体"/>
          <w:color w:val="auto"/>
          <w:sz w:val="24"/>
          <w:highlight w:val="none"/>
          <w:u w:val="none"/>
        </w:rPr>
      </w:pPr>
      <w:r>
        <w:rPr>
          <w:rFonts w:hint="eastAsia" w:ascii="宋体" w:hAnsi="宋体"/>
          <w:color w:val="auto"/>
          <w:sz w:val="24"/>
          <w:highlight w:val="none"/>
          <w:u w:val="none"/>
        </w:rPr>
        <w:t>为促进双方诚信经营、廉洁从业，防范商业贿赂，保护国家、集体和当事人的合法权益，根据国家有关法律法规和广东省、广州市廉政建设的规定，</w:t>
      </w:r>
      <w:r>
        <w:rPr>
          <w:rFonts w:ascii="宋体" w:hAnsi="宋体"/>
          <w:color w:val="auto"/>
          <w:sz w:val="24"/>
          <w:highlight w:val="none"/>
          <w:u w:val="none"/>
        </w:rPr>
        <w:t>广州市净水有限公司(以下称甲方)与</w:t>
      </w:r>
      <w:r>
        <w:rPr>
          <w:rFonts w:hint="eastAsia" w:ascii="宋体" w:hAnsi="宋体"/>
          <w:color w:val="auto"/>
          <w:sz w:val="24"/>
          <w:highlight w:val="none"/>
          <w:u w:val="none"/>
        </w:rPr>
        <w:t>(以下称乙方</w:t>
      </w:r>
      <w:r>
        <w:rPr>
          <w:rFonts w:ascii="宋体" w:hAnsi="宋体"/>
          <w:color w:val="auto"/>
          <w:sz w:val="24"/>
          <w:highlight w:val="none"/>
          <w:u w:val="none"/>
        </w:rPr>
        <w:t>)，特此订立本协议共同遵照执行。</w:t>
      </w:r>
    </w:p>
    <w:p>
      <w:pPr>
        <w:spacing w:line="360" w:lineRule="auto"/>
        <w:ind w:firstLine="482" w:firstLineChars="200"/>
        <w:rPr>
          <w:rFonts w:ascii="宋体" w:hAnsi="宋体"/>
          <w:color w:val="auto"/>
          <w:sz w:val="24"/>
          <w:highlight w:val="none"/>
          <w:u w:val="none"/>
        </w:rPr>
      </w:pPr>
      <w:r>
        <w:rPr>
          <w:rFonts w:hint="eastAsia" w:ascii="宋体" w:hAnsi="宋体"/>
          <w:b/>
          <w:bCs/>
          <w:color w:val="auto"/>
          <w:sz w:val="24"/>
          <w:highlight w:val="none"/>
          <w:u w:val="none"/>
        </w:rPr>
        <w:t>第一条甲乙双方的权利和义务</w:t>
      </w:r>
    </w:p>
    <w:p>
      <w:pPr>
        <w:spacing w:line="360" w:lineRule="auto"/>
        <w:ind w:firstLine="360" w:firstLineChars="150"/>
        <w:rPr>
          <w:rFonts w:ascii="宋体" w:hAnsi="宋体"/>
          <w:color w:val="auto"/>
          <w:sz w:val="24"/>
          <w:highlight w:val="none"/>
          <w:u w:val="none"/>
        </w:rPr>
      </w:pPr>
      <w:r>
        <w:rPr>
          <w:rFonts w:hint="eastAsia" w:ascii="宋体" w:hAnsi="宋体"/>
          <w:color w:val="auto"/>
          <w:sz w:val="24"/>
          <w:highlight w:val="none"/>
          <w:u w:val="none"/>
        </w:rPr>
        <w:t>（一）甲乙双方严格遵守国家关于市场准入、项目招标投标、市场经营活动等有关法律、法规相关政策及廉政建设的各项规定。</w:t>
      </w:r>
    </w:p>
    <w:p>
      <w:pPr>
        <w:spacing w:line="360" w:lineRule="auto"/>
        <w:ind w:firstLine="360" w:firstLineChars="150"/>
        <w:rPr>
          <w:rFonts w:ascii="宋体" w:hAnsi="宋体"/>
          <w:color w:val="auto"/>
          <w:sz w:val="24"/>
          <w:highlight w:val="none"/>
          <w:u w:val="none"/>
        </w:rPr>
      </w:pPr>
      <w:r>
        <w:rPr>
          <w:rFonts w:hint="eastAsia" w:ascii="宋体" w:hAnsi="宋体"/>
          <w:color w:val="auto"/>
          <w:sz w:val="24"/>
          <w:highlight w:val="none"/>
          <w:u w:val="none"/>
        </w:rPr>
        <w:t xml:space="preserve">（二）严格执行 </w:t>
      </w:r>
      <w:r>
        <w:rPr>
          <w:rFonts w:ascii="宋体" w:hAnsi="宋体"/>
          <w:color w:val="auto"/>
          <w:sz w:val="24"/>
          <w:highlight w:val="none"/>
          <w:u w:val="none"/>
        </w:rPr>
        <w:t xml:space="preserve">      </w:t>
      </w:r>
      <w:r>
        <w:rPr>
          <w:rFonts w:hint="eastAsia" w:ascii="宋体" w:hAnsi="宋体"/>
          <w:color w:val="auto"/>
          <w:sz w:val="24"/>
          <w:highlight w:val="none"/>
          <w:u w:val="none"/>
        </w:rPr>
        <w:t>合同（以下简称：主合同），自觉履行合同约定的相关义务。</w:t>
      </w:r>
    </w:p>
    <w:p>
      <w:pPr>
        <w:spacing w:line="360" w:lineRule="auto"/>
        <w:ind w:firstLine="360" w:firstLineChars="150"/>
        <w:rPr>
          <w:rFonts w:ascii="宋体" w:hAnsi="宋体"/>
          <w:color w:val="auto"/>
          <w:sz w:val="24"/>
          <w:highlight w:val="none"/>
          <w:u w:val="none"/>
        </w:rPr>
      </w:pPr>
      <w:r>
        <w:rPr>
          <w:rFonts w:hint="eastAsia" w:ascii="宋体" w:hAnsi="宋体"/>
          <w:color w:val="auto"/>
          <w:sz w:val="24"/>
          <w:highlight w:val="none"/>
          <w:u w:val="none"/>
        </w:rPr>
        <w:t>（三）在业务活动中坚持公开、公正、诚信、透明的原则，不得损害国家、集体利益。</w:t>
      </w:r>
    </w:p>
    <w:p>
      <w:pPr>
        <w:spacing w:line="360" w:lineRule="auto"/>
        <w:ind w:firstLine="360" w:firstLineChars="150"/>
        <w:rPr>
          <w:rFonts w:ascii="宋体" w:hAnsi="宋体"/>
          <w:color w:val="auto"/>
          <w:sz w:val="24"/>
          <w:highlight w:val="none"/>
          <w:u w:val="none"/>
        </w:rPr>
      </w:pPr>
      <w:r>
        <w:rPr>
          <w:rFonts w:hint="eastAsia" w:ascii="宋体" w:hAnsi="宋体"/>
          <w:color w:val="auto"/>
          <w:sz w:val="24"/>
          <w:highlight w:val="none"/>
          <w:u w:val="none"/>
        </w:rPr>
        <w:t>（四）建立健全廉洁从业制度，开展廉洁教育，公布举报电话，监督并认真查处不廉洁及违法违纪行为。</w:t>
      </w:r>
    </w:p>
    <w:p>
      <w:pPr>
        <w:spacing w:line="360" w:lineRule="auto"/>
        <w:ind w:firstLine="360" w:firstLineChars="150"/>
        <w:rPr>
          <w:rFonts w:ascii="宋体" w:hAnsi="宋体"/>
          <w:color w:val="auto"/>
          <w:sz w:val="24"/>
          <w:highlight w:val="none"/>
          <w:u w:val="none"/>
        </w:rPr>
      </w:pPr>
      <w:r>
        <w:rPr>
          <w:rFonts w:hint="eastAsia" w:ascii="宋体" w:hAnsi="宋体"/>
          <w:color w:val="auto"/>
          <w:sz w:val="24"/>
          <w:highlight w:val="none"/>
          <w:u w:val="none"/>
        </w:rPr>
        <w:t>（五）发现对方在业务活动中有不廉洁行为，应及时提醒对方纠正。情节严重的，应向其上级有关部门举报，建议给予处理，并有权要求告知处理结果。</w:t>
      </w:r>
    </w:p>
    <w:p>
      <w:pPr>
        <w:spacing w:line="360" w:lineRule="auto"/>
        <w:ind w:firstLine="482" w:firstLineChars="200"/>
        <w:rPr>
          <w:rFonts w:ascii="宋体" w:hAnsi="宋体"/>
          <w:color w:val="auto"/>
          <w:sz w:val="24"/>
          <w:highlight w:val="none"/>
          <w:u w:val="none"/>
        </w:rPr>
      </w:pPr>
      <w:r>
        <w:rPr>
          <w:rFonts w:hint="eastAsia" w:ascii="宋体" w:hAnsi="宋体"/>
          <w:b/>
          <w:bCs/>
          <w:color w:val="auto"/>
          <w:sz w:val="24"/>
          <w:highlight w:val="none"/>
          <w:u w:val="none"/>
        </w:rPr>
        <w:t>第二条甲方的义务</w:t>
      </w:r>
    </w:p>
    <w:p>
      <w:pPr>
        <w:spacing w:line="360" w:lineRule="auto"/>
        <w:ind w:firstLine="480" w:firstLineChars="200"/>
        <w:rPr>
          <w:rFonts w:ascii="宋体" w:hAnsi="宋体"/>
          <w:color w:val="auto"/>
          <w:sz w:val="24"/>
          <w:highlight w:val="none"/>
          <w:u w:val="none"/>
        </w:rPr>
      </w:pPr>
      <w:r>
        <w:rPr>
          <w:rFonts w:hint="eastAsia" w:ascii="宋体" w:hAnsi="宋体"/>
          <w:color w:val="auto"/>
          <w:sz w:val="24"/>
          <w:highlight w:val="none"/>
          <w:u w:val="none"/>
        </w:rPr>
        <w:t>（一）甲方及其工作人员不得索要或接受乙方的礼金、有价证券和贵重物品，不得在乙方报销任何应由甲方或个人支付的费用等。</w:t>
      </w:r>
    </w:p>
    <w:p>
      <w:pPr>
        <w:spacing w:line="360" w:lineRule="auto"/>
        <w:ind w:firstLine="480" w:firstLineChars="200"/>
        <w:rPr>
          <w:rFonts w:ascii="宋体" w:hAnsi="宋体"/>
          <w:color w:val="auto"/>
          <w:sz w:val="24"/>
          <w:highlight w:val="none"/>
          <w:u w:val="none"/>
        </w:rPr>
      </w:pPr>
      <w:r>
        <w:rPr>
          <w:rFonts w:hint="eastAsia" w:ascii="宋体" w:hAnsi="宋体"/>
          <w:color w:val="auto"/>
          <w:sz w:val="24"/>
          <w:highlight w:val="none"/>
          <w:u w:val="none"/>
        </w:rPr>
        <w:t>（二）甲方工作人员不得参加乙方安排的可能影响相关业务公开、公正、公平性的宴请和娱乐活动；不得参与任何形式的赌博，并通过赌博方式收受乙方财物；不得接受乙方提供的通讯工具、交通工具（合同约定除外）和高档办公用品等。</w:t>
      </w:r>
    </w:p>
    <w:p>
      <w:pPr>
        <w:spacing w:line="360" w:lineRule="auto"/>
        <w:ind w:left="15" w:leftChars="7" w:firstLine="480" w:firstLineChars="200"/>
        <w:rPr>
          <w:rFonts w:ascii="宋体" w:hAnsi="宋体"/>
          <w:color w:val="auto"/>
          <w:sz w:val="24"/>
          <w:highlight w:val="none"/>
          <w:u w:val="none"/>
        </w:rPr>
      </w:pPr>
      <w:r>
        <w:rPr>
          <w:rFonts w:hint="eastAsia" w:ascii="宋体" w:hAnsi="宋体"/>
          <w:color w:val="auto"/>
          <w:sz w:val="24"/>
          <w:highlight w:val="none"/>
          <w:u w:val="none"/>
        </w:rPr>
        <w:t>（三）甲方及其工作人员不得要求或者接受乙方为其住房装修、婚丧嫁娶活动、配偶子女工作安排以及出国出境、旅游等提供方便等。</w:t>
      </w:r>
    </w:p>
    <w:p>
      <w:pPr>
        <w:spacing w:line="360" w:lineRule="auto"/>
        <w:ind w:left="15" w:leftChars="7" w:firstLine="480" w:firstLineChars="200"/>
        <w:rPr>
          <w:rFonts w:ascii="宋体" w:hAnsi="宋体"/>
          <w:color w:val="auto"/>
          <w:sz w:val="24"/>
          <w:highlight w:val="none"/>
          <w:u w:val="none"/>
        </w:rPr>
      </w:pPr>
      <w:r>
        <w:rPr>
          <w:rFonts w:hint="eastAsia" w:ascii="宋体" w:hAnsi="宋体"/>
          <w:color w:val="auto"/>
          <w:sz w:val="24"/>
          <w:highlight w:val="none"/>
          <w:u w:val="none"/>
        </w:rPr>
        <w:t>（四）甲方工作人员不得在乙方或与乙方有股权关联的企业兼职，不得向乙方介绍家属或者亲友从事与甲方业务有关的经济活动。</w:t>
      </w:r>
    </w:p>
    <w:p>
      <w:pPr>
        <w:spacing w:line="360" w:lineRule="auto"/>
        <w:ind w:left="15" w:leftChars="7" w:firstLine="480" w:firstLineChars="200"/>
        <w:rPr>
          <w:rFonts w:ascii="宋体" w:hAnsi="宋体"/>
          <w:color w:val="auto"/>
          <w:sz w:val="24"/>
          <w:highlight w:val="none"/>
          <w:u w:val="none"/>
        </w:rPr>
      </w:pPr>
      <w:r>
        <w:rPr>
          <w:rFonts w:hint="eastAsia" w:ascii="宋体" w:hAnsi="宋体"/>
          <w:color w:val="auto"/>
          <w:sz w:val="24"/>
          <w:highlight w:val="none"/>
          <w:u w:val="none"/>
        </w:rPr>
        <w:t>（五）甲方工作人员不得以明显低于市场的价格向乙方购买房屋、汽车等物品；不得</w:t>
      </w:r>
      <w:r>
        <w:rPr>
          <w:rFonts w:ascii="宋体" w:hAnsi="宋体"/>
          <w:color w:val="auto"/>
          <w:sz w:val="24"/>
          <w:highlight w:val="none"/>
          <w:u w:val="none"/>
        </w:rPr>
        <w:t>以明显高于市场的价格向</w:t>
      </w:r>
      <w:r>
        <w:rPr>
          <w:rFonts w:hint="eastAsia" w:ascii="宋体" w:hAnsi="宋体"/>
          <w:color w:val="auto"/>
          <w:sz w:val="24"/>
          <w:highlight w:val="none"/>
          <w:u w:val="none"/>
        </w:rPr>
        <w:t>乙方</w:t>
      </w:r>
      <w:r>
        <w:rPr>
          <w:rFonts w:ascii="宋体" w:hAnsi="宋体"/>
          <w:color w:val="auto"/>
          <w:sz w:val="24"/>
          <w:highlight w:val="none"/>
          <w:u w:val="none"/>
        </w:rPr>
        <w:t>出售房屋、汽车等物品；</w:t>
      </w:r>
      <w:r>
        <w:rPr>
          <w:rFonts w:hint="eastAsia" w:ascii="宋体" w:hAnsi="宋体"/>
          <w:color w:val="auto"/>
          <w:sz w:val="24"/>
          <w:highlight w:val="none"/>
          <w:u w:val="none"/>
        </w:rPr>
        <w:t>不得使用乙方提供的与工作无关的房屋、汽车等物品；不得以其他交易形式非法收受请托人财物。</w:t>
      </w:r>
    </w:p>
    <w:p>
      <w:pPr>
        <w:spacing w:line="360" w:lineRule="auto"/>
        <w:ind w:left="15" w:leftChars="7" w:firstLine="480" w:firstLineChars="200"/>
        <w:rPr>
          <w:rFonts w:ascii="宋体" w:hAnsi="宋体"/>
          <w:color w:val="auto"/>
          <w:sz w:val="24"/>
          <w:highlight w:val="none"/>
          <w:u w:val="none"/>
        </w:rPr>
      </w:pPr>
      <w:r>
        <w:rPr>
          <w:rFonts w:hint="eastAsia" w:ascii="宋体" w:hAnsi="宋体"/>
          <w:color w:val="auto"/>
          <w:sz w:val="24"/>
          <w:highlight w:val="none"/>
          <w:u w:val="none"/>
        </w:rPr>
        <w:t>（六）甲方工作人员不得利用职务之便收受乙方以回扣、手续费、加班费、咨询费、劳务费、协调费、辛苦费等各种名义给予或赠送的钱物。</w:t>
      </w:r>
    </w:p>
    <w:p>
      <w:pPr>
        <w:spacing w:line="360" w:lineRule="auto"/>
        <w:ind w:left="15" w:leftChars="7" w:firstLine="480" w:firstLineChars="200"/>
        <w:rPr>
          <w:rFonts w:ascii="宋体" w:hAnsi="宋体"/>
          <w:color w:val="auto"/>
          <w:sz w:val="24"/>
          <w:highlight w:val="none"/>
          <w:u w:val="none"/>
        </w:rPr>
      </w:pPr>
      <w:r>
        <w:rPr>
          <w:rFonts w:hint="eastAsia" w:ascii="宋体" w:hAnsi="宋体"/>
          <w:color w:val="auto"/>
          <w:sz w:val="24"/>
          <w:highlight w:val="none"/>
          <w:u w:val="none"/>
        </w:rPr>
        <w:t>（七）甲方工作人员不得接受乙方给予或赠送的干股或红利。</w:t>
      </w:r>
    </w:p>
    <w:p>
      <w:pPr>
        <w:spacing w:line="360" w:lineRule="auto"/>
        <w:ind w:firstLine="482" w:firstLineChars="200"/>
        <w:rPr>
          <w:rFonts w:ascii="宋体" w:hAnsi="宋体"/>
          <w:color w:val="auto"/>
          <w:sz w:val="24"/>
          <w:highlight w:val="none"/>
          <w:u w:val="none"/>
        </w:rPr>
      </w:pPr>
      <w:r>
        <w:rPr>
          <w:rFonts w:hint="eastAsia" w:ascii="宋体" w:hAnsi="宋体"/>
          <w:b/>
          <w:bCs/>
          <w:color w:val="auto"/>
          <w:sz w:val="24"/>
          <w:highlight w:val="none"/>
          <w:u w:val="none"/>
        </w:rPr>
        <w:t>第三条乙方的义务</w:t>
      </w:r>
    </w:p>
    <w:p>
      <w:pPr>
        <w:spacing w:line="360" w:lineRule="auto"/>
        <w:ind w:firstLine="480" w:firstLineChars="200"/>
        <w:rPr>
          <w:rFonts w:ascii="宋体" w:hAnsi="宋体"/>
          <w:color w:val="auto"/>
          <w:sz w:val="24"/>
          <w:highlight w:val="none"/>
          <w:u w:val="none"/>
        </w:rPr>
      </w:pPr>
      <w:r>
        <w:rPr>
          <w:rFonts w:hint="eastAsia" w:ascii="宋体" w:hAnsi="宋体"/>
          <w:color w:val="auto"/>
          <w:sz w:val="24"/>
          <w:highlight w:val="none"/>
          <w:u w:val="none"/>
        </w:rPr>
        <w:t>（一）乙方不得以任何理由向甲方及其工作人员行贿或馈赠礼金、有价证券、贵重礼品。</w:t>
      </w:r>
    </w:p>
    <w:p>
      <w:pPr>
        <w:spacing w:line="360" w:lineRule="auto"/>
        <w:ind w:firstLine="480" w:firstLineChars="200"/>
        <w:rPr>
          <w:rFonts w:ascii="宋体" w:hAnsi="宋体"/>
          <w:color w:val="auto"/>
          <w:sz w:val="24"/>
          <w:highlight w:val="none"/>
          <w:u w:val="none"/>
        </w:rPr>
      </w:pPr>
      <w:r>
        <w:rPr>
          <w:rFonts w:hint="eastAsia" w:ascii="宋体" w:hAnsi="宋体"/>
          <w:color w:val="auto"/>
          <w:sz w:val="24"/>
          <w:highlight w:val="none"/>
          <w:u w:val="none"/>
        </w:rPr>
        <w:t>（二</w:t>
      </w:r>
      <w:r>
        <w:rPr>
          <w:rFonts w:ascii="宋体" w:hAnsi="宋体"/>
          <w:color w:val="auto"/>
          <w:sz w:val="24"/>
          <w:highlight w:val="none"/>
          <w:u w:val="none"/>
        </w:rPr>
        <w:t>)乙方不得以任何名义为甲方及其工作人员报销应由甲方单位或个人支付的任何费用。</w:t>
      </w:r>
    </w:p>
    <w:p>
      <w:pPr>
        <w:spacing w:line="360" w:lineRule="auto"/>
        <w:ind w:left="25" w:leftChars="12" w:firstLine="480" w:firstLineChars="200"/>
        <w:rPr>
          <w:rFonts w:ascii="宋体" w:hAnsi="宋体"/>
          <w:color w:val="auto"/>
          <w:sz w:val="24"/>
          <w:highlight w:val="none"/>
          <w:u w:val="none"/>
        </w:rPr>
      </w:pPr>
      <w:r>
        <w:rPr>
          <w:rFonts w:hint="eastAsia" w:ascii="宋体" w:hAnsi="宋体"/>
          <w:color w:val="auto"/>
          <w:sz w:val="24"/>
          <w:highlight w:val="none"/>
          <w:u w:val="none"/>
        </w:rPr>
        <w:t>（三）乙方不得以任何理由安排甲方工作人员参加可能影响相关业务公开、公正、公平性的宴请及娱乐活动。</w:t>
      </w:r>
    </w:p>
    <w:p>
      <w:pPr>
        <w:pStyle w:val="11"/>
        <w:rPr>
          <w:color w:val="auto"/>
          <w:sz w:val="24"/>
          <w:highlight w:val="none"/>
          <w:u w:val="none"/>
        </w:rPr>
      </w:pPr>
      <w:r>
        <w:rPr>
          <w:rFonts w:hint="eastAsia"/>
          <w:color w:val="auto"/>
          <w:sz w:val="24"/>
          <w:highlight w:val="none"/>
          <w:u w:val="none"/>
        </w:rPr>
        <w:t>（四）乙方不得为甲方单位和个人购置或提供通讯工具和高档办公用品等物品，也不得为甲方提供与工作无关的房屋、汽车等。</w:t>
      </w:r>
    </w:p>
    <w:p>
      <w:pPr>
        <w:spacing w:line="360" w:lineRule="auto"/>
        <w:ind w:firstLine="480" w:firstLineChars="200"/>
        <w:rPr>
          <w:rFonts w:ascii="宋体" w:hAnsi="宋体"/>
          <w:color w:val="auto"/>
          <w:sz w:val="24"/>
          <w:highlight w:val="none"/>
          <w:u w:val="none"/>
        </w:rPr>
      </w:pPr>
      <w:r>
        <w:rPr>
          <w:rFonts w:hint="eastAsia" w:ascii="宋体" w:hAnsi="宋体"/>
          <w:color w:val="auto"/>
          <w:sz w:val="24"/>
          <w:highlight w:val="none"/>
          <w:u w:val="none"/>
        </w:rPr>
        <w:t>（五）乙方不得擅自与甲方工作人员就合同中的质量、数量、价格、工程量、验收等条款进行私下商谈或者达成默契。</w:t>
      </w:r>
    </w:p>
    <w:p>
      <w:pPr>
        <w:spacing w:line="360" w:lineRule="auto"/>
        <w:ind w:firstLine="480" w:firstLineChars="200"/>
        <w:rPr>
          <w:rFonts w:ascii="宋体" w:hAnsi="宋体"/>
          <w:color w:val="auto"/>
          <w:sz w:val="24"/>
          <w:highlight w:val="none"/>
          <w:u w:val="none"/>
        </w:rPr>
      </w:pPr>
      <w:r>
        <w:rPr>
          <w:rFonts w:hint="eastAsia" w:ascii="宋体" w:hAnsi="宋体"/>
          <w:color w:val="auto"/>
          <w:sz w:val="24"/>
          <w:highlight w:val="none"/>
          <w:u w:val="none"/>
        </w:rPr>
        <w:t>（六）乙方不得以回扣、手续费、加班费、咨询费、劳务费、协调费、辛苦费等各种名义向甲方工作人员给予或赠送钱物。</w:t>
      </w:r>
    </w:p>
    <w:p>
      <w:pPr>
        <w:spacing w:line="360" w:lineRule="auto"/>
        <w:ind w:firstLine="480" w:firstLineChars="200"/>
        <w:rPr>
          <w:rFonts w:ascii="宋体" w:hAnsi="宋体"/>
          <w:color w:val="auto"/>
          <w:sz w:val="24"/>
          <w:highlight w:val="none"/>
          <w:u w:val="none"/>
        </w:rPr>
      </w:pPr>
      <w:r>
        <w:rPr>
          <w:rFonts w:hint="eastAsia" w:ascii="宋体" w:hAnsi="宋体"/>
          <w:color w:val="auto"/>
          <w:sz w:val="24"/>
          <w:highlight w:val="none"/>
          <w:u w:val="none"/>
        </w:rPr>
        <w:t>（七）乙方不得向甲方工作人员提供干股或红利。</w:t>
      </w:r>
    </w:p>
    <w:p>
      <w:pPr>
        <w:spacing w:line="360" w:lineRule="auto"/>
        <w:ind w:firstLine="482" w:firstLineChars="200"/>
        <w:rPr>
          <w:rFonts w:ascii="宋体" w:hAnsi="宋体"/>
          <w:color w:val="auto"/>
          <w:sz w:val="24"/>
          <w:highlight w:val="none"/>
          <w:u w:val="none"/>
        </w:rPr>
      </w:pPr>
      <w:r>
        <w:rPr>
          <w:rFonts w:hint="eastAsia" w:ascii="宋体" w:hAnsi="宋体"/>
          <w:b/>
          <w:bCs/>
          <w:color w:val="auto"/>
          <w:sz w:val="24"/>
          <w:highlight w:val="none"/>
          <w:u w:val="none"/>
        </w:rPr>
        <w:t>第四条违约责任</w:t>
      </w:r>
    </w:p>
    <w:p>
      <w:pPr>
        <w:spacing w:line="360" w:lineRule="auto"/>
        <w:ind w:firstLine="480" w:firstLineChars="200"/>
        <w:rPr>
          <w:rFonts w:ascii="宋体" w:hAnsi="宋体"/>
          <w:color w:val="auto"/>
          <w:sz w:val="24"/>
          <w:highlight w:val="none"/>
          <w:u w:val="none"/>
        </w:rPr>
      </w:pPr>
      <w:r>
        <w:rPr>
          <w:rFonts w:hint="eastAsia" w:ascii="宋体" w:hAnsi="宋体"/>
          <w:color w:val="auto"/>
          <w:sz w:val="24"/>
          <w:highlight w:val="none"/>
          <w:u w:val="none"/>
        </w:rPr>
        <w:t>（一）甲方及其工作人员违反本协议第一、二条。甲方按管理权限，对相关责任人依据有关规定给予党纪、政务处分或组织处理；涉嫌犯罪的，移交司法机关追究刑事责任；给乙方单位造成经济损失的，应予以赔偿。</w:t>
      </w:r>
    </w:p>
    <w:p>
      <w:pPr>
        <w:spacing w:line="360" w:lineRule="auto"/>
        <w:ind w:firstLine="480" w:firstLineChars="200"/>
        <w:rPr>
          <w:rFonts w:ascii="宋体" w:hAnsi="宋体"/>
          <w:color w:val="auto"/>
          <w:sz w:val="24"/>
          <w:highlight w:val="none"/>
          <w:u w:val="none"/>
        </w:rPr>
      </w:pPr>
      <w:r>
        <w:rPr>
          <w:rFonts w:hint="eastAsia" w:ascii="宋体" w:hAnsi="宋体"/>
          <w:color w:val="auto"/>
          <w:sz w:val="24"/>
          <w:highlight w:val="none"/>
          <w:u w:val="none"/>
        </w:rPr>
        <w:t>甲方举报投诉联系部门：广州市净水有限公司</w:t>
      </w:r>
      <w:r>
        <w:rPr>
          <w:rFonts w:ascii="宋体" w:hAnsi="宋体"/>
          <w:color w:val="auto"/>
          <w:sz w:val="24"/>
          <w:highlight w:val="none"/>
          <w:u w:val="none"/>
        </w:rPr>
        <w:t>纪检</w:t>
      </w:r>
      <w:r>
        <w:rPr>
          <w:rFonts w:hint="eastAsia" w:ascii="宋体" w:hAnsi="宋体"/>
          <w:color w:val="auto"/>
          <w:sz w:val="24"/>
          <w:highlight w:val="none"/>
          <w:u w:val="none"/>
        </w:rPr>
        <w:t>室，联系电话：</w:t>
      </w:r>
      <w:r>
        <w:rPr>
          <w:rFonts w:ascii="宋体" w:hAnsi="宋体"/>
          <w:color w:val="auto"/>
          <w:sz w:val="24"/>
          <w:highlight w:val="none"/>
          <w:u w:val="none"/>
        </w:rPr>
        <w:t xml:space="preserve"> 020-38890265 </w:t>
      </w:r>
      <w:r>
        <w:rPr>
          <w:rFonts w:hint="eastAsia" w:ascii="宋体" w:hAnsi="宋体"/>
          <w:color w:val="auto"/>
          <w:sz w:val="24"/>
          <w:highlight w:val="none"/>
          <w:u w:val="none"/>
        </w:rPr>
        <w:t>。</w:t>
      </w:r>
    </w:p>
    <w:p>
      <w:pPr>
        <w:spacing w:line="360" w:lineRule="auto"/>
        <w:ind w:firstLine="480" w:firstLineChars="200"/>
        <w:rPr>
          <w:rFonts w:ascii="宋体" w:hAnsi="宋体"/>
          <w:color w:val="auto"/>
          <w:sz w:val="24"/>
          <w:highlight w:val="none"/>
          <w:u w:val="none"/>
        </w:rPr>
      </w:pPr>
      <w:r>
        <w:rPr>
          <w:rFonts w:hint="eastAsia" w:ascii="宋体" w:hAnsi="宋体"/>
          <w:color w:val="auto"/>
          <w:sz w:val="24"/>
          <w:highlight w:val="none"/>
          <w:u w:val="none"/>
        </w:rPr>
        <w:t>（二）乙方及其工作人员违反本协议第一、三条。根据具体情节和造成的后果，甲方有权对乙方采取以下一种或多种处理办法：</w:t>
      </w:r>
    </w:p>
    <w:p>
      <w:pPr>
        <w:spacing w:line="360" w:lineRule="auto"/>
        <w:ind w:firstLine="480" w:firstLineChars="200"/>
        <w:rPr>
          <w:rFonts w:ascii="宋体" w:hAnsi="宋体"/>
          <w:color w:val="auto"/>
          <w:sz w:val="24"/>
          <w:highlight w:val="none"/>
          <w:u w:val="none"/>
        </w:rPr>
      </w:pPr>
      <w:r>
        <w:rPr>
          <w:rFonts w:ascii="宋体" w:hAnsi="宋体"/>
          <w:color w:val="auto"/>
          <w:sz w:val="24"/>
          <w:highlight w:val="none"/>
          <w:u w:val="none"/>
        </w:rPr>
        <w:t>1、扣除乙方</w:t>
      </w:r>
      <w:r>
        <w:rPr>
          <w:rFonts w:hint="eastAsia" w:ascii="宋体" w:hAnsi="宋体"/>
          <w:color w:val="auto"/>
          <w:sz w:val="24"/>
          <w:highlight w:val="none"/>
          <w:u w:val="none"/>
        </w:rPr>
        <w:t>全部</w:t>
      </w:r>
      <w:r>
        <w:rPr>
          <w:rFonts w:ascii="宋体" w:hAnsi="宋体"/>
          <w:color w:val="auto"/>
          <w:sz w:val="24"/>
          <w:highlight w:val="none"/>
          <w:u w:val="none"/>
        </w:rPr>
        <w:t>履约保证金；</w:t>
      </w:r>
    </w:p>
    <w:p>
      <w:pPr>
        <w:spacing w:line="360" w:lineRule="auto"/>
        <w:ind w:firstLine="480" w:firstLineChars="200"/>
        <w:rPr>
          <w:rFonts w:ascii="宋体" w:hAnsi="宋体"/>
          <w:color w:val="auto"/>
          <w:sz w:val="24"/>
          <w:highlight w:val="none"/>
          <w:u w:val="none"/>
        </w:rPr>
      </w:pPr>
      <w:r>
        <w:rPr>
          <w:rFonts w:ascii="宋体" w:hAnsi="宋体"/>
          <w:color w:val="auto"/>
          <w:sz w:val="24"/>
          <w:highlight w:val="none"/>
          <w:u w:val="none"/>
        </w:rPr>
        <w:t>2、</w:t>
      </w:r>
      <w:r>
        <w:rPr>
          <w:rFonts w:hint="eastAsia" w:ascii="宋体" w:hAnsi="宋体"/>
          <w:color w:val="auto"/>
          <w:sz w:val="24"/>
          <w:highlight w:val="none"/>
          <w:u w:val="none"/>
        </w:rPr>
        <w:t>解除主合同</w:t>
      </w:r>
      <w:r>
        <w:rPr>
          <w:rFonts w:ascii="宋体" w:hAnsi="宋体"/>
          <w:color w:val="auto"/>
          <w:sz w:val="24"/>
          <w:highlight w:val="none"/>
          <w:u w:val="none"/>
        </w:rPr>
        <w:t>；</w:t>
      </w:r>
    </w:p>
    <w:p>
      <w:pPr>
        <w:spacing w:line="360" w:lineRule="auto"/>
        <w:ind w:firstLine="480" w:firstLineChars="200"/>
        <w:rPr>
          <w:rFonts w:ascii="宋体" w:hAnsi="宋体"/>
          <w:color w:val="auto"/>
          <w:sz w:val="24"/>
          <w:highlight w:val="none"/>
          <w:u w:val="none"/>
        </w:rPr>
      </w:pPr>
      <w:r>
        <w:rPr>
          <w:rFonts w:ascii="宋体" w:hAnsi="宋体"/>
          <w:color w:val="auto"/>
          <w:sz w:val="24"/>
          <w:highlight w:val="none"/>
          <w:u w:val="none"/>
        </w:rPr>
        <w:t>3、追究乙方合同其他违约责任；</w:t>
      </w:r>
    </w:p>
    <w:p>
      <w:pPr>
        <w:spacing w:line="360" w:lineRule="auto"/>
        <w:ind w:firstLine="480" w:firstLineChars="200"/>
        <w:rPr>
          <w:rFonts w:ascii="宋体" w:hAnsi="宋体"/>
          <w:color w:val="auto"/>
          <w:sz w:val="24"/>
          <w:highlight w:val="none"/>
          <w:u w:val="none"/>
        </w:rPr>
      </w:pPr>
      <w:r>
        <w:rPr>
          <w:rFonts w:ascii="宋体" w:hAnsi="宋体"/>
          <w:color w:val="auto"/>
          <w:sz w:val="24"/>
          <w:highlight w:val="none"/>
          <w:u w:val="none"/>
        </w:rPr>
        <w:t>4、</w:t>
      </w:r>
      <w:r>
        <w:rPr>
          <w:rFonts w:hint="eastAsia" w:ascii="宋体" w:hAnsi="宋体"/>
          <w:color w:val="auto"/>
          <w:sz w:val="24"/>
          <w:highlight w:val="none"/>
          <w:u w:val="none"/>
        </w:rPr>
        <w:t>根据甲方及其上级单位、主管部门的有关规定，对乙方违反廉洁协议的行为限制其参与招投标活动的资格。</w:t>
      </w:r>
    </w:p>
    <w:p>
      <w:pPr>
        <w:spacing w:line="360" w:lineRule="auto"/>
        <w:ind w:firstLine="480" w:firstLineChars="200"/>
        <w:rPr>
          <w:rFonts w:ascii="宋体" w:hAnsi="宋体"/>
          <w:color w:val="auto"/>
          <w:sz w:val="24"/>
          <w:highlight w:val="none"/>
          <w:u w:val="none"/>
        </w:rPr>
      </w:pPr>
      <w:r>
        <w:rPr>
          <w:rFonts w:hint="eastAsia" w:ascii="宋体" w:hAnsi="宋体"/>
          <w:color w:val="auto"/>
          <w:sz w:val="24"/>
          <w:highlight w:val="none"/>
          <w:u w:val="none"/>
        </w:rPr>
        <w:t>乙方无条件接受甲方处理意见并承担给甲方造成的损失，全额返还用不正当手段获取的非法所得，并承担相应的法律责任。</w:t>
      </w:r>
    </w:p>
    <w:p>
      <w:pPr>
        <w:spacing w:after="0" w:line="240" w:lineRule="auto"/>
        <w:rPr>
          <w:rFonts w:ascii="宋体" w:hAnsi="宋体" w:cs="宋体"/>
          <w:color w:val="auto"/>
          <w:kern w:val="0"/>
          <w:sz w:val="24"/>
          <w:szCs w:val="24"/>
          <w:highlight w:val="none"/>
          <w:u w:val="none"/>
        </w:rPr>
      </w:pPr>
      <w:r>
        <w:rPr>
          <w:rFonts w:hint="eastAsia" w:ascii="宋体" w:hAnsi="宋体"/>
          <w:b/>
          <w:bCs/>
          <w:color w:val="auto"/>
          <w:sz w:val="24"/>
          <w:highlight w:val="none"/>
          <w:u w:val="none"/>
        </w:rPr>
        <w:t xml:space="preserve">第五条 </w:t>
      </w:r>
      <w:r>
        <w:rPr>
          <w:rFonts w:ascii="宋体" w:hAnsi="宋体" w:cs="宋体"/>
          <w:color w:val="auto"/>
          <w:kern w:val="0"/>
          <w:sz w:val="24"/>
          <w:szCs w:val="24"/>
          <w:highlight w:val="none"/>
          <w:u w:val="none"/>
        </w:rPr>
        <w:t xml:space="preserve">本协议执行情况，接受有管辖权的纪检、监察部门的监督，双方应予以配合检查调查。 </w:t>
      </w:r>
    </w:p>
    <w:p>
      <w:pPr>
        <w:spacing w:line="360" w:lineRule="auto"/>
        <w:ind w:firstLine="482" w:firstLineChars="200"/>
        <w:rPr>
          <w:rFonts w:ascii="宋体" w:hAnsi="宋体"/>
          <w:color w:val="auto"/>
          <w:sz w:val="24"/>
          <w:highlight w:val="none"/>
          <w:u w:val="none"/>
        </w:rPr>
      </w:pPr>
      <w:r>
        <w:rPr>
          <w:rFonts w:hint="eastAsia" w:ascii="宋体" w:hAnsi="宋体"/>
          <w:b/>
          <w:color w:val="auto"/>
          <w:sz w:val="24"/>
          <w:highlight w:val="none"/>
          <w:u w:val="none"/>
        </w:rPr>
        <w:t>第六条</w:t>
      </w:r>
      <w:r>
        <w:rPr>
          <w:rFonts w:ascii="宋体" w:hAnsi="宋体"/>
          <w:color w:val="auto"/>
          <w:sz w:val="24"/>
          <w:highlight w:val="none"/>
          <w:u w:val="none"/>
        </w:rPr>
        <w:t>本协议作为</w:t>
      </w:r>
      <w:r>
        <w:rPr>
          <w:rFonts w:hint="eastAsia" w:ascii="宋体" w:hAnsi="宋体"/>
          <w:color w:val="auto"/>
          <w:sz w:val="24"/>
          <w:highlight w:val="none"/>
          <w:u w:val="none"/>
        </w:rPr>
        <w:t>（合同名称）+（合同编号）合同的附件，并具有同等的法律效力，本协议自双方签字盖章之日起生效，与主合同同时终止。</w:t>
      </w:r>
    </w:p>
    <w:p>
      <w:pPr>
        <w:spacing w:line="360" w:lineRule="auto"/>
        <w:ind w:firstLine="482" w:firstLineChars="200"/>
        <w:rPr>
          <w:rFonts w:ascii="宋体" w:hAnsi="宋体"/>
          <w:color w:val="auto"/>
          <w:sz w:val="24"/>
          <w:highlight w:val="none"/>
          <w:u w:val="none"/>
        </w:rPr>
      </w:pPr>
      <w:r>
        <w:rPr>
          <w:rFonts w:hint="eastAsia" w:ascii="宋体" w:hAnsi="宋体"/>
          <w:b/>
          <w:color w:val="auto"/>
          <w:sz w:val="24"/>
          <w:highlight w:val="none"/>
          <w:u w:val="none"/>
        </w:rPr>
        <w:t>第七条</w:t>
      </w:r>
      <w:r>
        <w:rPr>
          <w:rFonts w:ascii="宋体" w:hAnsi="宋体"/>
          <w:color w:val="auto"/>
          <w:sz w:val="24"/>
          <w:highlight w:val="none"/>
          <w:u w:val="none"/>
        </w:rPr>
        <w:t>本协议一式捌份，甲方伍份，乙方三份。</w:t>
      </w:r>
    </w:p>
    <w:p>
      <w:pPr>
        <w:spacing w:line="360" w:lineRule="auto"/>
        <w:ind w:firstLine="480" w:firstLineChars="200"/>
        <w:rPr>
          <w:rFonts w:ascii="宋体" w:hAnsi="宋体"/>
          <w:color w:val="auto"/>
          <w:sz w:val="24"/>
          <w:highlight w:val="none"/>
          <w:u w:val="none"/>
        </w:rPr>
      </w:pPr>
    </w:p>
    <w:p>
      <w:pPr>
        <w:spacing w:line="360" w:lineRule="auto"/>
        <w:rPr>
          <w:rFonts w:ascii="宋体" w:hAnsi="宋体"/>
          <w:color w:val="auto"/>
          <w:sz w:val="24"/>
          <w:highlight w:val="none"/>
          <w:u w:val="none"/>
        </w:rPr>
      </w:pPr>
      <w:r>
        <w:rPr>
          <w:rFonts w:ascii="宋体" w:hAnsi="宋体"/>
          <w:color w:val="auto"/>
          <w:sz w:val="24"/>
          <w:highlight w:val="none"/>
          <w:u w:val="none"/>
        </w:rPr>
        <w:br w:type="textWrapping"/>
      </w:r>
      <w:r>
        <w:rPr>
          <w:rFonts w:hint="eastAsia" w:ascii="宋体" w:hAnsi="宋体"/>
          <w:color w:val="auto"/>
          <w:sz w:val="24"/>
          <w:highlight w:val="none"/>
          <w:u w:val="none"/>
        </w:rPr>
        <w:t>甲方（盖章）：                     乙方（盖章）：</w:t>
      </w:r>
    </w:p>
    <w:p>
      <w:pPr>
        <w:pStyle w:val="27"/>
        <w:tabs>
          <w:tab w:val="left" w:pos="5100"/>
        </w:tabs>
        <w:spacing w:line="360" w:lineRule="auto"/>
        <w:ind w:left="7200" w:firstLine="0" w:firstLineChars="0"/>
        <w:jc w:val="left"/>
        <w:rPr>
          <w:rFonts w:ascii="宋体" w:hAnsi="宋体"/>
          <w:color w:val="auto"/>
          <w:sz w:val="24"/>
          <w:highlight w:val="none"/>
          <w:u w:val="none"/>
        </w:rPr>
      </w:pPr>
    </w:p>
    <w:p>
      <w:pPr>
        <w:tabs>
          <w:tab w:val="left" w:pos="5100"/>
        </w:tabs>
        <w:spacing w:line="360" w:lineRule="auto"/>
        <w:ind w:left="7200" w:hanging="7200" w:hangingChars="3000"/>
        <w:rPr>
          <w:rFonts w:ascii="宋体" w:hAnsi="宋体"/>
          <w:color w:val="auto"/>
          <w:sz w:val="24"/>
          <w:highlight w:val="none"/>
          <w:u w:val="none"/>
        </w:rPr>
      </w:pPr>
      <w:r>
        <w:rPr>
          <w:rFonts w:hint="eastAsia" w:ascii="宋体" w:hAnsi="宋体"/>
          <w:color w:val="auto"/>
          <w:sz w:val="24"/>
          <w:highlight w:val="none"/>
          <w:u w:val="none"/>
        </w:rPr>
        <w:t>签约代表：                         签约代表：</w:t>
      </w:r>
    </w:p>
    <w:p>
      <w:pPr>
        <w:tabs>
          <w:tab w:val="left" w:pos="4170"/>
        </w:tabs>
        <w:spacing w:line="360" w:lineRule="auto"/>
        <w:rPr>
          <w:rFonts w:ascii="宋体" w:hAnsi="宋体"/>
          <w:color w:val="auto"/>
          <w:highlight w:val="none"/>
          <w:u w:val="none"/>
        </w:rPr>
      </w:pPr>
      <w:r>
        <w:rPr>
          <w:rFonts w:hint="eastAsia" w:ascii="宋体" w:hAnsi="宋体"/>
          <w:color w:val="auto"/>
          <w:sz w:val="24"/>
          <w:highlight w:val="none"/>
          <w:u w:val="none"/>
        </w:rPr>
        <w:t>日期</w:t>
      </w:r>
      <w:r>
        <w:rPr>
          <w:rFonts w:ascii="宋体" w:hAnsi="宋体"/>
          <w:color w:val="auto"/>
          <w:sz w:val="24"/>
          <w:highlight w:val="none"/>
          <w:u w:val="none"/>
        </w:rPr>
        <w:t>:    年</w:t>
      </w:r>
      <w:r>
        <w:rPr>
          <w:rFonts w:hint="eastAsia" w:ascii="宋体" w:hAnsi="宋体"/>
          <w:color w:val="auto"/>
          <w:sz w:val="24"/>
          <w:highlight w:val="none"/>
          <w:u w:val="none"/>
        </w:rPr>
        <w:t xml:space="preserve">  </w:t>
      </w:r>
      <w:r>
        <w:rPr>
          <w:rFonts w:ascii="宋体" w:hAnsi="宋体"/>
          <w:color w:val="auto"/>
          <w:sz w:val="24"/>
          <w:highlight w:val="none"/>
          <w:u w:val="none"/>
        </w:rPr>
        <w:t>月</w:t>
      </w:r>
      <w:r>
        <w:rPr>
          <w:rFonts w:hint="eastAsia" w:ascii="宋体" w:hAnsi="宋体"/>
          <w:color w:val="auto"/>
          <w:sz w:val="24"/>
          <w:highlight w:val="none"/>
          <w:u w:val="none"/>
        </w:rPr>
        <w:t xml:space="preserve"> </w:t>
      </w:r>
      <w:r>
        <w:rPr>
          <w:rFonts w:ascii="宋体" w:hAnsi="宋体"/>
          <w:color w:val="auto"/>
          <w:sz w:val="24"/>
          <w:highlight w:val="none"/>
          <w:u w:val="none"/>
        </w:rPr>
        <w:t xml:space="preserve"> 日</w:t>
      </w:r>
      <w:r>
        <w:rPr>
          <w:rFonts w:ascii="宋体" w:hAnsi="宋体"/>
          <w:color w:val="auto"/>
          <w:sz w:val="24"/>
          <w:highlight w:val="none"/>
          <w:u w:val="none"/>
        </w:rPr>
        <w:tab/>
      </w:r>
      <w:r>
        <w:rPr>
          <w:rFonts w:hint="eastAsia" w:ascii="宋体" w:hAnsi="宋体"/>
          <w:color w:val="auto"/>
          <w:sz w:val="24"/>
          <w:highlight w:val="none"/>
          <w:u w:val="none"/>
        </w:rPr>
        <w:t xml:space="preserve">日期： </w:t>
      </w:r>
      <w:r>
        <w:rPr>
          <w:rFonts w:ascii="宋体" w:hAnsi="宋体"/>
          <w:color w:val="auto"/>
          <w:sz w:val="24"/>
          <w:highlight w:val="none"/>
          <w:u w:val="none"/>
        </w:rPr>
        <w:t xml:space="preserve"> </w:t>
      </w:r>
      <w:r>
        <w:rPr>
          <w:rFonts w:hint="eastAsia" w:ascii="宋体" w:hAnsi="宋体"/>
          <w:color w:val="auto"/>
          <w:sz w:val="24"/>
          <w:highlight w:val="none"/>
          <w:u w:val="none"/>
        </w:rPr>
        <w:t xml:space="preserve">年 </w:t>
      </w:r>
      <w:r>
        <w:rPr>
          <w:rFonts w:ascii="宋体" w:hAnsi="宋体"/>
          <w:color w:val="auto"/>
          <w:sz w:val="24"/>
          <w:highlight w:val="none"/>
          <w:u w:val="none"/>
        </w:rPr>
        <w:t xml:space="preserve"> </w:t>
      </w:r>
      <w:r>
        <w:rPr>
          <w:rFonts w:hint="eastAsia" w:ascii="宋体" w:hAnsi="宋体"/>
          <w:color w:val="auto"/>
          <w:sz w:val="24"/>
          <w:highlight w:val="none"/>
          <w:u w:val="none"/>
        </w:rPr>
        <w:t xml:space="preserve">月 </w:t>
      </w:r>
      <w:r>
        <w:rPr>
          <w:rFonts w:ascii="宋体" w:hAnsi="宋体"/>
          <w:color w:val="auto"/>
          <w:sz w:val="24"/>
          <w:highlight w:val="none"/>
          <w:u w:val="none"/>
        </w:rPr>
        <w:t xml:space="preserve"> </w:t>
      </w:r>
      <w:r>
        <w:rPr>
          <w:rFonts w:hint="eastAsia" w:ascii="宋体" w:hAnsi="宋体"/>
          <w:color w:val="auto"/>
          <w:sz w:val="24"/>
          <w:highlight w:val="none"/>
          <w:u w:val="none"/>
        </w:rPr>
        <w:t>日</w:t>
      </w:r>
    </w:p>
    <w:p>
      <w:pPr>
        <w:spacing w:line="360" w:lineRule="auto"/>
        <w:rPr>
          <w:rFonts w:ascii="宋体" w:hAnsi="宋体" w:cs="宋体"/>
          <w:color w:val="auto"/>
          <w:sz w:val="24"/>
          <w:szCs w:val="24"/>
          <w:highlight w:val="none"/>
          <w:u w:val="none"/>
        </w:rPr>
      </w:pPr>
    </w:p>
    <w:p>
      <w:pPr>
        <w:spacing w:line="360" w:lineRule="auto"/>
        <w:rPr>
          <w:rFonts w:ascii="宋体" w:hAnsi="宋体" w:cs="宋体"/>
          <w:color w:val="auto"/>
          <w:sz w:val="24"/>
          <w:szCs w:val="24"/>
          <w:highlight w:val="none"/>
          <w:u w:val="none"/>
        </w:rPr>
      </w:pPr>
    </w:p>
    <w:p>
      <w:pPr>
        <w:spacing w:line="360" w:lineRule="auto"/>
        <w:rPr>
          <w:rFonts w:ascii="宋体" w:hAnsi="宋体" w:cs="宋体"/>
          <w:color w:val="auto"/>
          <w:sz w:val="24"/>
          <w:szCs w:val="24"/>
          <w:highlight w:val="none"/>
          <w:u w:val="none"/>
        </w:rPr>
      </w:pPr>
    </w:p>
    <w:p>
      <w:pPr>
        <w:spacing w:line="360" w:lineRule="auto"/>
        <w:rPr>
          <w:rFonts w:hint="eastAsia" w:ascii="宋体" w:hAnsi="宋体" w:cs="宋体"/>
          <w:b/>
          <w:color w:val="auto"/>
          <w:szCs w:val="21"/>
          <w:highlight w:val="none"/>
          <w:u w:val="none"/>
        </w:rPr>
      </w:pPr>
    </w:p>
    <w:p>
      <w:pPr>
        <w:spacing w:line="360" w:lineRule="auto"/>
        <w:rPr>
          <w:rFonts w:hint="eastAsia" w:ascii="宋体" w:hAnsi="宋体" w:cs="宋体"/>
          <w:b/>
          <w:color w:val="auto"/>
          <w:szCs w:val="21"/>
          <w:highlight w:val="none"/>
          <w:u w:val="none"/>
        </w:rPr>
      </w:pPr>
    </w:p>
    <w:p>
      <w:pPr>
        <w:spacing w:line="360" w:lineRule="auto"/>
        <w:rPr>
          <w:rFonts w:hint="eastAsia" w:ascii="宋体" w:hAnsi="宋体" w:cs="宋体"/>
          <w:b/>
          <w:color w:val="auto"/>
          <w:szCs w:val="21"/>
          <w:highlight w:val="none"/>
          <w:u w:val="none"/>
        </w:rPr>
      </w:pPr>
    </w:p>
    <w:p>
      <w:pPr>
        <w:spacing w:line="360" w:lineRule="auto"/>
        <w:rPr>
          <w:rFonts w:hint="eastAsia" w:ascii="宋体" w:hAnsi="宋体" w:cs="宋体"/>
          <w:b/>
          <w:color w:val="auto"/>
          <w:szCs w:val="21"/>
          <w:highlight w:val="none"/>
          <w:u w:val="none"/>
        </w:rPr>
      </w:pPr>
    </w:p>
    <w:p>
      <w:pPr>
        <w:spacing w:line="360" w:lineRule="auto"/>
        <w:rPr>
          <w:rFonts w:hint="eastAsia" w:ascii="宋体" w:hAnsi="宋体" w:cs="宋体"/>
          <w:b/>
          <w:color w:val="auto"/>
          <w:szCs w:val="21"/>
          <w:highlight w:val="none"/>
          <w:u w:val="none"/>
        </w:rPr>
      </w:pPr>
    </w:p>
    <w:p>
      <w:pPr>
        <w:spacing w:line="360" w:lineRule="auto"/>
        <w:rPr>
          <w:rFonts w:hint="eastAsia" w:ascii="宋体" w:hAnsi="宋体" w:cs="宋体"/>
          <w:b/>
          <w:color w:val="auto"/>
          <w:szCs w:val="21"/>
          <w:highlight w:val="none"/>
          <w:u w:val="none"/>
        </w:rPr>
      </w:pPr>
    </w:p>
    <w:p>
      <w:pPr>
        <w:spacing w:line="360" w:lineRule="auto"/>
        <w:rPr>
          <w:rFonts w:hint="eastAsia" w:ascii="宋体" w:hAnsi="宋体" w:cs="宋体"/>
          <w:b/>
          <w:color w:val="auto"/>
          <w:szCs w:val="21"/>
          <w:highlight w:val="none"/>
          <w:u w:val="none"/>
        </w:rPr>
      </w:pPr>
    </w:p>
    <w:p>
      <w:pPr>
        <w:spacing w:line="360" w:lineRule="auto"/>
        <w:rPr>
          <w:rFonts w:hint="eastAsia" w:ascii="宋体" w:hAnsi="宋体" w:cs="宋体"/>
          <w:b/>
          <w:color w:val="auto"/>
          <w:szCs w:val="21"/>
          <w:highlight w:val="none"/>
          <w:u w:val="none"/>
        </w:rPr>
      </w:pPr>
    </w:p>
    <w:p>
      <w:pPr>
        <w:spacing w:line="360" w:lineRule="auto"/>
        <w:rPr>
          <w:rFonts w:hint="eastAsia" w:ascii="宋体" w:hAnsi="宋体" w:cs="宋体"/>
          <w:b/>
          <w:color w:val="auto"/>
          <w:szCs w:val="21"/>
          <w:highlight w:val="none"/>
          <w:u w:val="none"/>
        </w:rPr>
      </w:pPr>
    </w:p>
    <w:p>
      <w:pPr>
        <w:spacing w:line="360" w:lineRule="auto"/>
        <w:rPr>
          <w:rFonts w:hint="eastAsia" w:ascii="宋体" w:hAnsi="宋体" w:cs="宋体"/>
          <w:b/>
          <w:color w:val="auto"/>
          <w:szCs w:val="21"/>
          <w:highlight w:val="none"/>
          <w:u w:val="none"/>
        </w:rPr>
      </w:pPr>
    </w:p>
    <w:p>
      <w:pPr>
        <w:spacing w:line="360" w:lineRule="auto"/>
        <w:rPr>
          <w:rFonts w:hint="eastAsia" w:ascii="宋体" w:hAnsi="宋体" w:cs="宋体"/>
          <w:b/>
          <w:color w:val="auto"/>
          <w:szCs w:val="21"/>
          <w:highlight w:val="none"/>
          <w:u w:val="none"/>
        </w:rPr>
      </w:pPr>
    </w:p>
    <w:p>
      <w:pPr>
        <w:spacing w:line="360" w:lineRule="auto"/>
        <w:rPr>
          <w:rFonts w:hint="eastAsia" w:ascii="宋体" w:hAnsi="宋体" w:cs="宋体"/>
          <w:b/>
          <w:color w:val="auto"/>
          <w:szCs w:val="21"/>
          <w:highlight w:val="none"/>
          <w:u w:val="none"/>
        </w:rPr>
      </w:pPr>
    </w:p>
    <w:p>
      <w:pPr>
        <w:spacing w:line="360" w:lineRule="auto"/>
        <w:rPr>
          <w:rFonts w:hint="eastAsia" w:ascii="宋体" w:hAnsi="宋体" w:cs="宋体"/>
          <w:b/>
          <w:color w:val="auto"/>
          <w:szCs w:val="21"/>
          <w:highlight w:val="none"/>
          <w:u w:val="none"/>
        </w:rPr>
      </w:pPr>
    </w:p>
    <w:p>
      <w:pPr>
        <w:spacing w:line="360" w:lineRule="auto"/>
        <w:rPr>
          <w:rFonts w:hint="eastAsia" w:ascii="宋体" w:hAnsi="宋体" w:cs="宋体"/>
          <w:b/>
          <w:color w:val="auto"/>
          <w:szCs w:val="21"/>
          <w:highlight w:val="none"/>
          <w:u w:val="none"/>
        </w:rPr>
      </w:pPr>
    </w:p>
    <w:p>
      <w:pPr>
        <w:spacing w:line="360" w:lineRule="auto"/>
        <w:rPr>
          <w:rFonts w:hint="eastAsia" w:ascii="宋体" w:hAnsi="宋体" w:cs="宋体"/>
          <w:b/>
          <w:color w:val="auto"/>
          <w:szCs w:val="21"/>
          <w:highlight w:val="none"/>
          <w:u w:val="none"/>
        </w:rPr>
      </w:pPr>
    </w:p>
    <w:p>
      <w:pPr>
        <w:spacing w:line="360" w:lineRule="auto"/>
        <w:rPr>
          <w:rFonts w:hint="eastAsia" w:ascii="宋体" w:hAnsi="宋体" w:cs="宋体"/>
          <w:b/>
          <w:color w:val="auto"/>
          <w:szCs w:val="21"/>
          <w:highlight w:val="none"/>
          <w:u w:val="none"/>
        </w:rPr>
      </w:pPr>
    </w:p>
    <w:p>
      <w:pPr>
        <w:spacing w:line="360" w:lineRule="auto"/>
        <w:rPr>
          <w:rFonts w:hint="eastAsia" w:ascii="宋体" w:hAnsi="宋体" w:cs="宋体"/>
          <w:b/>
          <w:color w:val="auto"/>
          <w:szCs w:val="21"/>
          <w:highlight w:val="none"/>
          <w:u w:val="none"/>
        </w:rPr>
      </w:pPr>
    </w:p>
    <w:p>
      <w:pPr>
        <w:spacing w:line="360" w:lineRule="auto"/>
        <w:rPr>
          <w:rFonts w:ascii="宋体" w:hAnsi="宋体" w:cs="宋体"/>
          <w:b/>
          <w:color w:val="auto"/>
          <w:szCs w:val="21"/>
          <w:highlight w:val="none"/>
          <w:u w:val="none"/>
        </w:rPr>
      </w:pPr>
    </w:p>
    <w:p>
      <w:pPr>
        <w:spacing w:line="360" w:lineRule="auto"/>
        <w:rPr>
          <w:rFonts w:hint="eastAsia" w:ascii="宋体" w:hAnsi="宋体" w:eastAsia="宋体" w:cs="宋体"/>
          <w:b/>
          <w:bCs w:val="0"/>
          <w:color w:val="auto"/>
          <w:kern w:val="2"/>
          <w:sz w:val="21"/>
          <w:szCs w:val="21"/>
          <w:highlight w:val="none"/>
          <w:u w:val="none"/>
        </w:rPr>
      </w:pPr>
      <w:r>
        <w:rPr>
          <w:rFonts w:hint="eastAsia" w:ascii="宋体" w:hAnsi="宋体" w:eastAsia="宋体" w:cs="宋体"/>
          <w:b/>
          <w:bCs w:val="0"/>
          <w:color w:val="auto"/>
          <w:kern w:val="2"/>
          <w:sz w:val="21"/>
          <w:szCs w:val="21"/>
          <w:highlight w:val="none"/>
          <w:u w:val="none"/>
        </w:rPr>
        <w:t>附件</w:t>
      </w:r>
      <w:r>
        <w:rPr>
          <w:rFonts w:hint="eastAsia" w:ascii="宋体" w:hAnsi="宋体" w:cs="宋体"/>
          <w:b/>
          <w:bCs w:val="0"/>
          <w:color w:val="auto"/>
          <w:kern w:val="2"/>
          <w:sz w:val="21"/>
          <w:szCs w:val="21"/>
          <w:highlight w:val="none"/>
          <w:u w:val="none"/>
          <w:lang w:val="en-US" w:eastAsia="zh-CN"/>
        </w:rPr>
        <w:t>3</w:t>
      </w:r>
      <w:r>
        <w:rPr>
          <w:rFonts w:hint="eastAsia" w:ascii="宋体" w:hAnsi="宋体" w:eastAsia="宋体" w:cs="宋体"/>
          <w:b/>
          <w:bCs w:val="0"/>
          <w:color w:val="auto"/>
          <w:kern w:val="2"/>
          <w:sz w:val="21"/>
          <w:szCs w:val="21"/>
          <w:highlight w:val="none"/>
          <w:u w:val="none"/>
          <w:lang w:val="en-US" w:eastAsia="zh-CN"/>
        </w:rPr>
        <w:t xml:space="preserve"> 营运场所施工安全协议书</w:t>
      </w:r>
    </w:p>
    <w:p>
      <w:pPr>
        <w:jc w:val="center"/>
        <w:rPr>
          <w:rFonts w:hint="eastAsia" w:ascii="黑体" w:hAnsi="Batang" w:eastAsia="黑体" w:cs="Batang"/>
          <w:bCs/>
          <w:color w:val="auto"/>
          <w:kern w:val="0"/>
          <w:sz w:val="44"/>
          <w:szCs w:val="44"/>
          <w:highlight w:val="none"/>
          <w:u w:val="none"/>
        </w:rPr>
      </w:pPr>
    </w:p>
    <w:p>
      <w:pPr>
        <w:jc w:val="center"/>
        <w:rPr>
          <w:rFonts w:ascii="黑体" w:hAnsi="Batang" w:eastAsia="黑体" w:cs="Batang"/>
          <w:bCs/>
          <w:color w:val="auto"/>
          <w:kern w:val="0"/>
          <w:sz w:val="44"/>
          <w:szCs w:val="44"/>
          <w:highlight w:val="none"/>
          <w:u w:val="none"/>
        </w:rPr>
      </w:pPr>
      <w:r>
        <w:rPr>
          <w:rFonts w:hint="eastAsia" w:ascii="黑体" w:hAnsi="Batang" w:eastAsia="黑体" w:cs="Batang"/>
          <w:bCs/>
          <w:color w:val="auto"/>
          <w:kern w:val="0"/>
          <w:sz w:val="44"/>
          <w:szCs w:val="44"/>
          <w:highlight w:val="none"/>
          <w:u w:val="none"/>
        </w:rPr>
        <w:t>营运场所施工安全协议书</w:t>
      </w:r>
    </w:p>
    <w:p>
      <w:pPr>
        <w:spacing w:line="440" w:lineRule="exact"/>
        <w:rPr>
          <w:rFonts w:ascii="仿宋_GB2312" w:hAnsi="宋体" w:eastAsia="仿宋_GB2312"/>
          <w:color w:val="auto"/>
          <w:sz w:val="24"/>
          <w:highlight w:val="none"/>
          <w:u w:val="none"/>
        </w:rPr>
      </w:pPr>
    </w:p>
    <w:p>
      <w:pPr>
        <w:spacing w:line="360" w:lineRule="auto"/>
        <w:rPr>
          <w:rFonts w:ascii="宋体" w:hAnsi="宋体" w:cs="Arial"/>
          <w:color w:val="auto"/>
          <w:kern w:val="0"/>
          <w:sz w:val="24"/>
          <w:highlight w:val="none"/>
          <w:u w:val="none"/>
        </w:rPr>
      </w:pPr>
      <w:r>
        <w:rPr>
          <w:rFonts w:hint="eastAsia" w:ascii="宋体" w:hAnsi="宋体" w:cs="Arial"/>
          <w:color w:val="auto"/>
          <w:kern w:val="0"/>
          <w:sz w:val="24"/>
          <w:highlight w:val="none"/>
          <w:u w:val="none"/>
        </w:rPr>
        <w:t>甲方：</w:t>
      </w:r>
      <w:r>
        <w:rPr>
          <w:rFonts w:hint="eastAsia"/>
          <w:color w:val="auto"/>
          <w:sz w:val="24"/>
          <w:highlight w:val="none"/>
          <w:u w:val="none"/>
        </w:rPr>
        <w:t>广州市净水有限公司</w:t>
      </w:r>
    </w:p>
    <w:p>
      <w:pPr>
        <w:spacing w:line="360" w:lineRule="auto"/>
        <w:rPr>
          <w:rFonts w:ascii="宋体" w:hAnsi="宋体" w:cs="Arial"/>
          <w:color w:val="auto"/>
          <w:kern w:val="0"/>
          <w:sz w:val="24"/>
          <w:highlight w:val="none"/>
          <w:u w:val="none"/>
        </w:rPr>
      </w:pPr>
      <w:r>
        <w:rPr>
          <w:rFonts w:hint="eastAsia" w:ascii="宋体" w:hAnsi="宋体" w:cs="Arial"/>
          <w:color w:val="auto"/>
          <w:kern w:val="0"/>
          <w:sz w:val="24"/>
          <w:highlight w:val="none"/>
          <w:u w:val="none"/>
        </w:rPr>
        <w:t xml:space="preserve">乙方： </w:t>
      </w:r>
    </w:p>
    <w:p>
      <w:pPr>
        <w:adjustRightInd w:val="0"/>
        <w:snapToGrid w:val="0"/>
        <w:spacing w:line="440" w:lineRule="exact"/>
        <w:jc w:val="left"/>
        <w:rPr>
          <w:rStyle w:val="20"/>
          <w:rFonts w:asciiTheme="minorEastAsia" w:hAnsiTheme="minorEastAsia" w:eastAsiaTheme="minorEastAsia"/>
          <w:b w:val="0"/>
          <w:color w:val="auto"/>
          <w:highlight w:val="none"/>
          <w:u w:val="none"/>
        </w:rPr>
      </w:pPr>
    </w:p>
    <w:p>
      <w:pPr>
        <w:adjustRightInd w:val="0"/>
        <w:snapToGrid w:val="0"/>
        <w:spacing w:line="440" w:lineRule="exact"/>
        <w:ind w:firstLine="480" w:firstLineChars="200"/>
        <w:jc w:val="left"/>
        <w:rPr>
          <w:rFonts w:asciiTheme="minorEastAsia" w:hAnsiTheme="minorEastAsia" w:eastAsiaTheme="minorEastAsia"/>
          <w:color w:val="auto"/>
          <w:sz w:val="24"/>
          <w:highlight w:val="none"/>
          <w:u w:val="none"/>
        </w:rPr>
      </w:pPr>
      <w:r>
        <w:rPr>
          <w:rFonts w:hint="eastAsia" w:asciiTheme="minorEastAsia" w:hAnsiTheme="minorEastAsia" w:eastAsiaTheme="minorEastAsia"/>
          <w:color w:val="auto"/>
          <w:sz w:val="24"/>
          <w:highlight w:val="none"/>
          <w:u w:val="none"/>
        </w:rPr>
        <w:t>根据《中华人民共和国安全生产法》《中华人民共和国建筑法》《建设工程安全生产管理条例》《生产安全事故报告和调查处理条例》《中华人民共和国职业病防治法》《工作场所职业卫生监督管理规定》《用人单位职业健康监护监督管理办法》《广州市职业卫生监督管理规定》等法律法规, 经双方协商，签订本协议书，以明确各自的安全生产、职业卫生责任并共同遵守。</w:t>
      </w:r>
    </w:p>
    <w:p>
      <w:pPr>
        <w:adjustRightInd w:val="0"/>
        <w:snapToGrid w:val="0"/>
        <w:spacing w:line="440" w:lineRule="exact"/>
        <w:ind w:firstLine="482" w:firstLineChars="200"/>
        <w:jc w:val="left"/>
        <w:rPr>
          <w:rFonts w:asciiTheme="minorEastAsia" w:hAnsiTheme="minorEastAsia" w:eastAsiaTheme="minorEastAsia"/>
          <w:b/>
          <w:color w:val="auto"/>
          <w:sz w:val="24"/>
          <w:highlight w:val="none"/>
          <w:u w:val="none"/>
        </w:rPr>
      </w:pPr>
      <w:r>
        <w:rPr>
          <w:rFonts w:hint="eastAsia" w:asciiTheme="minorEastAsia" w:hAnsiTheme="minorEastAsia" w:eastAsiaTheme="minorEastAsia"/>
          <w:b/>
          <w:color w:val="auto"/>
          <w:sz w:val="24"/>
          <w:highlight w:val="none"/>
          <w:u w:val="none"/>
        </w:rPr>
        <w:t>一、本协议与主合同的关系</w:t>
      </w:r>
    </w:p>
    <w:p>
      <w:pPr>
        <w:adjustRightInd w:val="0"/>
        <w:snapToGrid w:val="0"/>
        <w:spacing w:line="440" w:lineRule="exact"/>
        <w:ind w:left="105" w:firstLine="480" w:firstLineChars="200"/>
        <w:jc w:val="left"/>
        <w:rPr>
          <w:rFonts w:asciiTheme="minorEastAsia" w:hAnsiTheme="minorEastAsia" w:eastAsiaTheme="minorEastAsia"/>
          <w:color w:val="auto"/>
          <w:sz w:val="24"/>
          <w:highlight w:val="none"/>
          <w:u w:val="none"/>
        </w:rPr>
      </w:pPr>
      <w:r>
        <w:rPr>
          <w:rFonts w:hint="eastAsia" w:asciiTheme="minorEastAsia" w:hAnsiTheme="minorEastAsia" w:eastAsiaTheme="minorEastAsia"/>
          <w:color w:val="auto"/>
          <w:sz w:val="24"/>
          <w:highlight w:val="none"/>
          <w:u w:val="none"/>
        </w:rPr>
        <w:t>本协议作为                          的组成部分，与主合同具有同等法律。</w:t>
      </w:r>
    </w:p>
    <w:p>
      <w:pPr>
        <w:adjustRightInd w:val="0"/>
        <w:snapToGrid w:val="0"/>
        <w:spacing w:line="440" w:lineRule="exact"/>
        <w:ind w:firstLine="482" w:firstLineChars="200"/>
        <w:jc w:val="left"/>
        <w:rPr>
          <w:rFonts w:asciiTheme="minorEastAsia" w:hAnsiTheme="minorEastAsia" w:eastAsiaTheme="minorEastAsia"/>
          <w:b/>
          <w:color w:val="auto"/>
          <w:sz w:val="24"/>
          <w:highlight w:val="none"/>
          <w:u w:val="none"/>
        </w:rPr>
      </w:pPr>
      <w:r>
        <w:rPr>
          <w:rFonts w:hint="eastAsia" w:asciiTheme="minorEastAsia" w:hAnsiTheme="minorEastAsia" w:eastAsiaTheme="minorEastAsia"/>
          <w:b/>
          <w:color w:val="auto"/>
          <w:sz w:val="24"/>
          <w:highlight w:val="none"/>
          <w:u w:val="none"/>
        </w:rPr>
        <w:t xml:space="preserve"> 二、甲方权责</w:t>
      </w:r>
    </w:p>
    <w:p>
      <w:pPr>
        <w:adjustRightInd w:val="0"/>
        <w:snapToGrid w:val="0"/>
        <w:spacing w:line="440" w:lineRule="exact"/>
        <w:ind w:firstLine="480" w:firstLineChars="200"/>
        <w:jc w:val="left"/>
        <w:rPr>
          <w:rFonts w:asciiTheme="minorEastAsia" w:hAnsiTheme="minorEastAsia" w:eastAsiaTheme="minorEastAsia"/>
          <w:color w:val="auto"/>
          <w:sz w:val="24"/>
          <w:highlight w:val="none"/>
          <w:u w:val="none"/>
        </w:rPr>
      </w:pPr>
      <w:r>
        <w:rPr>
          <w:rFonts w:hint="eastAsia" w:asciiTheme="minorEastAsia" w:hAnsiTheme="minorEastAsia" w:eastAsiaTheme="minorEastAsia"/>
          <w:color w:val="auto"/>
          <w:sz w:val="24"/>
          <w:highlight w:val="none"/>
          <w:u w:val="none"/>
        </w:rPr>
        <w:t>（一）在甲方生产营运场所内施工的，必须告知乙方该场所已知存在的安全风险，并要求乙方在作业前应重新识别现场的安全风险并采取措施进行管控。</w:t>
      </w:r>
    </w:p>
    <w:p>
      <w:pPr>
        <w:adjustRightInd w:val="0"/>
        <w:snapToGrid w:val="0"/>
        <w:spacing w:line="440" w:lineRule="exact"/>
        <w:ind w:firstLine="480" w:firstLineChars="200"/>
        <w:jc w:val="left"/>
        <w:rPr>
          <w:rFonts w:asciiTheme="minorEastAsia" w:hAnsiTheme="minorEastAsia" w:eastAsiaTheme="minorEastAsia"/>
          <w:color w:val="auto"/>
          <w:sz w:val="24"/>
          <w:highlight w:val="none"/>
          <w:u w:val="none"/>
        </w:rPr>
      </w:pPr>
      <w:r>
        <w:rPr>
          <w:rFonts w:hint="eastAsia" w:asciiTheme="minorEastAsia" w:hAnsiTheme="minorEastAsia" w:eastAsiaTheme="minorEastAsia"/>
          <w:color w:val="auto"/>
          <w:sz w:val="24"/>
          <w:highlight w:val="none"/>
          <w:u w:val="none"/>
        </w:rPr>
        <w:t>（二）落实生产营运等相关配合措施，提供施工条件。</w:t>
      </w:r>
    </w:p>
    <w:p>
      <w:pPr>
        <w:adjustRightInd w:val="0"/>
        <w:snapToGrid w:val="0"/>
        <w:spacing w:line="440" w:lineRule="exact"/>
        <w:ind w:firstLine="480" w:firstLineChars="200"/>
        <w:jc w:val="left"/>
        <w:rPr>
          <w:rFonts w:asciiTheme="minorEastAsia" w:hAnsiTheme="minorEastAsia" w:eastAsiaTheme="minorEastAsia"/>
          <w:color w:val="auto"/>
          <w:sz w:val="24"/>
          <w:highlight w:val="none"/>
          <w:u w:val="none"/>
        </w:rPr>
      </w:pPr>
      <w:r>
        <w:rPr>
          <w:rFonts w:hint="eastAsia" w:asciiTheme="minorEastAsia" w:hAnsiTheme="minorEastAsia" w:eastAsiaTheme="minorEastAsia"/>
          <w:color w:val="auto"/>
          <w:sz w:val="24"/>
          <w:highlight w:val="none"/>
          <w:u w:val="none"/>
        </w:rPr>
        <w:t>（三）告知乙方在甲方应当遵守的安全管理要求。</w:t>
      </w:r>
    </w:p>
    <w:p>
      <w:pPr>
        <w:adjustRightInd w:val="0"/>
        <w:snapToGrid w:val="0"/>
        <w:spacing w:line="440" w:lineRule="exact"/>
        <w:ind w:firstLine="480" w:firstLineChars="200"/>
        <w:jc w:val="left"/>
        <w:rPr>
          <w:rFonts w:asciiTheme="minorEastAsia" w:hAnsiTheme="minorEastAsia" w:eastAsiaTheme="minorEastAsia"/>
          <w:color w:val="auto"/>
          <w:sz w:val="24"/>
          <w:highlight w:val="none"/>
          <w:u w:val="none"/>
        </w:rPr>
      </w:pPr>
      <w:r>
        <w:rPr>
          <w:rFonts w:hint="eastAsia" w:asciiTheme="minorEastAsia" w:hAnsiTheme="minorEastAsia" w:eastAsiaTheme="minorEastAsia"/>
          <w:color w:val="auto"/>
          <w:sz w:val="24"/>
          <w:highlight w:val="none"/>
          <w:u w:val="none"/>
        </w:rPr>
        <w:t>（四）有权对乙方安全措施投入、现场安全施工情况等进行安全监督检查，并提出整改。</w:t>
      </w:r>
    </w:p>
    <w:p>
      <w:pPr>
        <w:adjustRightInd w:val="0"/>
        <w:snapToGrid w:val="0"/>
        <w:spacing w:line="440" w:lineRule="exact"/>
        <w:ind w:firstLine="480" w:firstLineChars="200"/>
        <w:jc w:val="left"/>
        <w:rPr>
          <w:rFonts w:asciiTheme="minorEastAsia" w:hAnsiTheme="minorEastAsia" w:eastAsiaTheme="minorEastAsia"/>
          <w:color w:val="auto"/>
          <w:sz w:val="24"/>
          <w:highlight w:val="none"/>
          <w:u w:val="none"/>
        </w:rPr>
      </w:pPr>
      <w:r>
        <w:rPr>
          <w:rFonts w:hint="eastAsia" w:asciiTheme="minorEastAsia" w:hAnsiTheme="minorEastAsia" w:eastAsiaTheme="minorEastAsia"/>
          <w:color w:val="auto"/>
          <w:sz w:val="24"/>
          <w:highlight w:val="none"/>
          <w:u w:val="none"/>
        </w:rPr>
        <w:t>（五）按照《广州市净水有限公司工程项目安全管理标准》（以下简称《标准》）等办法对乙方进行施工安全管理考核评比。</w:t>
      </w:r>
    </w:p>
    <w:p>
      <w:pPr>
        <w:adjustRightInd w:val="0"/>
        <w:snapToGrid w:val="0"/>
        <w:spacing w:line="440" w:lineRule="exact"/>
        <w:ind w:firstLine="480" w:firstLineChars="200"/>
        <w:jc w:val="left"/>
        <w:rPr>
          <w:rFonts w:asciiTheme="minorEastAsia" w:hAnsiTheme="minorEastAsia" w:eastAsiaTheme="minorEastAsia"/>
          <w:color w:val="auto"/>
          <w:sz w:val="24"/>
          <w:highlight w:val="none"/>
          <w:u w:val="none"/>
        </w:rPr>
      </w:pPr>
      <w:r>
        <w:rPr>
          <w:rFonts w:hint="eastAsia" w:asciiTheme="minorEastAsia" w:hAnsiTheme="minorEastAsia" w:eastAsiaTheme="minorEastAsia"/>
          <w:color w:val="auto"/>
          <w:sz w:val="24"/>
          <w:highlight w:val="none"/>
          <w:u w:val="none"/>
        </w:rPr>
        <w:t>（六）对于乙方不服从甲方管理，违反安全生产管理规定等违约行为的，甲方有权对乙方采取以下一种或以上的方式处理：</w:t>
      </w:r>
    </w:p>
    <w:p>
      <w:pPr>
        <w:adjustRightInd w:val="0"/>
        <w:snapToGrid w:val="0"/>
        <w:spacing w:line="440" w:lineRule="exact"/>
        <w:ind w:firstLine="480" w:firstLineChars="200"/>
        <w:jc w:val="left"/>
        <w:rPr>
          <w:rFonts w:asciiTheme="minorEastAsia" w:hAnsiTheme="minorEastAsia" w:eastAsiaTheme="minorEastAsia"/>
          <w:color w:val="auto"/>
          <w:sz w:val="24"/>
          <w:highlight w:val="none"/>
          <w:u w:val="none"/>
        </w:rPr>
      </w:pPr>
      <w:r>
        <w:rPr>
          <w:rFonts w:hint="eastAsia" w:asciiTheme="minorEastAsia" w:hAnsiTheme="minorEastAsia" w:eastAsiaTheme="minorEastAsia"/>
          <w:color w:val="auto"/>
          <w:sz w:val="24"/>
          <w:highlight w:val="none"/>
          <w:u w:val="none"/>
        </w:rPr>
        <w:t>1</w:t>
      </w:r>
      <w:r>
        <w:rPr>
          <w:rFonts w:asciiTheme="minorEastAsia" w:hAnsiTheme="minorEastAsia" w:eastAsiaTheme="minorEastAsia"/>
          <w:color w:val="auto"/>
          <w:sz w:val="24"/>
          <w:highlight w:val="none"/>
          <w:u w:val="none"/>
        </w:rPr>
        <w:t>.</w:t>
      </w:r>
      <w:r>
        <w:rPr>
          <w:rFonts w:hint="eastAsia" w:asciiTheme="minorEastAsia" w:hAnsiTheme="minorEastAsia" w:eastAsiaTheme="minorEastAsia"/>
          <w:color w:val="auto"/>
          <w:sz w:val="24"/>
          <w:highlight w:val="none"/>
          <w:u w:val="none"/>
        </w:rPr>
        <w:t>经济处罚；</w:t>
      </w:r>
    </w:p>
    <w:p>
      <w:pPr>
        <w:adjustRightInd w:val="0"/>
        <w:snapToGrid w:val="0"/>
        <w:spacing w:line="440" w:lineRule="exact"/>
        <w:ind w:firstLine="480" w:firstLineChars="200"/>
        <w:jc w:val="left"/>
        <w:rPr>
          <w:rFonts w:asciiTheme="minorEastAsia" w:hAnsiTheme="minorEastAsia" w:eastAsiaTheme="minorEastAsia"/>
          <w:color w:val="auto"/>
          <w:sz w:val="24"/>
          <w:highlight w:val="none"/>
          <w:u w:val="none"/>
        </w:rPr>
      </w:pPr>
      <w:r>
        <w:rPr>
          <w:rFonts w:hint="eastAsia" w:asciiTheme="minorEastAsia" w:hAnsiTheme="minorEastAsia" w:eastAsiaTheme="minorEastAsia"/>
          <w:color w:val="auto"/>
          <w:sz w:val="24"/>
          <w:highlight w:val="none"/>
          <w:u w:val="none"/>
        </w:rPr>
        <w:t>2</w:t>
      </w:r>
      <w:r>
        <w:rPr>
          <w:rFonts w:asciiTheme="minorEastAsia" w:hAnsiTheme="minorEastAsia" w:eastAsiaTheme="minorEastAsia"/>
          <w:color w:val="auto"/>
          <w:sz w:val="24"/>
          <w:highlight w:val="none"/>
          <w:u w:val="none"/>
        </w:rPr>
        <w:t>.</w:t>
      </w:r>
      <w:r>
        <w:rPr>
          <w:rFonts w:hint="eastAsia" w:asciiTheme="minorEastAsia" w:hAnsiTheme="minorEastAsia" w:eastAsiaTheme="minorEastAsia"/>
          <w:color w:val="auto"/>
          <w:sz w:val="24"/>
          <w:highlight w:val="none"/>
          <w:u w:val="none"/>
        </w:rPr>
        <w:t>诚信扣分；</w:t>
      </w:r>
    </w:p>
    <w:p>
      <w:pPr>
        <w:adjustRightInd w:val="0"/>
        <w:snapToGrid w:val="0"/>
        <w:spacing w:line="440" w:lineRule="exact"/>
        <w:ind w:firstLine="480" w:firstLineChars="200"/>
        <w:jc w:val="left"/>
        <w:rPr>
          <w:rFonts w:asciiTheme="minorEastAsia" w:hAnsiTheme="minorEastAsia" w:eastAsiaTheme="minorEastAsia"/>
          <w:color w:val="auto"/>
          <w:sz w:val="24"/>
          <w:highlight w:val="none"/>
          <w:u w:val="none"/>
        </w:rPr>
      </w:pPr>
      <w:r>
        <w:rPr>
          <w:rFonts w:hint="eastAsia" w:asciiTheme="minorEastAsia" w:hAnsiTheme="minorEastAsia" w:eastAsiaTheme="minorEastAsia"/>
          <w:color w:val="auto"/>
          <w:sz w:val="24"/>
          <w:highlight w:val="none"/>
          <w:u w:val="none"/>
        </w:rPr>
        <w:t>3</w:t>
      </w:r>
      <w:r>
        <w:rPr>
          <w:rFonts w:asciiTheme="minorEastAsia" w:hAnsiTheme="minorEastAsia" w:eastAsiaTheme="minorEastAsia"/>
          <w:color w:val="auto"/>
          <w:sz w:val="24"/>
          <w:highlight w:val="none"/>
          <w:u w:val="none"/>
        </w:rPr>
        <w:t>.</w:t>
      </w:r>
      <w:r>
        <w:rPr>
          <w:rFonts w:hint="eastAsia" w:asciiTheme="minorEastAsia" w:hAnsiTheme="minorEastAsia" w:eastAsiaTheme="minorEastAsia"/>
          <w:color w:val="auto"/>
          <w:sz w:val="24"/>
          <w:highlight w:val="none"/>
          <w:u w:val="none"/>
        </w:rPr>
        <w:t>限制投标，或经其他单位承包后以分包方参与项目实施；</w:t>
      </w:r>
    </w:p>
    <w:p>
      <w:pPr>
        <w:adjustRightInd w:val="0"/>
        <w:snapToGrid w:val="0"/>
        <w:spacing w:line="440" w:lineRule="exact"/>
        <w:ind w:firstLine="480" w:firstLineChars="200"/>
        <w:jc w:val="left"/>
        <w:rPr>
          <w:rFonts w:asciiTheme="minorEastAsia" w:hAnsiTheme="minorEastAsia" w:eastAsiaTheme="minorEastAsia"/>
          <w:color w:val="auto"/>
          <w:sz w:val="24"/>
          <w:highlight w:val="none"/>
          <w:u w:val="none"/>
        </w:rPr>
      </w:pPr>
      <w:r>
        <w:rPr>
          <w:rFonts w:hint="eastAsia" w:asciiTheme="minorEastAsia" w:hAnsiTheme="minorEastAsia" w:eastAsiaTheme="minorEastAsia"/>
          <w:color w:val="auto"/>
          <w:sz w:val="24"/>
          <w:highlight w:val="none"/>
          <w:u w:val="none"/>
        </w:rPr>
        <w:t>4</w:t>
      </w:r>
      <w:r>
        <w:rPr>
          <w:rFonts w:asciiTheme="minorEastAsia" w:hAnsiTheme="minorEastAsia" w:eastAsiaTheme="minorEastAsia"/>
          <w:color w:val="auto"/>
          <w:sz w:val="24"/>
          <w:highlight w:val="none"/>
          <w:u w:val="none"/>
        </w:rPr>
        <w:t>.</w:t>
      </w:r>
      <w:r>
        <w:rPr>
          <w:rFonts w:hint="eastAsia" w:asciiTheme="minorEastAsia" w:hAnsiTheme="minorEastAsia" w:eastAsiaTheme="minorEastAsia"/>
          <w:color w:val="auto"/>
          <w:sz w:val="24"/>
          <w:highlight w:val="none"/>
          <w:u w:val="none"/>
        </w:rPr>
        <w:t>将其承揽的项目安排第三方单位进行实施，由此产生的费用及造成的损失在该项目工程费用或履约保证金中扣除；</w:t>
      </w:r>
    </w:p>
    <w:p>
      <w:pPr>
        <w:adjustRightInd w:val="0"/>
        <w:snapToGrid w:val="0"/>
        <w:spacing w:line="440" w:lineRule="exact"/>
        <w:ind w:firstLine="480" w:firstLineChars="200"/>
        <w:jc w:val="left"/>
        <w:rPr>
          <w:rFonts w:asciiTheme="minorEastAsia" w:hAnsiTheme="minorEastAsia" w:eastAsiaTheme="minorEastAsia"/>
          <w:color w:val="auto"/>
          <w:sz w:val="24"/>
          <w:highlight w:val="none"/>
          <w:u w:val="none"/>
        </w:rPr>
      </w:pPr>
      <w:r>
        <w:rPr>
          <w:rFonts w:hint="eastAsia" w:asciiTheme="minorEastAsia" w:hAnsiTheme="minorEastAsia" w:eastAsiaTheme="minorEastAsia"/>
          <w:color w:val="auto"/>
          <w:sz w:val="24"/>
          <w:highlight w:val="none"/>
          <w:u w:val="none"/>
        </w:rPr>
        <w:t>5</w:t>
      </w:r>
      <w:r>
        <w:rPr>
          <w:rFonts w:asciiTheme="minorEastAsia" w:hAnsiTheme="minorEastAsia" w:eastAsiaTheme="minorEastAsia"/>
          <w:color w:val="auto"/>
          <w:sz w:val="24"/>
          <w:highlight w:val="none"/>
          <w:u w:val="none"/>
        </w:rPr>
        <w:t>.</w:t>
      </w:r>
      <w:r>
        <w:rPr>
          <w:rFonts w:hint="eastAsia" w:asciiTheme="minorEastAsia" w:hAnsiTheme="minorEastAsia" w:eastAsiaTheme="minorEastAsia"/>
          <w:color w:val="auto"/>
          <w:sz w:val="24"/>
          <w:highlight w:val="none"/>
          <w:u w:val="none"/>
        </w:rPr>
        <w:t>向行业协会（包括但不限于广东省市政行业协会、广州市市政行业协会等）反映。</w:t>
      </w:r>
    </w:p>
    <w:p>
      <w:pPr>
        <w:spacing w:line="360" w:lineRule="auto"/>
        <w:ind w:firstLine="480" w:firstLineChars="200"/>
        <w:rPr>
          <w:rFonts w:ascii="宋体" w:hAnsi="宋体" w:cs="Arial"/>
          <w:color w:val="auto"/>
          <w:kern w:val="0"/>
          <w:sz w:val="24"/>
          <w:highlight w:val="none"/>
          <w:u w:val="none"/>
        </w:rPr>
      </w:pPr>
      <w:r>
        <w:rPr>
          <w:rFonts w:hint="eastAsia" w:ascii="宋体" w:hAnsi="宋体" w:cs="Arial"/>
          <w:color w:val="auto"/>
          <w:kern w:val="0"/>
          <w:sz w:val="24"/>
          <w:highlight w:val="none"/>
          <w:u w:val="none"/>
        </w:rPr>
        <w:t>（七）乙方对存在问题拒不整改的，或存在弄虚作假情况的，视为违约，甲方有权对乙方进行违约金扣罚。如乙方拒不缴纳违约金的，甲方有权在履约保证金中扣除。</w:t>
      </w:r>
    </w:p>
    <w:p>
      <w:pPr>
        <w:adjustRightInd w:val="0"/>
        <w:snapToGrid w:val="0"/>
        <w:spacing w:line="440" w:lineRule="exact"/>
        <w:ind w:firstLine="482" w:firstLineChars="200"/>
        <w:jc w:val="left"/>
        <w:rPr>
          <w:rFonts w:asciiTheme="minorEastAsia" w:hAnsiTheme="minorEastAsia" w:eastAsiaTheme="minorEastAsia"/>
          <w:b/>
          <w:color w:val="auto"/>
          <w:sz w:val="24"/>
          <w:highlight w:val="none"/>
          <w:u w:val="none"/>
        </w:rPr>
      </w:pPr>
      <w:r>
        <w:rPr>
          <w:rFonts w:hint="eastAsia" w:asciiTheme="minorEastAsia" w:hAnsiTheme="minorEastAsia" w:eastAsiaTheme="minorEastAsia"/>
          <w:b/>
          <w:color w:val="auto"/>
          <w:sz w:val="24"/>
          <w:highlight w:val="none"/>
          <w:u w:val="none"/>
        </w:rPr>
        <w:t>三、乙方权责</w:t>
      </w:r>
    </w:p>
    <w:p>
      <w:pPr>
        <w:adjustRightInd w:val="0"/>
        <w:snapToGrid w:val="0"/>
        <w:spacing w:line="440" w:lineRule="exact"/>
        <w:ind w:firstLine="480" w:firstLineChars="200"/>
        <w:jc w:val="left"/>
        <w:rPr>
          <w:rFonts w:asciiTheme="minorEastAsia" w:hAnsiTheme="minorEastAsia" w:eastAsiaTheme="minorEastAsia"/>
          <w:color w:val="auto"/>
          <w:sz w:val="24"/>
          <w:highlight w:val="none"/>
          <w:u w:val="none"/>
        </w:rPr>
      </w:pPr>
      <w:r>
        <w:rPr>
          <w:rFonts w:hint="eastAsia" w:asciiTheme="minorEastAsia" w:hAnsiTheme="minorEastAsia" w:eastAsiaTheme="minorEastAsia"/>
          <w:color w:val="auto"/>
          <w:sz w:val="24"/>
          <w:highlight w:val="none"/>
          <w:u w:val="none"/>
        </w:rPr>
        <w:t>（一）在施工前重新识别现场的安全风险并采取措施进行管控。大型机械设备进场，需提前对设备行走、运输路线进行勘查，确保行走、运输过程中不会引起各种设施的破坏。</w:t>
      </w:r>
    </w:p>
    <w:p>
      <w:pPr>
        <w:adjustRightInd w:val="0"/>
        <w:snapToGrid w:val="0"/>
        <w:spacing w:line="440" w:lineRule="exact"/>
        <w:ind w:firstLine="480" w:firstLineChars="200"/>
        <w:jc w:val="left"/>
        <w:rPr>
          <w:rFonts w:asciiTheme="minorEastAsia" w:hAnsiTheme="minorEastAsia" w:eastAsiaTheme="minorEastAsia"/>
          <w:color w:val="auto"/>
          <w:sz w:val="24"/>
          <w:highlight w:val="none"/>
          <w:u w:val="none"/>
        </w:rPr>
      </w:pPr>
      <w:r>
        <w:rPr>
          <w:rFonts w:hint="eastAsia" w:asciiTheme="minorEastAsia" w:hAnsiTheme="minorEastAsia" w:eastAsiaTheme="minorEastAsia"/>
          <w:color w:val="auto"/>
          <w:sz w:val="24"/>
          <w:highlight w:val="none"/>
          <w:u w:val="none"/>
        </w:rPr>
        <w:t>（二）严格执行国家、地方和行业主管部门关于施工的强制性标准、地方行政法规、管理要求。</w:t>
      </w:r>
    </w:p>
    <w:p>
      <w:pPr>
        <w:adjustRightInd w:val="0"/>
        <w:snapToGrid w:val="0"/>
        <w:spacing w:line="440" w:lineRule="exact"/>
        <w:ind w:firstLine="480" w:firstLineChars="200"/>
        <w:jc w:val="left"/>
        <w:rPr>
          <w:rFonts w:asciiTheme="minorEastAsia" w:hAnsiTheme="minorEastAsia" w:eastAsiaTheme="minorEastAsia"/>
          <w:color w:val="auto"/>
          <w:sz w:val="24"/>
          <w:highlight w:val="none"/>
          <w:u w:val="none"/>
        </w:rPr>
      </w:pPr>
      <w:r>
        <w:rPr>
          <w:rFonts w:hint="eastAsia" w:asciiTheme="minorEastAsia" w:hAnsiTheme="minorEastAsia" w:eastAsiaTheme="minorEastAsia"/>
          <w:color w:val="auto"/>
          <w:sz w:val="24"/>
          <w:highlight w:val="none"/>
          <w:u w:val="none"/>
        </w:rPr>
        <w:t>依法为施工现场从事危险作业的人员办理意外伤害保险、购买安全生产责任保险。</w:t>
      </w:r>
    </w:p>
    <w:p>
      <w:pPr>
        <w:adjustRightInd w:val="0"/>
        <w:snapToGrid w:val="0"/>
        <w:spacing w:line="440" w:lineRule="exact"/>
        <w:ind w:firstLine="480" w:firstLineChars="200"/>
        <w:jc w:val="left"/>
        <w:rPr>
          <w:rFonts w:asciiTheme="minorEastAsia" w:hAnsiTheme="minorEastAsia" w:eastAsiaTheme="minorEastAsia"/>
          <w:color w:val="auto"/>
          <w:sz w:val="24"/>
          <w:highlight w:val="none"/>
          <w:u w:val="none"/>
        </w:rPr>
      </w:pPr>
      <w:r>
        <w:rPr>
          <w:rFonts w:hint="eastAsia" w:asciiTheme="minorEastAsia" w:hAnsiTheme="minorEastAsia" w:eastAsiaTheme="minorEastAsia"/>
          <w:color w:val="auto"/>
          <w:sz w:val="24"/>
          <w:highlight w:val="none"/>
          <w:u w:val="none"/>
        </w:rPr>
        <w:t>（三）保证施工安全措施投入。</w:t>
      </w:r>
    </w:p>
    <w:p>
      <w:pPr>
        <w:adjustRightInd w:val="0"/>
        <w:snapToGrid w:val="0"/>
        <w:spacing w:line="440" w:lineRule="exact"/>
        <w:ind w:firstLine="480" w:firstLineChars="200"/>
        <w:jc w:val="left"/>
        <w:rPr>
          <w:rFonts w:asciiTheme="minorEastAsia" w:hAnsiTheme="minorEastAsia" w:eastAsiaTheme="minorEastAsia"/>
          <w:color w:val="auto"/>
          <w:sz w:val="24"/>
          <w:highlight w:val="none"/>
          <w:u w:val="none"/>
        </w:rPr>
      </w:pPr>
      <w:r>
        <w:rPr>
          <w:rFonts w:hint="eastAsia" w:asciiTheme="minorEastAsia" w:hAnsiTheme="minorEastAsia" w:eastAsiaTheme="minorEastAsia"/>
          <w:color w:val="auto"/>
          <w:sz w:val="24"/>
          <w:highlight w:val="none"/>
          <w:u w:val="none"/>
        </w:rPr>
        <w:t>（四）严格按照甲方制定的《标准》要求，落实各项安全管理工作。</w:t>
      </w:r>
    </w:p>
    <w:p>
      <w:pPr>
        <w:adjustRightInd w:val="0"/>
        <w:snapToGrid w:val="0"/>
        <w:spacing w:line="440" w:lineRule="exact"/>
        <w:ind w:firstLine="480" w:firstLineChars="200"/>
        <w:jc w:val="left"/>
        <w:rPr>
          <w:rFonts w:asciiTheme="minorEastAsia" w:hAnsiTheme="minorEastAsia" w:eastAsiaTheme="minorEastAsia"/>
          <w:color w:val="auto"/>
          <w:sz w:val="24"/>
          <w:highlight w:val="none"/>
          <w:u w:val="none"/>
        </w:rPr>
      </w:pPr>
      <w:r>
        <w:rPr>
          <w:rFonts w:hint="eastAsia" w:asciiTheme="minorEastAsia" w:hAnsiTheme="minorEastAsia" w:eastAsiaTheme="minorEastAsia"/>
          <w:color w:val="auto"/>
          <w:sz w:val="24"/>
          <w:highlight w:val="none"/>
          <w:u w:val="none"/>
        </w:rPr>
        <w:t>根据当前国家、行业或甲方近期安全管理的突出方面，或针对项目实际，有针对性地开展安全管理工作，接受甲方的安全管理评比。</w:t>
      </w:r>
    </w:p>
    <w:p>
      <w:pPr>
        <w:adjustRightInd w:val="0"/>
        <w:snapToGrid w:val="0"/>
        <w:spacing w:line="440" w:lineRule="exact"/>
        <w:ind w:firstLine="480" w:firstLineChars="200"/>
        <w:jc w:val="left"/>
        <w:rPr>
          <w:rFonts w:asciiTheme="minorEastAsia" w:hAnsiTheme="minorEastAsia" w:eastAsiaTheme="minorEastAsia"/>
          <w:color w:val="auto"/>
          <w:sz w:val="24"/>
          <w:highlight w:val="none"/>
          <w:u w:val="none"/>
        </w:rPr>
      </w:pPr>
      <w:r>
        <w:rPr>
          <w:rFonts w:hint="eastAsia" w:asciiTheme="minorEastAsia" w:hAnsiTheme="minorEastAsia" w:eastAsiaTheme="minorEastAsia"/>
          <w:color w:val="auto"/>
          <w:sz w:val="24"/>
          <w:highlight w:val="none"/>
          <w:u w:val="none"/>
        </w:rPr>
        <w:t>配合甲方的安全监督检查，并立即组织对提出的问题隐患进行整改。</w:t>
      </w:r>
    </w:p>
    <w:p>
      <w:pPr>
        <w:adjustRightInd w:val="0"/>
        <w:snapToGrid w:val="0"/>
        <w:spacing w:line="440" w:lineRule="exact"/>
        <w:ind w:firstLine="480" w:firstLineChars="200"/>
        <w:jc w:val="left"/>
        <w:rPr>
          <w:rFonts w:asciiTheme="minorEastAsia" w:hAnsiTheme="minorEastAsia" w:eastAsiaTheme="minorEastAsia"/>
          <w:color w:val="auto"/>
          <w:sz w:val="24"/>
          <w:highlight w:val="none"/>
          <w:u w:val="none"/>
        </w:rPr>
      </w:pPr>
      <w:r>
        <w:rPr>
          <w:rFonts w:hint="eastAsia" w:asciiTheme="minorEastAsia" w:hAnsiTheme="minorEastAsia" w:eastAsiaTheme="minorEastAsia"/>
          <w:color w:val="auto"/>
          <w:sz w:val="24"/>
          <w:highlight w:val="none"/>
          <w:u w:val="none"/>
        </w:rPr>
        <w:t>（五）落实人员实名制，在签订主合同前提供本项目全体人员已通过三级安全教育及职业健康体检的证明，确保全员没有职业病，禁止有职业禁忌证的人员从事禁忌证相关工作。</w:t>
      </w:r>
    </w:p>
    <w:p>
      <w:pPr>
        <w:adjustRightInd w:val="0"/>
        <w:snapToGrid w:val="0"/>
        <w:spacing w:line="440" w:lineRule="exact"/>
        <w:ind w:firstLine="480" w:firstLineChars="200"/>
        <w:jc w:val="left"/>
        <w:rPr>
          <w:rFonts w:asciiTheme="minorEastAsia" w:hAnsiTheme="minorEastAsia" w:eastAsiaTheme="minorEastAsia"/>
          <w:color w:val="auto"/>
          <w:sz w:val="24"/>
          <w:highlight w:val="none"/>
          <w:u w:val="none"/>
        </w:rPr>
      </w:pPr>
      <w:r>
        <w:rPr>
          <w:rFonts w:hint="eastAsia" w:asciiTheme="minorEastAsia" w:hAnsiTheme="minorEastAsia" w:eastAsiaTheme="minorEastAsia"/>
          <w:color w:val="auto"/>
          <w:sz w:val="24"/>
          <w:highlight w:val="none"/>
          <w:u w:val="none"/>
        </w:rPr>
        <w:t>乙方该项目的管理人员、作业人员（包括分包人员）每年至少由乙方单位进行一次安全生产教育培训，并保存好相关培训证明备查。</w:t>
      </w:r>
    </w:p>
    <w:p>
      <w:pPr>
        <w:adjustRightInd w:val="0"/>
        <w:snapToGrid w:val="0"/>
        <w:spacing w:line="440" w:lineRule="exact"/>
        <w:ind w:firstLine="480" w:firstLineChars="200"/>
        <w:jc w:val="left"/>
        <w:rPr>
          <w:rFonts w:asciiTheme="minorEastAsia" w:hAnsiTheme="minorEastAsia" w:eastAsiaTheme="minorEastAsia"/>
          <w:color w:val="auto"/>
          <w:sz w:val="24"/>
          <w:highlight w:val="none"/>
          <w:u w:val="none"/>
        </w:rPr>
      </w:pPr>
      <w:r>
        <w:rPr>
          <w:rFonts w:hint="eastAsia" w:asciiTheme="minorEastAsia" w:hAnsiTheme="minorEastAsia" w:eastAsiaTheme="minorEastAsia"/>
          <w:color w:val="auto"/>
          <w:sz w:val="24"/>
          <w:highlight w:val="none"/>
          <w:u w:val="none"/>
        </w:rPr>
        <w:t>施工过程中，项目管理人员、作业人员（包括分包人员）需进行调整的，必须书面向甲方请示，并获得甲方批准后方可执行变更。</w:t>
      </w:r>
    </w:p>
    <w:p>
      <w:pPr>
        <w:adjustRightInd w:val="0"/>
        <w:snapToGrid w:val="0"/>
        <w:spacing w:line="440" w:lineRule="exact"/>
        <w:ind w:firstLine="480" w:firstLineChars="200"/>
        <w:jc w:val="left"/>
        <w:rPr>
          <w:rFonts w:asciiTheme="minorEastAsia" w:hAnsiTheme="minorEastAsia" w:eastAsiaTheme="minorEastAsia"/>
          <w:color w:val="auto"/>
          <w:sz w:val="24"/>
          <w:highlight w:val="none"/>
          <w:u w:val="none"/>
        </w:rPr>
      </w:pPr>
      <w:r>
        <w:rPr>
          <w:rFonts w:hint="eastAsia" w:asciiTheme="minorEastAsia" w:hAnsiTheme="minorEastAsia" w:eastAsiaTheme="minorEastAsia"/>
          <w:color w:val="auto"/>
          <w:sz w:val="24"/>
          <w:highlight w:val="none"/>
          <w:u w:val="none"/>
        </w:rPr>
        <w:t>（六）建立应急管理体系，编制应急预案和现场处置方案，并定期组织开展应急演练。施工现场，乙方应根据施工方案在施工现场配置应急救援物资，并做好应急救援物资的定期检查，确保完好、有效。</w:t>
      </w:r>
    </w:p>
    <w:p>
      <w:pPr>
        <w:adjustRightInd w:val="0"/>
        <w:snapToGrid w:val="0"/>
        <w:spacing w:line="440" w:lineRule="exact"/>
        <w:ind w:firstLine="480" w:firstLineChars="200"/>
        <w:jc w:val="left"/>
        <w:rPr>
          <w:rFonts w:asciiTheme="minorEastAsia" w:hAnsiTheme="minorEastAsia" w:eastAsiaTheme="minorEastAsia"/>
          <w:color w:val="auto"/>
          <w:sz w:val="24"/>
          <w:highlight w:val="none"/>
          <w:u w:val="none"/>
        </w:rPr>
      </w:pPr>
      <w:r>
        <w:rPr>
          <w:rFonts w:hint="eastAsia" w:asciiTheme="minorEastAsia" w:hAnsiTheme="minorEastAsia" w:eastAsiaTheme="minorEastAsia"/>
          <w:color w:val="auto"/>
          <w:sz w:val="24"/>
          <w:highlight w:val="none"/>
          <w:u w:val="none"/>
        </w:rPr>
        <w:t>（七）发生突发事件时，应立即报甲方，并同时积极主动地开展应急救援，采取有效措施将事故影响控制在最小范围内。</w:t>
      </w:r>
    </w:p>
    <w:p>
      <w:pPr>
        <w:adjustRightInd w:val="0"/>
        <w:snapToGrid w:val="0"/>
        <w:spacing w:line="440" w:lineRule="exact"/>
        <w:ind w:firstLine="480" w:firstLineChars="200"/>
        <w:jc w:val="left"/>
        <w:rPr>
          <w:rFonts w:asciiTheme="minorEastAsia" w:hAnsiTheme="minorEastAsia" w:eastAsiaTheme="minorEastAsia"/>
          <w:color w:val="auto"/>
          <w:sz w:val="24"/>
          <w:highlight w:val="none"/>
          <w:u w:val="none"/>
        </w:rPr>
      </w:pPr>
      <w:r>
        <w:rPr>
          <w:rFonts w:hint="eastAsia" w:asciiTheme="minorEastAsia" w:hAnsiTheme="minorEastAsia" w:eastAsiaTheme="minorEastAsia"/>
          <w:color w:val="auto"/>
          <w:sz w:val="24"/>
          <w:highlight w:val="none"/>
          <w:u w:val="none"/>
        </w:rPr>
        <w:t>（八）严格履行本协议，遵守甲方各项管理规定，服从管理。乙方对存在问题拒不整改的，视为违约，甲方有权对乙方按主合同相关条款进行违约金扣罚。如乙方拒不缴纳违约金的，甲方有权在履约保证金中扣除。</w:t>
      </w:r>
    </w:p>
    <w:p>
      <w:pPr>
        <w:adjustRightInd w:val="0"/>
        <w:snapToGrid w:val="0"/>
        <w:spacing w:line="440" w:lineRule="exact"/>
        <w:ind w:firstLine="480" w:firstLineChars="200"/>
        <w:jc w:val="left"/>
        <w:rPr>
          <w:rFonts w:asciiTheme="minorEastAsia" w:hAnsiTheme="minorEastAsia" w:eastAsiaTheme="minorEastAsia"/>
          <w:color w:val="auto"/>
          <w:sz w:val="24"/>
          <w:highlight w:val="none"/>
          <w:u w:val="none"/>
        </w:rPr>
      </w:pPr>
      <w:r>
        <w:rPr>
          <w:rFonts w:hint="eastAsia" w:asciiTheme="minorEastAsia" w:hAnsiTheme="minorEastAsia" w:eastAsiaTheme="minorEastAsia"/>
          <w:color w:val="auto"/>
          <w:sz w:val="24"/>
          <w:highlight w:val="none"/>
          <w:u w:val="none"/>
        </w:rPr>
        <w:t>（九）对甲方的违章指挥，拒绝执行，但需书面明确指出甲方所违反的具体法律法规、标准规范等。</w:t>
      </w:r>
    </w:p>
    <w:p>
      <w:pPr>
        <w:adjustRightInd w:val="0"/>
        <w:snapToGrid w:val="0"/>
        <w:spacing w:line="440" w:lineRule="exact"/>
        <w:ind w:firstLine="482" w:firstLineChars="200"/>
        <w:jc w:val="left"/>
        <w:rPr>
          <w:rFonts w:asciiTheme="minorEastAsia" w:hAnsiTheme="minorEastAsia" w:eastAsiaTheme="minorEastAsia"/>
          <w:b/>
          <w:color w:val="auto"/>
          <w:sz w:val="24"/>
          <w:highlight w:val="none"/>
          <w:u w:val="none"/>
        </w:rPr>
      </w:pPr>
      <w:r>
        <w:rPr>
          <w:rFonts w:hint="eastAsia" w:asciiTheme="minorEastAsia" w:hAnsiTheme="minorEastAsia" w:eastAsiaTheme="minorEastAsia"/>
          <w:b/>
          <w:color w:val="auto"/>
          <w:sz w:val="24"/>
          <w:highlight w:val="none"/>
          <w:u w:val="none"/>
        </w:rPr>
        <w:t>四、事故责任</w:t>
      </w:r>
    </w:p>
    <w:p>
      <w:pPr>
        <w:adjustRightInd w:val="0"/>
        <w:snapToGrid w:val="0"/>
        <w:spacing w:line="440" w:lineRule="exact"/>
        <w:ind w:firstLine="480" w:firstLineChars="200"/>
        <w:jc w:val="left"/>
        <w:rPr>
          <w:rFonts w:asciiTheme="minorEastAsia" w:hAnsiTheme="minorEastAsia" w:eastAsiaTheme="minorEastAsia"/>
          <w:color w:val="auto"/>
          <w:sz w:val="24"/>
          <w:highlight w:val="none"/>
          <w:u w:val="none"/>
        </w:rPr>
      </w:pPr>
      <w:r>
        <w:rPr>
          <w:rFonts w:hint="eastAsia" w:asciiTheme="minorEastAsia" w:hAnsiTheme="minorEastAsia" w:eastAsiaTheme="minorEastAsia"/>
          <w:color w:val="auto"/>
          <w:sz w:val="24"/>
          <w:highlight w:val="none"/>
          <w:u w:val="none"/>
        </w:rPr>
        <w:t>（一）在乙方承包范围内，由于乙方责任发生生产安全事故时，造成的甲方、乙方或者第三方人身伤害事故，乙方负全部责任。</w:t>
      </w:r>
    </w:p>
    <w:p>
      <w:pPr>
        <w:adjustRightInd w:val="0"/>
        <w:snapToGrid w:val="0"/>
        <w:spacing w:line="440" w:lineRule="exact"/>
        <w:ind w:firstLine="480" w:firstLineChars="200"/>
        <w:jc w:val="left"/>
        <w:rPr>
          <w:rFonts w:asciiTheme="minorEastAsia" w:hAnsiTheme="minorEastAsia" w:eastAsiaTheme="minorEastAsia"/>
          <w:color w:val="auto"/>
          <w:sz w:val="24"/>
          <w:highlight w:val="none"/>
          <w:u w:val="none"/>
        </w:rPr>
      </w:pPr>
      <w:r>
        <w:rPr>
          <w:rFonts w:hint="eastAsia" w:asciiTheme="minorEastAsia" w:hAnsiTheme="minorEastAsia" w:eastAsiaTheme="minorEastAsia"/>
          <w:color w:val="auto"/>
          <w:sz w:val="24"/>
          <w:highlight w:val="none"/>
          <w:u w:val="none"/>
        </w:rPr>
        <w:t>（二）乙方人员在非承包区域遭受意外伤害的，乙方负全部责任。</w:t>
      </w:r>
    </w:p>
    <w:p>
      <w:pPr>
        <w:adjustRightInd w:val="0"/>
        <w:snapToGrid w:val="0"/>
        <w:spacing w:line="440" w:lineRule="exact"/>
        <w:ind w:firstLine="480" w:firstLineChars="200"/>
        <w:jc w:val="left"/>
        <w:rPr>
          <w:rFonts w:asciiTheme="minorEastAsia" w:hAnsiTheme="minorEastAsia" w:eastAsiaTheme="minorEastAsia"/>
          <w:color w:val="auto"/>
          <w:sz w:val="24"/>
          <w:highlight w:val="none"/>
          <w:u w:val="none"/>
        </w:rPr>
      </w:pPr>
      <w:r>
        <w:rPr>
          <w:rFonts w:hint="eastAsia" w:asciiTheme="minorEastAsia" w:hAnsiTheme="minorEastAsia" w:eastAsiaTheme="minorEastAsia"/>
          <w:color w:val="auto"/>
          <w:sz w:val="24"/>
          <w:highlight w:val="none"/>
          <w:u w:val="none"/>
        </w:rPr>
        <w:t>（三）乙方人员违规进入甲方或第三方承包区域，造成事故的，乙方负全部事故责任；乙方人员遭受人身伤害的，乙方负全部责任。</w:t>
      </w:r>
    </w:p>
    <w:p>
      <w:pPr>
        <w:adjustRightInd w:val="0"/>
        <w:snapToGrid w:val="0"/>
        <w:spacing w:line="440" w:lineRule="exact"/>
        <w:ind w:firstLine="480" w:firstLineChars="200"/>
        <w:jc w:val="left"/>
        <w:rPr>
          <w:rFonts w:asciiTheme="minorEastAsia" w:hAnsiTheme="minorEastAsia" w:eastAsiaTheme="minorEastAsia"/>
          <w:color w:val="auto"/>
          <w:sz w:val="24"/>
          <w:highlight w:val="none"/>
          <w:u w:val="none"/>
        </w:rPr>
      </w:pPr>
      <w:r>
        <w:rPr>
          <w:rFonts w:hint="eastAsia" w:asciiTheme="minorEastAsia" w:hAnsiTheme="minorEastAsia" w:eastAsiaTheme="minorEastAsia"/>
          <w:color w:val="auto"/>
          <w:sz w:val="24"/>
          <w:highlight w:val="none"/>
          <w:u w:val="none"/>
        </w:rPr>
        <w:t>（四）同一生产区域内有两家及以上承包单位的，发生生产安全事故，侵害方负全部责任；共同责任造成的，按事故原因划分责任，不能达成一致的，根据政府有关部门的责任划分承担相应的事故责任和经济责任。</w:t>
      </w:r>
    </w:p>
    <w:p>
      <w:pPr>
        <w:adjustRightInd w:val="0"/>
        <w:snapToGrid w:val="0"/>
        <w:spacing w:line="440" w:lineRule="exact"/>
        <w:ind w:firstLine="480" w:firstLineChars="200"/>
        <w:jc w:val="left"/>
        <w:rPr>
          <w:rFonts w:asciiTheme="minorEastAsia" w:hAnsiTheme="minorEastAsia" w:eastAsiaTheme="minorEastAsia"/>
          <w:color w:val="auto"/>
          <w:sz w:val="24"/>
          <w:highlight w:val="none"/>
          <w:u w:val="none"/>
        </w:rPr>
      </w:pPr>
      <w:r>
        <w:rPr>
          <w:rFonts w:hint="eastAsia" w:asciiTheme="minorEastAsia" w:hAnsiTheme="minorEastAsia" w:eastAsiaTheme="minorEastAsia"/>
          <w:color w:val="auto"/>
          <w:sz w:val="24"/>
          <w:highlight w:val="none"/>
          <w:u w:val="none"/>
        </w:rPr>
        <w:t>（五）乙方在甲方生产区域内发生生产安全事故后，必须在第一时间向甲方报告，迟报或者隐瞒不报生产安全事故，承担事故的全部责任。</w:t>
      </w:r>
    </w:p>
    <w:p>
      <w:pPr>
        <w:adjustRightInd w:val="0"/>
        <w:snapToGrid w:val="0"/>
        <w:spacing w:line="440" w:lineRule="exact"/>
        <w:ind w:firstLine="480" w:firstLineChars="200"/>
        <w:jc w:val="left"/>
        <w:rPr>
          <w:rFonts w:asciiTheme="minorEastAsia" w:hAnsiTheme="minorEastAsia" w:eastAsiaTheme="minorEastAsia"/>
          <w:color w:val="auto"/>
          <w:sz w:val="24"/>
          <w:highlight w:val="none"/>
          <w:u w:val="none"/>
        </w:rPr>
      </w:pPr>
      <w:r>
        <w:rPr>
          <w:rFonts w:hint="eastAsia" w:asciiTheme="minorEastAsia" w:hAnsiTheme="minorEastAsia" w:eastAsiaTheme="minorEastAsia"/>
          <w:color w:val="auto"/>
          <w:sz w:val="24"/>
          <w:highlight w:val="none"/>
          <w:u w:val="none"/>
        </w:rPr>
        <w:t>（六）乙方各类人员在甲方生产区域内发生人身伤害事故和其他事故，由乙方负责调查、处理和统计上报，并报甲方安全监督部门备案。</w:t>
      </w:r>
    </w:p>
    <w:p>
      <w:pPr>
        <w:adjustRightInd w:val="0"/>
        <w:snapToGrid w:val="0"/>
        <w:spacing w:line="440" w:lineRule="exact"/>
        <w:ind w:firstLine="480" w:firstLineChars="200"/>
        <w:jc w:val="left"/>
        <w:rPr>
          <w:rFonts w:hint="eastAsia" w:asciiTheme="minorEastAsia" w:hAnsiTheme="minorEastAsia" w:eastAsiaTheme="minorEastAsia"/>
          <w:color w:val="auto"/>
          <w:sz w:val="24"/>
          <w:highlight w:val="none"/>
          <w:u w:val="none"/>
        </w:rPr>
      </w:pPr>
      <w:r>
        <w:rPr>
          <w:rFonts w:hint="eastAsia" w:asciiTheme="minorEastAsia" w:hAnsiTheme="minorEastAsia" w:eastAsiaTheme="minorEastAsia"/>
          <w:color w:val="auto"/>
          <w:sz w:val="24"/>
          <w:highlight w:val="none"/>
          <w:u w:val="none"/>
        </w:rPr>
        <w:t>（七）乙方违反本协议，造成的事故或造成事故扩大的，由乙方承担事故造成的赔偿一切损失及由甲方对乙方进行经济处罚。</w:t>
      </w:r>
    </w:p>
    <w:p>
      <w:pPr>
        <w:adjustRightInd w:val="0"/>
        <w:snapToGrid w:val="0"/>
        <w:spacing w:line="440" w:lineRule="exact"/>
        <w:ind w:firstLine="480" w:firstLineChars="200"/>
        <w:jc w:val="left"/>
        <w:rPr>
          <w:rFonts w:hint="eastAsia" w:asciiTheme="minorEastAsia" w:hAnsiTheme="minorEastAsia" w:eastAsiaTheme="minorEastAsia"/>
          <w:color w:val="auto"/>
          <w:sz w:val="24"/>
          <w:highlight w:val="none"/>
          <w:u w:val="none"/>
        </w:rPr>
      </w:pPr>
      <w:r>
        <w:rPr>
          <w:rFonts w:hint="eastAsia" w:asciiTheme="minorEastAsia" w:hAnsiTheme="minorEastAsia" w:eastAsiaTheme="minorEastAsia"/>
          <w:color w:val="auto"/>
          <w:sz w:val="24"/>
          <w:highlight w:val="none"/>
          <w:u w:val="none"/>
        </w:rPr>
        <w:t>赔偿包括：1.甲方所有损失；2造成的第三方损害；3恢复生产产生的一切费用；4.甲方因事故造成被上级追究的经济考核处罚。</w:t>
      </w:r>
    </w:p>
    <w:p>
      <w:pPr>
        <w:adjustRightInd w:val="0"/>
        <w:snapToGrid w:val="0"/>
        <w:spacing w:line="440" w:lineRule="exact"/>
        <w:ind w:firstLine="480" w:firstLineChars="200"/>
        <w:jc w:val="left"/>
        <w:rPr>
          <w:rFonts w:asciiTheme="minorEastAsia" w:hAnsiTheme="minorEastAsia" w:eastAsiaTheme="minorEastAsia"/>
          <w:color w:val="auto"/>
          <w:sz w:val="24"/>
          <w:highlight w:val="none"/>
          <w:u w:val="none"/>
        </w:rPr>
      </w:pPr>
      <w:r>
        <w:rPr>
          <w:rFonts w:hint="eastAsia" w:asciiTheme="minorEastAsia" w:hAnsiTheme="minorEastAsia" w:eastAsiaTheme="minorEastAsia"/>
          <w:color w:val="auto"/>
          <w:sz w:val="24"/>
          <w:highlight w:val="none"/>
          <w:u w:val="none"/>
        </w:rPr>
        <w:t>经济处罚金额为以下赔偿金额总和的双倍：1.甲方所有损失；2造成的第三方损害；3恢复生产产生的一切费用。</w:t>
      </w:r>
    </w:p>
    <w:p>
      <w:pPr>
        <w:adjustRightInd w:val="0"/>
        <w:snapToGrid w:val="0"/>
        <w:spacing w:line="440" w:lineRule="exact"/>
        <w:ind w:firstLine="480" w:firstLineChars="200"/>
        <w:jc w:val="left"/>
        <w:rPr>
          <w:rFonts w:asciiTheme="minorEastAsia" w:hAnsiTheme="minorEastAsia" w:eastAsiaTheme="minorEastAsia"/>
          <w:color w:val="auto"/>
          <w:sz w:val="24"/>
          <w:highlight w:val="none"/>
          <w:u w:val="none"/>
        </w:rPr>
      </w:pPr>
      <w:r>
        <w:rPr>
          <w:rFonts w:hint="eastAsia" w:asciiTheme="minorEastAsia" w:hAnsiTheme="minorEastAsia" w:eastAsiaTheme="minorEastAsia"/>
          <w:color w:val="auto"/>
          <w:sz w:val="24"/>
          <w:highlight w:val="none"/>
          <w:u w:val="none"/>
        </w:rPr>
        <w:t>（八）本协议未尽事宜，依据有关法规。规章处理，法规、规章没有明确规定的，经双方协商处理解决。</w:t>
      </w:r>
    </w:p>
    <w:p>
      <w:pPr>
        <w:pStyle w:val="28"/>
        <w:spacing w:line="440" w:lineRule="exact"/>
        <w:ind w:firstLine="482" w:firstLineChars="200"/>
        <w:rPr>
          <w:rFonts w:asciiTheme="minorEastAsia" w:hAnsiTheme="minorEastAsia" w:eastAsiaTheme="minorEastAsia"/>
          <w:color w:val="auto"/>
          <w:sz w:val="24"/>
          <w:highlight w:val="none"/>
          <w:u w:val="none"/>
        </w:rPr>
      </w:pPr>
      <w:r>
        <w:rPr>
          <w:rFonts w:hint="eastAsia" w:asciiTheme="minorEastAsia" w:hAnsiTheme="minorEastAsia" w:eastAsiaTheme="minorEastAsia"/>
          <w:b/>
          <w:color w:val="auto"/>
          <w:sz w:val="24"/>
          <w:highlight w:val="none"/>
          <w:u w:val="none"/>
        </w:rPr>
        <w:t>四、补充条款：</w:t>
      </w:r>
      <w:r>
        <w:rPr>
          <w:rFonts w:hint="eastAsia" w:asciiTheme="minorEastAsia" w:hAnsiTheme="minorEastAsia" w:eastAsiaTheme="minorEastAsia"/>
          <w:color w:val="auto"/>
          <w:sz w:val="24"/>
          <w:highlight w:val="none"/>
          <w:u w:val="none"/>
        </w:rPr>
        <w:t xml:space="preserve">         </w:t>
      </w:r>
      <w:r>
        <w:rPr>
          <w:rFonts w:asciiTheme="minorEastAsia" w:hAnsiTheme="minorEastAsia" w:eastAsiaTheme="minorEastAsia"/>
          <w:color w:val="auto"/>
          <w:sz w:val="24"/>
          <w:highlight w:val="none"/>
          <w:u w:val="none"/>
        </w:rPr>
        <w:t xml:space="preserve"> </w:t>
      </w:r>
      <w:r>
        <w:rPr>
          <w:rFonts w:hint="eastAsia" w:asciiTheme="minorEastAsia" w:hAnsiTheme="minorEastAsia" w:eastAsiaTheme="minorEastAsia"/>
          <w:color w:val="auto"/>
          <w:sz w:val="24"/>
          <w:highlight w:val="none"/>
          <w:u w:val="none"/>
        </w:rPr>
        <w:t xml:space="preserve">       。</w:t>
      </w:r>
    </w:p>
    <w:p>
      <w:pPr>
        <w:adjustRightInd w:val="0"/>
        <w:snapToGrid w:val="0"/>
        <w:spacing w:line="440" w:lineRule="exact"/>
        <w:ind w:firstLine="482" w:firstLineChars="200"/>
        <w:jc w:val="left"/>
        <w:rPr>
          <w:rFonts w:asciiTheme="minorEastAsia" w:hAnsiTheme="minorEastAsia" w:eastAsiaTheme="minorEastAsia"/>
          <w:b/>
          <w:color w:val="auto"/>
          <w:sz w:val="24"/>
          <w:highlight w:val="none"/>
          <w:u w:val="none"/>
        </w:rPr>
      </w:pPr>
      <w:r>
        <w:rPr>
          <w:rFonts w:hint="eastAsia" w:asciiTheme="minorEastAsia" w:hAnsiTheme="minorEastAsia" w:eastAsiaTheme="minorEastAsia"/>
          <w:b/>
          <w:color w:val="auto"/>
          <w:sz w:val="24"/>
          <w:highlight w:val="none"/>
          <w:u w:val="none"/>
        </w:rPr>
        <w:t>五、附则</w:t>
      </w:r>
    </w:p>
    <w:p>
      <w:pPr>
        <w:adjustRightInd w:val="0"/>
        <w:snapToGrid w:val="0"/>
        <w:spacing w:line="440" w:lineRule="exact"/>
        <w:ind w:firstLine="480" w:firstLineChars="200"/>
        <w:jc w:val="left"/>
        <w:rPr>
          <w:rFonts w:asciiTheme="minorEastAsia" w:hAnsiTheme="minorEastAsia" w:eastAsiaTheme="minorEastAsia"/>
          <w:color w:val="auto"/>
          <w:sz w:val="24"/>
          <w:highlight w:val="none"/>
          <w:u w:val="none"/>
        </w:rPr>
      </w:pPr>
      <w:r>
        <w:rPr>
          <w:rFonts w:hint="eastAsia" w:asciiTheme="minorEastAsia" w:hAnsiTheme="minorEastAsia" w:eastAsiaTheme="minorEastAsia"/>
          <w:color w:val="auto"/>
          <w:sz w:val="24"/>
          <w:highlight w:val="none"/>
          <w:u w:val="none"/>
        </w:rPr>
        <w:t>本协议与主合同同时签订、同时终止、同时生效，具有相同的法律效力，自甲方、乙方双方签字、盖章生效，甲方、乙方双方执持数量与主合同一致。</w:t>
      </w:r>
    </w:p>
    <w:p>
      <w:pPr>
        <w:adjustRightInd w:val="0"/>
        <w:snapToGrid w:val="0"/>
        <w:spacing w:line="440" w:lineRule="exact"/>
        <w:rPr>
          <w:rFonts w:ascii="仿宋_GB2312" w:eastAsia="仿宋_GB2312" w:hAnsiTheme="minorEastAsia"/>
          <w:color w:val="auto"/>
          <w:sz w:val="24"/>
          <w:highlight w:val="none"/>
          <w:u w:val="none"/>
        </w:rPr>
      </w:pPr>
    </w:p>
    <w:p>
      <w:pPr>
        <w:spacing w:line="360" w:lineRule="auto"/>
        <w:ind w:left="5490" w:leftChars="100" w:hanging="5280" w:hangingChars="2200"/>
        <w:rPr>
          <w:rFonts w:ascii="宋体" w:hAnsi="宋体" w:cs="Arial"/>
          <w:color w:val="auto"/>
          <w:kern w:val="0"/>
          <w:sz w:val="24"/>
          <w:highlight w:val="none"/>
          <w:u w:val="none"/>
        </w:rPr>
      </w:pPr>
      <w:r>
        <w:rPr>
          <w:rFonts w:ascii="宋体" w:hAnsi="宋体" w:cs="宋体"/>
          <w:color w:val="auto"/>
          <w:kern w:val="0"/>
          <w:sz w:val="24"/>
          <w:highlight w:val="none"/>
          <w:u w:val="none"/>
        </w:rPr>
        <w:t>甲方：</w:t>
      </w:r>
      <w:r>
        <w:rPr>
          <w:rFonts w:hint="eastAsia"/>
          <w:color w:val="auto"/>
          <w:sz w:val="24"/>
          <w:highlight w:val="none"/>
          <w:u w:val="none"/>
        </w:rPr>
        <w:t xml:space="preserve"> </w:t>
      </w:r>
      <w:r>
        <w:rPr>
          <w:color w:val="auto"/>
          <w:sz w:val="24"/>
          <w:highlight w:val="none"/>
          <w:u w:val="none"/>
        </w:rPr>
        <w:t xml:space="preserve">                 </w:t>
      </w:r>
      <w:r>
        <w:rPr>
          <w:rFonts w:hint="eastAsia"/>
          <w:color w:val="auto"/>
          <w:sz w:val="24"/>
          <w:highlight w:val="none"/>
          <w:u w:val="none"/>
        </w:rPr>
        <w:t xml:space="preserve">    </w:t>
      </w:r>
      <w:r>
        <w:rPr>
          <w:rFonts w:hint="eastAsia" w:ascii="宋体" w:hAnsi="宋体" w:cs="宋体"/>
          <w:color w:val="auto"/>
          <w:kern w:val="0"/>
          <w:sz w:val="24"/>
          <w:highlight w:val="none"/>
          <w:u w:val="none"/>
        </w:rPr>
        <w:t xml:space="preserve">　             </w:t>
      </w:r>
      <w:r>
        <w:rPr>
          <w:rFonts w:ascii="宋体" w:hAnsi="宋体" w:cs="宋体"/>
          <w:color w:val="auto"/>
          <w:kern w:val="0"/>
          <w:sz w:val="24"/>
          <w:highlight w:val="none"/>
          <w:u w:val="none"/>
        </w:rPr>
        <w:t>乙方：</w:t>
      </w:r>
      <w:r>
        <w:rPr>
          <w:rFonts w:hint="eastAsia" w:ascii="宋体" w:hAnsi="宋体" w:cs="Arial"/>
          <w:color w:val="auto"/>
          <w:kern w:val="0"/>
          <w:sz w:val="24"/>
          <w:highlight w:val="none"/>
          <w:u w:val="none"/>
        </w:rPr>
        <w:t xml:space="preserve"> </w:t>
      </w:r>
    </w:p>
    <w:p>
      <w:pPr>
        <w:widowControl/>
        <w:spacing w:line="360" w:lineRule="auto"/>
        <w:ind w:firstLine="240" w:firstLineChars="100"/>
        <w:jc w:val="left"/>
        <w:rPr>
          <w:rFonts w:ascii="宋体" w:hAnsi="宋体" w:cs="宋体"/>
          <w:color w:val="auto"/>
          <w:kern w:val="0"/>
          <w:sz w:val="24"/>
          <w:highlight w:val="none"/>
          <w:u w:val="none"/>
        </w:rPr>
      </w:pPr>
      <w:r>
        <w:rPr>
          <w:rFonts w:hint="eastAsia" w:ascii="宋体" w:hAnsi="宋体" w:cs="宋体"/>
          <w:color w:val="auto"/>
          <w:kern w:val="0"/>
          <w:sz w:val="24"/>
          <w:highlight w:val="none"/>
          <w:u w:val="none"/>
        </w:rPr>
        <w:t>签约代表</w:t>
      </w:r>
      <w:r>
        <w:rPr>
          <w:rFonts w:ascii="宋体" w:hAnsi="宋体" w:cs="宋体"/>
          <w:color w:val="auto"/>
          <w:kern w:val="0"/>
          <w:sz w:val="24"/>
          <w:highlight w:val="none"/>
          <w:u w:val="none"/>
        </w:rPr>
        <w:t xml:space="preserve">：                      </w:t>
      </w:r>
      <w:r>
        <w:rPr>
          <w:rFonts w:hint="eastAsia" w:ascii="宋体" w:hAnsi="宋体" w:cs="宋体"/>
          <w:color w:val="auto"/>
          <w:kern w:val="0"/>
          <w:sz w:val="24"/>
          <w:highlight w:val="none"/>
          <w:u w:val="none"/>
        </w:rPr>
        <w:t xml:space="preserve">　     </w:t>
      </w:r>
      <w:r>
        <w:rPr>
          <w:rFonts w:ascii="宋体" w:hAnsi="宋体" w:cs="宋体"/>
          <w:color w:val="auto"/>
          <w:kern w:val="0"/>
          <w:sz w:val="24"/>
          <w:highlight w:val="none"/>
          <w:u w:val="none"/>
        </w:rPr>
        <w:t xml:space="preserve">    </w:t>
      </w:r>
      <w:r>
        <w:rPr>
          <w:rFonts w:hint="eastAsia" w:ascii="宋体" w:hAnsi="宋体" w:cs="宋体"/>
          <w:color w:val="auto"/>
          <w:kern w:val="0"/>
          <w:sz w:val="24"/>
          <w:highlight w:val="none"/>
          <w:u w:val="none"/>
        </w:rPr>
        <w:t>签约代表</w:t>
      </w:r>
      <w:r>
        <w:rPr>
          <w:rFonts w:ascii="宋体" w:hAnsi="宋体" w:cs="宋体"/>
          <w:color w:val="auto"/>
          <w:kern w:val="0"/>
          <w:sz w:val="24"/>
          <w:highlight w:val="none"/>
          <w:u w:val="none"/>
        </w:rPr>
        <w:t>：</w:t>
      </w:r>
    </w:p>
    <w:p>
      <w:pPr>
        <w:widowControl/>
        <w:spacing w:line="360" w:lineRule="auto"/>
        <w:ind w:firstLine="240" w:firstLineChars="100"/>
        <w:jc w:val="left"/>
        <w:rPr>
          <w:rFonts w:ascii="宋体" w:hAnsi="宋体" w:cs="宋体"/>
          <w:color w:val="auto"/>
          <w:kern w:val="0"/>
          <w:sz w:val="24"/>
          <w:highlight w:val="none"/>
          <w:u w:val="none"/>
        </w:rPr>
      </w:pPr>
      <w:r>
        <w:rPr>
          <w:rFonts w:ascii="宋体" w:hAnsi="宋体" w:cs="宋体"/>
          <w:color w:val="auto"/>
          <w:kern w:val="0"/>
          <w:sz w:val="24"/>
          <w:highlight w:val="none"/>
          <w:u w:val="none"/>
        </w:rPr>
        <w:t>地址：</w:t>
      </w:r>
      <w:r>
        <w:rPr>
          <w:rFonts w:hint="eastAsia"/>
          <w:color w:val="auto"/>
          <w:sz w:val="24"/>
          <w:highlight w:val="none"/>
          <w:u w:val="none"/>
        </w:rPr>
        <w:t xml:space="preserve"> </w:t>
      </w:r>
      <w:r>
        <w:rPr>
          <w:color w:val="auto"/>
          <w:sz w:val="24"/>
          <w:highlight w:val="none"/>
          <w:u w:val="none"/>
        </w:rPr>
        <w:t xml:space="preserve">                   </w:t>
      </w:r>
      <w:r>
        <w:rPr>
          <w:rFonts w:hint="eastAsia"/>
          <w:color w:val="auto"/>
          <w:sz w:val="24"/>
          <w:highlight w:val="none"/>
          <w:u w:val="none"/>
        </w:rPr>
        <w:t xml:space="preserve">    </w:t>
      </w:r>
      <w:r>
        <w:rPr>
          <w:rFonts w:hint="eastAsia" w:ascii="宋体" w:hAnsi="宋体" w:cs="宋体"/>
          <w:color w:val="auto"/>
          <w:kern w:val="0"/>
          <w:sz w:val="24"/>
          <w:highlight w:val="none"/>
          <w:u w:val="none"/>
        </w:rPr>
        <w:t xml:space="preserve">    　       </w:t>
      </w:r>
      <w:r>
        <w:rPr>
          <w:rFonts w:ascii="宋体" w:hAnsi="宋体" w:cs="宋体"/>
          <w:color w:val="auto"/>
          <w:kern w:val="0"/>
          <w:sz w:val="24"/>
          <w:highlight w:val="none"/>
          <w:u w:val="none"/>
        </w:rPr>
        <w:t xml:space="preserve">地址： </w:t>
      </w:r>
    </w:p>
    <w:p>
      <w:pPr>
        <w:widowControl/>
        <w:spacing w:line="360" w:lineRule="auto"/>
        <w:ind w:firstLine="240" w:firstLineChars="100"/>
        <w:jc w:val="left"/>
        <w:rPr>
          <w:rFonts w:ascii="宋体" w:hAnsi="宋体" w:cs="宋体"/>
          <w:color w:val="auto"/>
          <w:kern w:val="0"/>
          <w:sz w:val="24"/>
          <w:highlight w:val="none"/>
          <w:u w:val="none"/>
        </w:rPr>
      </w:pPr>
      <w:r>
        <w:rPr>
          <w:rFonts w:ascii="宋体" w:hAnsi="宋体" w:cs="宋体"/>
          <w:color w:val="auto"/>
          <w:kern w:val="0"/>
          <w:sz w:val="24"/>
          <w:highlight w:val="none"/>
          <w:u w:val="none"/>
        </w:rPr>
        <w:t xml:space="preserve">电话：                            </w:t>
      </w:r>
      <w:r>
        <w:rPr>
          <w:rFonts w:hint="eastAsia" w:ascii="宋体" w:hAnsi="宋体" w:cs="宋体"/>
          <w:color w:val="auto"/>
          <w:kern w:val="0"/>
          <w:sz w:val="24"/>
          <w:highlight w:val="none"/>
          <w:u w:val="none"/>
        </w:rPr>
        <w:t xml:space="preserve">　　     </w:t>
      </w:r>
      <w:r>
        <w:rPr>
          <w:rFonts w:ascii="宋体" w:hAnsi="宋体" w:cs="宋体"/>
          <w:color w:val="auto"/>
          <w:kern w:val="0"/>
          <w:sz w:val="24"/>
          <w:highlight w:val="none"/>
          <w:u w:val="none"/>
        </w:rPr>
        <w:t>电话：</w:t>
      </w:r>
    </w:p>
    <w:p>
      <w:pPr>
        <w:widowControl/>
        <w:spacing w:line="360" w:lineRule="auto"/>
        <w:ind w:firstLine="1560" w:firstLineChars="650"/>
        <w:jc w:val="left"/>
        <w:rPr>
          <w:rFonts w:ascii="宋体" w:hAnsi="宋体" w:cs="宋体"/>
          <w:color w:val="auto"/>
          <w:kern w:val="0"/>
          <w:sz w:val="24"/>
          <w:highlight w:val="none"/>
          <w:u w:val="none"/>
        </w:rPr>
      </w:pPr>
      <w:r>
        <w:rPr>
          <w:rFonts w:ascii="宋体" w:hAnsi="宋体" w:cs="宋体"/>
          <w:color w:val="auto"/>
          <w:kern w:val="0"/>
          <w:sz w:val="24"/>
          <w:highlight w:val="none"/>
          <w:u w:val="none"/>
        </w:rPr>
        <w:t>年</w:t>
      </w:r>
      <w:r>
        <w:rPr>
          <w:rFonts w:hint="eastAsia" w:ascii="宋体" w:hAnsi="宋体" w:cs="宋体"/>
          <w:color w:val="auto"/>
          <w:kern w:val="0"/>
          <w:sz w:val="24"/>
          <w:highlight w:val="none"/>
          <w:u w:val="none"/>
        </w:rPr>
        <w:t xml:space="preserve"> </w:t>
      </w:r>
      <w:r>
        <w:rPr>
          <w:rFonts w:ascii="宋体" w:hAnsi="宋体" w:cs="宋体"/>
          <w:color w:val="auto"/>
          <w:kern w:val="0"/>
          <w:sz w:val="24"/>
          <w:highlight w:val="none"/>
          <w:u w:val="none"/>
        </w:rPr>
        <w:t xml:space="preserve">  月   日  </w:t>
      </w:r>
      <w:r>
        <w:rPr>
          <w:rFonts w:hint="eastAsia" w:ascii="宋体" w:hAnsi="宋体" w:cs="宋体"/>
          <w:color w:val="auto"/>
          <w:kern w:val="0"/>
          <w:sz w:val="24"/>
          <w:highlight w:val="none"/>
          <w:u w:val="none"/>
        </w:rPr>
        <w:t xml:space="preserve">  </w:t>
      </w:r>
      <w:r>
        <w:rPr>
          <w:rFonts w:ascii="宋体" w:hAnsi="宋体" w:cs="宋体"/>
          <w:color w:val="auto"/>
          <w:kern w:val="0"/>
          <w:sz w:val="24"/>
          <w:highlight w:val="none"/>
          <w:u w:val="none"/>
        </w:rPr>
        <w:t xml:space="preserve">     </w:t>
      </w:r>
      <w:r>
        <w:rPr>
          <w:rFonts w:ascii="宋体" w:hAnsi="宋体" w:cs="宋体"/>
          <w:color w:val="auto"/>
          <w:kern w:val="0"/>
          <w:sz w:val="24"/>
          <w:highlight w:val="none"/>
          <w:u w:val="none"/>
        </w:rPr>
        <w:tab/>
      </w:r>
      <w:r>
        <w:rPr>
          <w:rFonts w:hint="eastAsia" w:ascii="宋体" w:hAnsi="宋体" w:cs="宋体"/>
          <w:color w:val="auto"/>
          <w:kern w:val="0"/>
          <w:sz w:val="24"/>
          <w:highlight w:val="none"/>
          <w:u w:val="none"/>
        </w:rPr>
        <w:t xml:space="preserve">                </w:t>
      </w:r>
      <w:r>
        <w:rPr>
          <w:rFonts w:ascii="宋体" w:hAnsi="宋体" w:cs="宋体"/>
          <w:color w:val="auto"/>
          <w:kern w:val="0"/>
          <w:sz w:val="24"/>
          <w:highlight w:val="none"/>
          <w:u w:val="none"/>
        </w:rPr>
        <w:t>年   月    日</w:t>
      </w:r>
    </w:p>
    <w:p>
      <w:pPr>
        <w:spacing w:line="360" w:lineRule="auto"/>
        <w:rPr>
          <w:rFonts w:ascii="宋体" w:hAnsi="宋体" w:cs="宋体"/>
          <w:color w:val="auto"/>
          <w:sz w:val="24"/>
          <w:szCs w:val="24"/>
          <w:highlight w:val="none"/>
          <w:u w:val="none"/>
        </w:rPr>
      </w:pPr>
    </w:p>
    <w:p>
      <w:pPr>
        <w:pStyle w:val="25"/>
        <w:rPr>
          <w:rFonts w:ascii="宋体" w:hAnsi="宋体" w:cs="宋体"/>
          <w:color w:val="auto"/>
          <w:sz w:val="24"/>
          <w:szCs w:val="24"/>
          <w:highlight w:val="none"/>
          <w:u w:val="none"/>
        </w:rPr>
      </w:pPr>
    </w:p>
    <w:p>
      <w:pPr>
        <w:spacing w:line="560" w:lineRule="exact"/>
        <w:jc w:val="center"/>
        <w:rPr>
          <w:rFonts w:hint="eastAsia" w:ascii="黑体" w:hAnsi="宋体" w:eastAsia="黑体" w:cs="宋体"/>
          <w:bCs/>
          <w:kern w:val="0"/>
          <w:sz w:val="44"/>
          <w:szCs w:val="44"/>
        </w:rPr>
      </w:pPr>
    </w:p>
    <w:p>
      <w:pPr>
        <w:spacing w:line="560" w:lineRule="exact"/>
        <w:jc w:val="left"/>
        <w:rPr>
          <w:rFonts w:hint="eastAsia" w:ascii="黑体" w:hAnsi="宋体" w:eastAsia="黑体" w:cs="宋体"/>
          <w:bCs/>
          <w:kern w:val="0"/>
          <w:sz w:val="44"/>
          <w:szCs w:val="44"/>
        </w:rPr>
      </w:pPr>
      <w:r>
        <w:rPr>
          <w:rFonts w:hint="eastAsia" w:ascii="宋体" w:hAnsi="宋体" w:eastAsia="宋体" w:cs="宋体"/>
          <w:b/>
          <w:bCs w:val="0"/>
          <w:color w:val="auto"/>
          <w:kern w:val="2"/>
          <w:sz w:val="21"/>
          <w:szCs w:val="21"/>
          <w:highlight w:val="none"/>
          <w:u w:val="none"/>
        </w:rPr>
        <w:t>附件</w:t>
      </w:r>
      <w:r>
        <w:rPr>
          <w:rFonts w:hint="eastAsia" w:ascii="宋体" w:hAnsi="宋体" w:cs="宋体"/>
          <w:b/>
          <w:bCs w:val="0"/>
          <w:color w:val="auto"/>
          <w:kern w:val="2"/>
          <w:sz w:val="21"/>
          <w:szCs w:val="21"/>
          <w:highlight w:val="none"/>
          <w:u w:val="none"/>
          <w:lang w:val="en-US" w:eastAsia="zh-CN"/>
        </w:rPr>
        <w:t>4</w:t>
      </w:r>
      <w:r>
        <w:rPr>
          <w:rFonts w:hint="eastAsia" w:ascii="宋体" w:hAnsi="宋体" w:eastAsia="宋体" w:cs="宋体"/>
          <w:b/>
          <w:bCs w:val="0"/>
          <w:color w:val="auto"/>
          <w:kern w:val="2"/>
          <w:sz w:val="21"/>
          <w:szCs w:val="21"/>
          <w:highlight w:val="none"/>
          <w:u w:val="none"/>
          <w:lang w:val="en-US" w:eastAsia="zh-CN"/>
        </w:rPr>
        <w:t xml:space="preserve"> </w:t>
      </w:r>
      <w:r>
        <w:rPr>
          <w:rFonts w:hint="eastAsia" w:ascii="宋体" w:hAnsi="宋体" w:cs="宋体"/>
          <w:b/>
          <w:bCs w:val="0"/>
          <w:color w:val="auto"/>
          <w:kern w:val="2"/>
          <w:sz w:val="21"/>
          <w:szCs w:val="21"/>
          <w:highlight w:val="none"/>
          <w:u w:val="none"/>
          <w:lang w:val="en-US" w:eastAsia="zh-CN"/>
        </w:rPr>
        <w:t>物品采购安全协议书</w:t>
      </w:r>
    </w:p>
    <w:p>
      <w:pPr>
        <w:spacing w:line="560" w:lineRule="exact"/>
        <w:jc w:val="center"/>
        <w:rPr>
          <w:rFonts w:ascii="黑体" w:hAnsi="宋体" w:eastAsia="黑体" w:cs="宋体"/>
          <w:bCs/>
          <w:kern w:val="0"/>
          <w:sz w:val="44"/>
          <w:szCs w:val="44"/>
        </w:rPr>
      </w:pPr>
      <w:r>
        <w:rPr>
          <w:rFonts w:hint="eastAsia" w:ascii="黑体" w:hAnsi="宋体" w:eastAsia="黑体" w:cs="宋体"/>
          <w:bCs/>
          <w:kern w:val="0"/>
          <w:sz w:val="44"/>
          <w:szCs w:val="44"/>
        </w:rPr>
        <w:t>物品采购</w:t>
      </w:r>
      <w:r>
        <w:rPr>
          <w:rFonts w:hint="eastAsia" w:ascii="黑体" w:hAnsi="Batang" w:eastAsia="黑体" w:cs="Batang"/>
          <w:bCs/>
          <w:kern w:val="0"/>
          <w:sz w:val="44"/>
          <w:szCs w:val="44"/>
        </w:rPr>
        <w:t>安全协议</w:t>
      </w:r>
      <w:r>
        <w:rPr>
          <w:rFonts w:hint="eastAsia" w:ascii="黑体" w:hAnsi="宋体" w:eastAsia="黑体" w:cs="宋体"/>
          <w:bCs/>
          <w:kern w:val="0"/>
          <w:sz w:val="44"/>
          <w:szCs w:val="44"/>
        </w:rPr>
        <w:t>书</w:t>
      </w:r>
    </w:p>
    <w:p>
      <w:pPr>
        <w:spacing w:line="560" w:lineRule="exact"/>
        <w:rPr>
          <w:rFonts w:ascii="宋体" w:hAnsi="宋体" w:cs="Arial"/>
          <w:kern w:val="0"/>
          <w:sz w:val="24"/>
        </w:rPr>
      </w:pPr>
    </w:p>
    <w:p>
      <w:pPr>
        <w:spacing w:line="560" w:lineRule="exact"/>
        <w:rPr>
          <w:rFonts w:ascii="宋体" w:hAnsi="宋体" w:cs="Arial"/>
          <w:kern w:val="0"/>
          <w:sz w:val="24"/>
        </w:rPr>
      </w:pPr>
      <w:r>
        <w:rPr>
          <w:rFonts w:hint="eastAsia" w:ascii="宋体" w:hAnsi="宋体" w:cs="Arial"/>
          <w:kern w:val="0"/>
          <w:sz w:val="24"/>
        </w:rPr>
        <w:t>甲方：</w:t>
      </w:r>
      <w:r>
        <w:rPr>
          <w:rFonts w:hint="eastAsia"/>
          <w:sz w:val="24"/>
        </w:rPr>
        <w:t>广州市净水有限公司</w:t>
      </w:r>
    </w:p>
    <w:p>
      <w:pPr>
        <w:spacing w:line="560" w:lineRule="exact"/>
        <w:rPr>
          <w:rFonts w:ascii="宋体" w:hAnsi="宋体" w:cs="Arial"/>
          <w:kern w:val="0"/>
          <w:sz w:val="24"/>
        </w:rPr>
      </w:pPr>
      <w:r>
        <w:rPr>
          <w:rFonts w:hint="eastAsia" w:ascii="宋体" w:hAnsi="宋体" w:cs="Arial"/>
          <w:kern w:val="0"/>
          <w:sz w:val="24"/>
        </w:rPr>
        <w:t xml:space="preserve">乙方： </w:t>
      </w:r>
    </w:p>
    <w:p>
      <w:pPr>
        <w:spacing w:line="560" w:lineRule="exact"/>
        <w:rPr>
          <w:rFonts w:ascii="宋体" w:hAnsi="宋体" w:cs="Arial"/>
          <w:kern w:val="0"/>
          <w:sz w:val="24"/>
        </w:rPr>
      </w:pPr>
    </w:p>
    <w:p>
      <w:pPr>
        <w:spacing w:line="560" w:lineRule="exact"/>
        <w:ind w:firstLine="480" w:firstLineChars="200"/>
        <w:rPr>
          <w:rFonts w:ascii="宋体" w:hAnsi="宋体" w:cs="Arial"/>
          <w:kern w:val="0"/>
          <w:sz w:val="24"/>
        </w:rPr>
      </w:pPr>
      <w:r>
        <w:rPr>
          <w:rFonts w:hint="eastAsia" w:ascii="宋体" w:hAnsi="宋体" w:cs="Arial"/>
          <w:kern w:val="0"/>
          <w:sz w:val="24"/>
        </w:rPr>
        <w:t>为加强物品采购过程安全管理，根据《中华人民共和国安全生产法》、《生产安全事故报告和调查处理条例》等国家及地方有关安全生产法律法规</w:t>
      </w:r>
      <w:r>
        <w:rPr>
          <w:rFonts w:ascii="宋体" w:hAnsi="宋体" w:cs="Arial"/>
          <w:kern w:val="0"/>
          <w:sz w:val="24"/>
        </w:rPr>
        <w:t>，甲乙双方就</w:t>
      </w:r>
      <w:r>
        <w:rPr>
          <w:rFonts w:hint="eastAsia" w:ascii="宋体" w:hAnsi="宋体" w:cs="Arial"/>
          <w:kern w:val="0"/>
          <w:sz w:val="24"/>
        </w:rPr>
        <w:t>物品采购的安全</w:t>
      </w:r>
      <w:r>
        <w:rPr>
          <w:rFonts w:ascii="宋体" w:hAnsi="宋体" w:cs="Arial"/>
          <w:kern w:val="0"/>
          <w:sz w:val="24"/>
        </w:rPr>
        <w:t>事宜，</w:t>
      </w:r>
      <w:r>
        <w:rPr>
          <w:rFonts w:ascii="宋体" w:hAnsi="宋体" w:cs="Arial"/>
          <w:sz w:val="24"/>
        </w:rPr>
        <w:t>经双方友好协商，达成如下协议</w:t>
      </w:r>
      <w:r>
        <w:rPr>
          <w:rFonts w:ascii="宋体" w:hAnsi="宋体" w:cs="Arial"/>
          <w:kern w:val="0"/>
          <w:sz w:val="24"/>
        </w:rPr>
        <w:t>。</w:t>
      </w:r>
    </w:p>
    <w:p>
      <w:pPr>
        <w:adjustRightInd w:val="0"/>
        <w:snapToGrid w:val="0"/>
        <w:spacing w:line="56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一、本协议与主合同的关系</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本协议作为</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的组成部分，与主合同具有同等法律效力。</w:t>
      </w:r>
    </w:p>
    <w:p>
      <w:pPr>
        <w:spacing w:line="560" w:lineRule="exact"/>
        <w:ind w:firstLine="482" w:firstLineChars="200"/>
        <w:rPr>
          <w:rFonts w:ascii="宋体" w:hAnsi="宋体" w:cs="Arial"/>
          <w:b/>
          <w:kern w:val="0"/>
          <w:sz w:val="24"/>
        </w:rPr>
      </w:pPr>
      <w:r>
        <w:rPr>
          <w:rFonts w:hint="eastAsia" w:ascii="宋体" w:hAnsi="宋体" w:cs="Arial"/>
          <w:b/>
          <w:kern w:val="0"/>
          <w:sz w:val="24"/>
        </w:rPr>
        <w:t>二、甲方权责</w:t>
      </w:r>
    </w:p>
    <w:p>
      <w:pPr>
        <w:spacing w:line="560" w:lineRule="exact"/>
        <w:ind w:firstLine="480" w:firstLineChars="200"/>
        <w:rPr>
          <w:rFonts w:ascii="宋体" w:hAnsi="宋体" w:cs="Arial"/>
          <w:kern w:val="0"/>
          <w:sz w:val="24"/>
        </w:rPr>
      </w:pPr>
      <w:r>
        <w:rPr>
          <w:rFonts w:hint="eastAsia" w:ascii="宋体" w:hAnsi="宋体" w:cs="Arial"/>
          <w:kern w:val="0"/>
          <w:sz w:val="24"/>
        </w:rPr>
        <w:t>（一）甲方进行物品采购时，应贯彻落实国家、地方有关安全管理的法律法规和规章制度。</w:t>
      </w:r>
    </w:p>
    <w:p>
      <w:pPr>
        <w:spacing w:line="560" w:lineRule="exact"/>
        <w:ind w:firstLine="480" w:firstLineChars="200"/>
        <w:rPr>
          <w:rFonts w:ascii="宋体" w:hAnsi="宋体" w:cs="Arial"/>
          <w:kern w:val="0"/>
          <w:sz w:val="24"/>
        </w:rPr>
      </w:pPr>
      <w:r>
        <w:rPr>
          <w:rFonts w:hint="eastAsia" w:ascii="宋体" w:hAnsi="宋体" w:cs="Arial"/>
          <w:kern w:val="0"/>
          <w:sz w:val="24"/>
        </w:rPr>
        <w:t>（二）甲方应审查乙方物品有关的经营、运输的合法证照和资质条件，及相关运输车辆和人员的证件资料；有权对承运车辆驾驶员的健康状况，持有的相关证件是否与其所驾车型相匹配、是否达到所驾车型的驾驶年限进行检查。</w:t>
      </w:r>
    </w:p>
    <w:p>
      <w:pPr>
        <w:spacing w:line="560" w:lineRule="exact"/>
        <w:ind w:firstLine="480" w:firstLineChars="200"/>
        <w:rPr>
          <w:rFonts w:ascii="宋体" w:hAnsi="宋体" w:cs="Arial"/>
          <w:kern w:val="0"/>
          <w:sz w:val="24"/>
        </w:rPr>
      </w:pPr>
      <w:r>
        <w:rPr>
          <w:rFonts w:hint="eastAsia" w:ascii="宋体" w:hAnsi="宋体" w:cs="Arial"/>
          <w:kern w:val="0"/>
          <w:sz w:val="24"/>
        </w:rPr>
        <w:t>（三）甲方应在其管辖区域对乙方的物品运输、装卸、安装和调试等过程的安全生产实行监督，及时纠正乙方人员违章指挥、违章驾驶、违反禁令等行为，并按照甲方的安全管理制度规定对乙方进行处理；发现安全隐患，甲方应开具隐患整改通知单，责令乙方限期整改，及时督促乙方消除事故隐患。</w:t>
      </w:r>
    </w:p>
    <w:p>
      <w:pPr>
        <w:spacing w:line="560" w:lineRule="exact"/>
        <w:ind w:firstLine="480" w:firstLineChars="200"/>
        <w:rPr>
          <w:rFonts w:ascii="宋体" w:hAnsi="宋体" w:cs="Arial"/>
          <w:kern w:val="0"/>
          <w:sz w:val="24"/>
        </w:rPr>
      </w:pPr>
      <w:r>
        <w:rPr>
          <w:rFonts w:hint="eastAsia" w:ascii="宋体" w:hAnsi="宋体" w:cs="Arial"/>
          <w:kern w:val="0"/>
          <w:sz w:val="24"/>
        </w:rPr>
        <w:t>（四）乙方对存在问题拒不整改的，视为违约，甲方有权对乙方按主合同相关条款进行违约金扣罚。如乙方拒不缴纳违约金的，甲方有权在履约保证金中扣除。</w:t>
      </w:r>
    </w:p>
    <w:p>
      <w:pPr>
        <w:spacing w:line="560" w:lineRule="exact"/>
        <w:ind w:firstLine="480" w:firstLineChars="200"/>
        <w:rPr>
          <w:rFonts w:ascii="宋体" w:hAnsi="宋体" w:cs="Arial"/>
          <w:kern w:val="0"/>
          <w:sz w:val="24"/>
        </w:rPr>
      </w:pPr>
      <w:r>
        <w:rPr>
          <w:rFonts w:hint="eastAsia" w:ascii="宋体" w:hAnsi="宋体" w:cs="Arial"/>
          <w:kern w:val="0"/>
          <w:sz w:val="24"/>
        </w:rPr>
        <w:t>（五）告知乙方在甲方应当遵守的安全管理要求。</w:t>
      </w:r>
    </w:p>
    <w:p>
      <w:pPr>
        <w:spacing w:line="560" w:lineRule="exact"/>
        <w:ind w:firstLine="482" w:firstLineChars="200"/>
        <w:rPr>
          <w:rFonts w:ascii="宋体" w:hAnsi="宋体" w:cs="Arial"/>
          <w:b/>
          <w:kern w:val="0"/>
          <w:sz w:val="24"/>
        </w:rPr>
      </w:pPr>
      <w:r>
        <w:rPr>
          <w:rFonts w:hint="eastAsia" w:ascii="宋体" w:hAnsi="宋体" w:cs="Arial"/>
          <w:b/>
          <w:kern w:val="0"/>
          <w:sz w:val="24"/>
        </w:rPr>
        <w:t>三、乙方权责</w:t>
      </w:r>
    </w:p>
    <w:p>
      <w:pPr>
        <w:spacing w:line="560" w:lineRule="exact"/>
        <w:ind w:firstLine="480" w:firstLineChars="200"/>
        <w:rPr>
          <w:rFonts w:ascii="宋体" w:hAnsi="宋体" w:cs="Arial"/>
          <w:kern w:val="0"/>
          <w:sz w:val="24"/>
        </w:rPr>
      </w:pPr>
      <w:r>
        <w:rPr>
          <w:rFonts w:hint="eastAsia" w:ascii="宋体" w:hAnsi="宋体" w:cs="Arial"/>
          <w:kern w:val="0"/>
          <w:sz w:val="24"/>
        </w:rPr>
        <w:t>（一）乙方应承诺具备所售物品的许可资质，并提供相关证明材料。若乙方非所售物品的直销厂家，应提供物品的完整供应链，物品的销售、运输、装卸全过程须严格遵守国家及地方的法律的有关规定。</w:t>
      </w:r>
    </w:p>
    <w:p>
      <w:pPr>
        <w:spacing w:line="560" w:lineRule="exact"/>
        <w:ind w:firstLine="480" w:firstLineChars="200"/>
        <w:rPr>
          <w:rFonts w:ascii="宋体" w:hAnsi="宋体" w:cs="Arial"/>
          <w:kern w:val="0"/>
          <w:sz w:val="24"/>
        </w:rPr>
      </w:pPr>
      <w:r>
        <w:rPr>
          <w:rFonts w:hint="eastAsia" w:ascii="宋体" w:hAnsi="宋体" w:cs="Arial"/>
          <w:kern w:val="0"/>
          <w:sz w:val="24"/>
        </w:rPr>
        <w:t>（二）</w:t>
      </w:r>
      <w:r>
        <w:rPr>
          <w:rFonts w:hint="eastAsia" w:ascii="宋体" w:hAnsi="宋体" w:cs="宋体"/>
          <w:kern w:val="0"/>
          <w:sz w:val="24"/>
        </w:rPr>
        <w:t>乙方负责明确自身岗位安全职责，将安全责任落实到人；加强教育工作，督促员工遵守安全生产规章制度；鼓励员工积极参与安全生产工作，及时发现和消除隐患。运输物品时，应指定</w:t>
      </w:r>
      <w:r>
        <w:rPr>
          <w:rFonts w:hint="eastAsia" w:ascii="宋体" w:hAnsi="宋体" w:cs="Arial"/>
          <w:kern w:val="0"/>
          <w:sz w:val="24"/>
        </w:rPr>
        <w:t>物品</w:t>
      </w:r>
      <w:r>
        <w:rPr>
          <w:rFonts w:hint="eastAsia" w:ascii="宋体" w:hAnsi="宋体" w:cs="宋体"/>
          <w:kern w:val="0"/>
          <w:sz w:val="24"/>
        </w:rPr>
        <w:t>安全运输责任人，负责安全运输和装卸及安全教育工作，同时督促检查，确保</w:t>
      </w:r>
      <w:r>
        <w:rPr>
          <w:rFonts w:hint="eastAsia" w:ascii="宋体" w:hAnsi="宋体" w:cs="Arial"/>
          <w:kern w:val="0"/>
          <w:sz w:val="24"/>
        </w:rPr>
        <w:t>物品</w:t>
      </w:r>
      <w:r>
        <w:rPr>
          <w:rFonts w:hint="eastAsia" w:ascii="宋体" w:hAnsi="宋体" w:cs="宋体"/>
          <w:kern w:val="0"/>
          <w:sz w:val="24"/>
        </w:rPr>
        <w:t>的安全送运。</w:t>
      </w:r>
    </w:p>
    <w:p>
      <w:pPr>
        <w:spacing w:line="560" w:lineRule="exact"/>
        <w:ind w:firstLine="480" w:firstLineChars="200"/>
        <w:rPr>
          <w:rFonts w:ascii="宋体" w:hAnsi="宋体" w:cs="宋体"/>
          <w:kern w:val="0"/>
          <w:sz w:val="24"/>
        </w:rPr>
      </w:pPr>
      <w:r>
        <w:rPr>
          <w:rFonts w:hint="eastAsia" w:ascii="宋体" w:hAnsi="宋体" w:cs="宋体"/>
          <w:kern w:val="0"/>
          <w:sz w:val="24"/>
        </w:rPr>
        <w:t>（三）乙方应承诺所售</w:t>
      </w:r>
      <w:r>
        <w:rPr>
          <w:rFonts w:hint="eastAsia" w:ascii="宋体" w:hAnsi="宋体" w:cs="Arial"/>
          <w:kern w:val="0"/>
          <w:sz w:val="24"/>
        </w:rPr>
        <w:t>物品</w:t>
      </w:r>
      <w:r>
        <w:rPr>
          <w:rFonts w:hint="eastAsia" w:ascii="宋体" w:hAnsi="宋体" w:cs="宋体"/>
          <w:kern w:val="0"/>
          <w:sz w:val="24"/>
        </w:rPr>
        <w:t>质量符合现行国家规范要求，保证</w:t>
      </w:r>
      <w:r>
        <w:rPr>
          <w:rFonts w:hint="eastAsia" w:ascii="宋体" w:hAnsi="宋体" w:cs="Arial"/>
          <w:kern w:val="0"/>
          <w:sz w:val="24"/>
        </w:rPr>
        <w:t>所售物品为正品。设备类物品应提供与设备型号一致的使用说明书（进口设备应有中文说明书），如物品有保质期要求的应在保质期范围内，</w:t>
      </w:r>
      <w:r>
        <w:rPr>
          <w:rFonts w:hint="eastAsia" w:ascii="宋体" w:hAnsi="宋体" w:cs="宋体"/>
          <w:kern w:val="0"/>
          <w:sz w:val="24"/>
        </w:rPr>
        <w:t>特殊设备应在运输前做好定检工作，包装要完整完好。</w:t>
      </w:r>
    </w:p>
    <w:p>
      <w:pPr>
        <w:spacing w:line="560" w:lineRule="exact"/>
        <w:ind w:firstLine="480" w:firstLineChars="200"/>
        <w:rPr>
          <w:rFonts w:ascii="宋体" w:hAnsi="宋体" w:cs="宋体"/>
          <w:kern w:val="0"/>
          <w:sz w:val="24"/>
        </w:rPr>
      </w:pPr>
      <w:r>
        <w:rPr>
          <w:rFonts w:hint="eastAsia" w:ascii="宋体" w:hAnsi="宋体" w:cs="宋体"/>
          <w:kern w:val="0"/>
          <w:sz w:val="24"/>
        </w:rPr>
        <w:t>（四）乙方对</w:t>
      </w:r>
      <w:r>
        <w:rPr>
          <w:rFonts w:hint="eastAsia" w:ascii="宋体" w:hAnsi="宋体" w:cs="Arial"/>
          <w:kern w:val="0"/>
          <w:sz w:val="24"/>
        </w:rPr>
        <w:t>物品</w:t>
      </w:r>
      <w:r>
        <w:rPr>
          <w:rFonts w:hint="eastAsia" w:ascii="宋体" w:hAnsi="宋体" w:cs="宋体"/>
          <w:kern w:val="0"/>
          <w:sz w:val="24"/>
        </w:rPr>
        <w:t>的运输、装卸、设备的安装和调试过程的安全工作负责。对乙方内部的运输车队，乙方用于运输物品的车辆应取得合法证照资质。对乙方聘请的运输车队，乙方应严格审核其运输车队、驾驶员资质证照及车队运输相关的管理制度。</w:t>
      </w:r>
    </w:p>
    <w:p>
      <w:pPr>
        <w:spacing w:line="560" w:lineRule="exact"/>
        <w:ind w:firstLine="480" w:firstLineChars="200"/>
        <w:rPr>
          <w:rFonts w:ascii="宋体" w:hAnsi="宋体" w:cs="宋体"/>
          <w:kern w:val="0"/>
          <w:sz w:val="24"/>
        </w:rPr>
      </w:pPr>
      <w:r>
        <w:rPr>
          <w:rFonts w:hint="eastAsia" w:ascii="宋体" w:hAnsi="宋体" w:cs="宋体"/>
          <w:kern w:val="0"/>
          <w:sz w:val="24"/>
        </w:rPr>
        <w:t>（五）乙方须加强物品运输车辆的安全管理，用于运输</w:t>
      </w:r>
      <w:r>
        <w:rPr>
          <w:rFonts w:hint="eastAsia" w:ascii="宋体" w:hAnsi="宋体" w:cs="Arial"/>
          <w:kern w:val="0"/>
          <w:sz w:val="24"/>
        </w:rPr>
        <w:t>物品</w:t>
      </w:r>
      <w:r>
        <w:rPr>
          <w:rFonts w:hint="eastAsia" w:ascii="宋体" w:hAnsi="宋体" w:cs="宋体"/>
          <w:kern w:val="0"/>
          <w:sz w:val="24"/>
        </w:rPr>
        <w:t>的车辆必须车况良好、外观整洁、证照齐全，严格执行车辆安全检验制度，确保车辆性能符合安全技术标准。</w:t>
      </w:r>
    </w:p>
    <w:p>
      <w:pPr>
        <w:spacing w:line="560" w:lineRule="exact"/>
        <w:ind w:firstLine="480" w:firstLineChars="200"/>
        <w:rPr>
          <w:rFonts w:ascii="宋体" w:hAnsi="宋体" w:cs="宋体"/>
          <w:kern w:val="0"/>
          <w:sz w:val="24"/>
        </w:rPr>
      </w:pPr>
      <w:r>
        <w:rPr>
          <w:rFonts w:hint="eastAsia" w:ascii="宋体" w:hAnsi="宋体" w:cs="宋体"/>
          <w:kern w:val="0"/>
          <w:sz w:val="24"/>
        </w:rPr>
        <w:t>（六）人员管理</w:t>
      </w:r>
    </w:p>
    <w:p>
      <w:pPr>
        <w:spacing w:line="560" w:lineRule="exact"/>
        <w:ind w:firstLine="480" w:firstLineChars="200"/>
        <w:rPr>
          <w:rFonts w:ascii="宋体" w:hAnsi="宋体" w:cs="宋体"/>
          <w:kern w:val="0"/>
          <w:sz w:val="24"/>
        </w:rPr>
      </w:pPr>
      <w:r>
        <w:rPr>
          <w:rFonts w:hint="eastAsia" w:ascii="宋体" w:hAnsi="宋体" w:cs="宋体"/>
          <w:kern w:val="0"/>
          <w:sz w:val="24"/>
        </w:rPr>
        <w:t>1.乙方必须严格按照国家相关规定雇佣人员，加强承运车辆驾驶员的道路安全交通法、相关安全管理制度、操作技能等的培训教育，确保安全运输。禁止病车上路、超速行驶、超限超载行驶，严禁酒后驾车和疲劳驾车等。</w:t>
      </w:r>
    </w:p>
    <w:p>
      <w:pPr>
        <w:spacing w:line="560" w:lineRule="exact"/>
        <w:ind w:firstLine="480" w:firstLineChars="200"/>
        <w:rPr>
          <w:rFonts w:ascii="宋体" w:hAnsi="宋体" w:cs="宋体"/>
          <w:kern w:val="0"/>
          <w:sz w:val="24"/>
        </w:rPr>
      </w:pPr>
      <w:r>
        <w:rPr>
          <w:rFonts w:hint="eastAsia" w:ascii="宋体" w:hAnsi="宋体" w:cs="宋体"/>
          <w:kern w:val="0"/>
          <w:sz w:val="24"/>
        </w:rPr>
        <w:t>乙方聘请其他单位运输的，乙方应对运输单位的安全管理负责。</w:t>
      </w:r>
    </w:p>
    <w:p>
      <w:pPr>
        <w:widowControl/>
        <w:numPr>
          <w:ilvl w:val="0"/>
          <w:numId w:val="6"/>
        </w:numPr>
        <w:spacing w:line="560" w:lineRule="exact"/>
        <w:ind w:firstLine="480" w:firstLineChars="200"/>
        <w:jc w:val="left"/>
        <w:rPr>
          <w:rFonts w:hint="eastAsia" w:ascii="宋体" w:hAnsi="宋体" w:cs="宋体"/>
          <w:kern w:val="0"/>
          <w:sz w:val="24"/>
        </w:rPr>
      </w:pPr>
      <w:r>
        <w:rPr>
          <w:rFonts w:hint="eastAsia" w:ascii="宋体" w:hAnsi="宋体" w:cs="宋体"/>
          <w:kern w:val="0"/>
          <w:sz w:val="24"/>
        </w:rPr>
        <w:t>乙方应采取措施，加强人员管理，对需进入甲方管辖区域的人员要做好三级安全教育工作、安全技术交底和培训，严防驾驶人员在运输过程中超速、超载、疲劳驾驶、违章操作等违法违章行为。一经发现应严格按制度规定落实教育处理并向甲方支付违约金</w:t>
      </w:r>
      <w:r>
        <w:rPr>
          <w:rFonts w:ascii="宋体" w:hAnsi="宋体" w:cs="宋体"/>
          <w:kern w:val="0"/>
          <w:sz w:val="24"/>
          <w:u w:val="single"/>
        </w:rPr>
        <w:t xml:space="preserve">      </w:t>
      </w:r>
      <w:r>
        <w:rPr>
          <w:rFonts w:hint="eastAsia" w:ascii="宋体" w:hAnsi="宋体" w:cs="宋体"/>
          <w:kern w:val="0"/>
          <w:sz w:val="24"/>
        </w:rPr>
        <w:t>元/次。</w:t>
      </w:r>
    </w:p>
    <w:p>
      <w:pPr>
        <w:widowControl/>
        <w:numPr>
          <w:ilvl w:val="-1"/>
          <w:numId w:val="0"/>
        </w:numPr>
        <w:spacing w:line="560" w:lineRule="exact"/>
        <w:ind w:firstLine="480" w:firstLineChars="200"/>
        <w:jc w:val="left"/>
        <w:rPr>
          <w:rFonts w:ascii="宋体" w:hAnsi="宋体" w:cs="宋体"/>
          <w:kern w:val="0"/>
          <w:sz w:val="24"/>
        </w:rPr>
      </w:pPr>
      <w:r>
        <w:rPr>
          <w:rFonts w:hint="eastAsia" w:ascii="宋体" w:hAnsi="宋体" w:cs="宋体"/>
          <w:kern w:val="0"/>
          <w:sz w:val="24"/>
        </w:rPr>
        <w:t>3.乙方人员及车辆进入甲方管辖区内应自觉遵守甲方的规章制度和有关安全规定，按照现场人员指定线路行车，指定的区域停车、装卸。乙方人员不得擅自进入甲方其他生产作业区域。如有违反，将按甲方规定进行处理。</w:t>
      </w:r>
    </w:p>
    <w:p>
      <w:pPr>
        <w:widowControl/>
        <w:spacing w:line="560" w:lineRule="exact"/>
        <w:ind w:firstLine="480" w:firstLineChars="200"/>
        <w:jc w:val="left"/>
        <w:rPr>
          <w:rFonts w:ascii="宋体" w:hAnsi="宋体" w:cs="宋体"/>
          <w:kern w:val="0"/>
          <w:sz w:val="24"/>
        </w:rPr>
      </w:pPr>
      <w:r>
        <w:rPr>
          <w:rFonts w:hint="eastAsia" w:ascii="宋体" w:hAnsi="宋体" w:cs="宋体"/>
          <w:kern w:val="0"/>
          <w:sz w:val="24"/>
        </w:rPr>
        <w:t>4.如设备类物品需进行安装、调试，乙方应安排熟悉设备或有设备操作相关资质的专业人员与甲方进行设备验收及培训等工作，确保操作设备过程安全。</w:t>
      </w:r>
    </w:p>
    <w:p>
      <w:pPr>
        <w:spacing w:line="560" w:lineRule="exact"/>
        <w:ind w:firstLine="480" w:firstLineChars="200"/>
        <w:rPr>
          <w:rFonts w:ascii="宋体" w:hAnsi="宋体" w:cs="宋体"/>
          <w:kern w:val="0"/>
          <w:sz w:val="24"/>
        </w:rPr>
      </w:pPr>
      <w:r>
        <w:rPr>
          <w:rFonts w:hint="eastAsia" w:ascii="宋体" w:hAnsi="宋体" w:cs="宋体"/>
          <w:kern w:val="0"/>
          <w:sz w:val="24"/>
        </w:rPr>
        <w:t>（七）发生事故时，乙方须立即报警处理，乙方在力所能及范围内采取补救措施，并在30分钟内将情况报告甲方。</w:t>
      </w:r>
    </w:p>
    <w:p>
      <w:pPr>
        <w:spacing w:line="560" w:lineRule="exact"/>
        <w:ind w:firstLine="480" w:firstLineChars="200"/>
        <w:rPr>
          <w:rFonts w:ascii="宋体" w:hAnsi="宋体" w:cs="宋体"/>
          <w:kern w:val="0"/>
          <w:sz w:val="24"/>
        </w:rPr>
      </w:pPr>
      <w:r>
        <w:rPr>
          <w:rFonts w:hint="eastAsia" w:ascii="宋体" w:hAnsi="宋体" w:cs="宋体"/>
          <w:kern w:val="0"/>
          <w:sz w:val="24"/>
        </w:rPr>
        <w:t>（八）乙方必须严格履行本协议，遵守甲方各项安全管理规定，服从管理。乙方对存在问题拒不整改的，视为违约，甲方有权对乙方按主合同相关条款进行违约金扣罚。如乙方拒不缴纳违约金的，甲方有权在履约保证金中扣除。</w:t>
      </w:r>
    </w:p>
    <w:p>
      <w:pPr>
        <w:spacing w:line="560" w:lineRule="exact"/>
        <w:ind w:firstLine="480" w:firstLineChars="200"/>
        <w:rPr>
          <w:rFonts w:ascii="宋体" w:hAnsi="宋体" w:cs="宋体"/>
          <w:kern w:val="0"/>
          <w:sz w:val="24"/>
        </w:rPr>
      </w:pPr>
      <w:r>
        <w:rPr>
          <w:rFonts w:hint="eastAsia" w:ascii="宋体" w:hAnsi="宋体" w:cs="宋体"/>
          <w:kern w:val="0"/>
          <w:sz w:val="24"/>
        </w:rPr>
        <w:t>（九）乙方造成的事故或造成事故扩大的，乙方须立即开展事故处置，并双倍赔偿甲方的全部损失（包括但不限于甲方的直接经济损失和间接经济损失、为处理事故支出的费用、为恢复正常生产产生的费用、因事故被有关单位追究的经济考核扣罚以及因造成第三方损失而支出的赔偿款、律师费、诉讼费等）。</w:t>
      </w:r>
    </w:p>
    <w:p>
      <w:pPr>
        <w:spacing w:line="560" w:lineRule="exact"/>
        <w:ind w:firstLine="480" w:firstLineChars="200"/>
        <w:rPr>
          <w:rFonts w:ascii="宋体" w:hAnsi="宋体" w:cs="宋体"/>
          <w:kern w:val="0"/>
          <w:sz w:val="24"/>
        </w:rPr>
      </w:pPr>
      <w:r>
        <w:rPr>
          <w:rFonts w:hint="eastAsia" w:ascii="宋体" w:hAnsi="宋体" w:cs="宋体"/>
          <w:kern w:val="0"/>
          <w:sz w:val="24"/>
        </w:rPr>
        <w:t>（十）乙方委托的第三方运输单位或个人，违反本协议的，全部责任均由乙方承担。</w:t>
      </w:r>
    </w:p>
    <w:p>
      <w:pPr>
        <w:pStyle w:val="28"/>
        <w:spacing w:line="560" w:lineRule="exact"/>
        <w:ind w:firstLine="482" w:firstLineChars="200"/>
        <w:rPr>
          <w:rFonts w:asciiTheme="minorEastAsia" w:hAnsiTheme="minorEastAsia" w:eastAsiaTheme="minorEastAsia"/>
          <w:sz w:val="24"/>
        </w:rPr>
      </w:pPr>
      <w:r>
        <w:rPr>
          <w:rFonts w:hint="eastAsia" w:asciiTheme="minorEastAsia" w:hAnsiTheme="minorEastAsia" w:eastAsiaTheme="minorEastAsia"/>
          <w:b/>
          <w:sz w:val="24"/>
        </w:rPr>
        <w:t>四、补充条款：</w:t>
      </w:r>
      <w:r>
        <w:rPr>
          <w:rFonts w:hint="eastAsia" w:asciiTheme="minorEastAsia" w:hAnsiTheme="minorEastAsia" w:eastAsiaTheme="minorEastAsia"/>
          <w:sz w:val="24"/>
          <w:u w:val="single"/>
        </w:rPr>
        <w:t xml:space="preserve">         </w:t>
      </w:r>
      <w:r>
        <w:rPr>
          <w:rFonts w:asciiTheme="minorEastAsia" w:hAnsiTheme="minorEastAsia" w:eastAsiaTheme="minorEastAsia"/>
          <w:sz w:val="24"/>
          <w:u w:val="single"/>
        </w:rPr>
        <w:t xml:space="preserve"> </w:t>
      </w:r>
      <w:r>
        <w:rPr>
          <w:rFonts w:hint="eastAsia" w:asciiTheme="minorEastAsia" w:hAnsiTheme="minorEastAsia" w:eastAsiaTheme="minorEastAsia"/>
          <w:sz w:val="24"/>
          <w:u w:val="single"/>
        </w:rPr>
        <w:t xml:space="preserve">       </w:t>
      </w:r>
      <w:r>
        <w:rPr>
          <w:rFonts w:hint="eastAsia" w:asciiTheme="minorEastAsia" w:hAnsiTheme="minorEastAsia" w:eastAsiaTheme="minorEastAsia"/>
          <w:sz w:val="24"/>
        </w:rPr>
        <w:t>。</w:t>
      </w:r>
    </w:p>
    <w:p>
      <w:pPr>
        <w:adjustRightInd w:val="0"/>
        <w:snapToGrid w:val="0"/>
        <w:spacing w:line="560" w:lineRule="exact"/>
        <w:ind w:firstLine="482" w:firstLineChars="200"/>
        <w:jc w:val="left"/>
        <w:rPr>
          <w:rFonts w:asciiTheme="minorEastAsia" w:hAnsiTheme="minorEastAsia" w:eastAsiaTheme="minorEastAsia"/>
          <w:b/>
          <w:sz w:val="24"/>
        </w:rPr>
      </w:pPr>
      <w:r>
        <w:rPr>
          <w:rFonts w:hint="eastAsia" w:asciiTheme="minorEastAsia" w:hAnsiTheme="minorEastAsia" w:eastAsiaTheme="minorEastAsia"/>
          <w:b/>
          <w:sz w:val="24"/>
        </w:rPr>
        <w:t>五、附则</w:t>
      </w:r>
    </w:p>
    <w:p>
      <w:pPr>
        <w:adjustRightInd w:val="0"/>
        <w:snapToGrid w:val="0"/>
        <w:spacing w:line="560" w:lineRule="exact"/>
        <w:ind w:firstLine="480" w:firstLineChars="200"/>
        <w:jc w:val="left"/>
        <w:rPr>
          <w:rFonts w:asciiTheme="minorEastAsia" w:hAnsiTheme="minorEastAsia" w:eastAsiaTheme="minorEastAsia"/>
          <w:sz w:val="24"/>
        </w:rPr>
      </w:pPr>
      <w:r>
        <w:rPr>
          <w:rFonts w:hint="eastAsia" w:asciiTheme="minorEastAsia" w:hAnsiTheme="minorEastAsia" w:eastAsiaTheme="minorEastAsia"/>
          <w:sz w:val="24"/>
        </w:rPr>
        <w:t>（一）本协议未尽事宜，依据有关法律、法规、规章处理。法律、法规、规章没有明确规定的，经双方协商处理解决。</w:t>
      </w:r>
    </w:p>
    <w:p>
      <w:pPr>
        <w:adjustRightInd w:val="0"/>
        <w:snapToGrid w:val="0"/>
        <w:spacing w:line="560" w:lineRule="exact"/>
        <w:ind w:firstLine="480" w:firstLineChars="200"/>
        <w:jc w:val="left"/>
        <w:rPr>
          <w:rFonts w:hint="eastAsia" w:asciiTheme="minorEastAsia" w:hAnsiTheme="minorEastAsia" w:eastAsiaTheme="minorEastAsia"/>
          <w:sz w:val="24"/>
          <w:lang w:eastAsia="zh-CN"/>
        </w:rPr>
      </w:pPr>
      <w:r>
        <w:rPr>
          <w:rFonts w:hint="eastAsia" w:asciiTheme="minorEastAsia" w:hAnsiTheme="minorEastAsia" w:eastAsiaTheme="minorEastAsia"/>
          <w:sz w:val="24"/>
        </w:rPr>
        <w:t>（二）本协议与主合同同时签订、同时终止、同时生效，具有相同的法律效力，自甲方、乙方双方签字、盖章生效，甲方、乙方双方执持数量与主合同一致。</w:t>
      </w:r>
    </w:p>
    <w:tbl>
      <w:tblPr>
        <w:tblStyle w:val="18"/>
        <w:tblW w:w="0" w:type="auto"/>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473"/>
        <w:gridCol w:w="447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c>
          <w:tcPr>
            <w:tcW w:w="4473" w:type="dxa"/>
          </w:tcPr>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甲方：</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签约代表：</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联系电话：</w:t>
            </w:r>
          </w:p>
          <w:p>
            <w:pPr>
              <w:adjustRightInd w:val="0"/>
              <w:snapToGrid w:val="0"/>
              <w:spacing w:line="560" w:lineRule="exact"/>
              <w:ind w:firstLine="240" w:firstLineChars="100"/>
              <w:jc w:val="right"/>
              <w:rPr>
                <w:rFonts w:asciiTheme="minorEastAsia" w:hAnsiTheme="minorEastAsia" w:eastAsiaTheme="minorEastAsia"/>
                <w:sz w:val="24"/>
              </w:rPr>
            </w:pPr>
            <w:r>
              <w:rPr>
                <w:rFonts w:hint="eastAsia" w:asciiTheme="minorEastAsia" w:hAnsiTheme="minorEastAsia" w:eastAsiaTheme="minorEastAsia"/>
                <w:sz w:val="24"/>
              </w:rPr>
              <w:t>年</w:t>
            </w:r>
            <w:r>
              <w:rPr>
                <w:rFonts w:asciiTheme="minorEastAsia" w:hAnsiTheme="minorEastAsia" w:eastAsiaTheme="minorEastAsia"/>
                <w:sz w:val="24"/>
              </w:rPr>
              <w:t xml:space="preserve">    </w:t>
            </w:r>
            <w:r>
              <w:rPr>
                <w:rFonts w:hint="eastAsia" w:asciiTheme="minorEastAsia" w:hAnsiTheme="minorEastAsia" w:eastAsiaTheme="minorEastAsia"/>
                <w:sz w:val="24"/>
              </w:rPr>
              <w:t>月</w:t>
            </w:r>
            <w:r>
              <w:rPr>
                <w:rFonts w:asciiTheme="minorEastAsia" w:hAnsiTheme="minorEastAsia" w:eastAsiaTheme="minorEastAsia"/>
                <w:sz w:val="24"/>
              </w:rPr>
              <w:t xml:space="preserve">    </w:t>
            </w:r>
            <w:r>
              <w:rPr>
                <w:rFonts w:hint="eastAsia" w:asciiTheme="minorEastAsia" w:hAnsiTheme="minorEastAsia" w:eastAsiaTheme="minorEastAsia"/>
                <w:sz w:val="24"/>
              </w:rPr>
              <w:t>日</w:t>
            </w:r>
          </w:p>
        </w:tc>
        <w:tc>
          <w:tcPr>
            <w:tcW w:w="4474" w:type="dxa"/>
          </w:tcPr>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乙方：</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签约代表：</w:t>
            </w:r>
          </w:p>
          <w:p>
            <w:pPr>
              <w:adjustRightInd w:val="0"/>
              <w:snapToGrid w:val="0"/>
              <w:spacing w:line="560" w:lineRule="exact"/>
              <w:rPr>
                <w:rFonts w:asciiTheme="minorEastAsia" w:hAnsiTheme="minorEastAsia" w:eastAsiaTheme="minorEastAsia"/>
                <w:sz w:val="24"/>
              </w:rPr>
            </w:pPr>
            <w:r>
              <w:rPr>
                <w:rFonts w:hint="eastAsia" w:asciiTheme="minorEastAsia" w:hAnsiTheme="minorEastAsia" w:eastAsiaTheme="minorEastAsia"/>
                <w:sz w:val="24"/>
              </w:rPr>
              <w:t>联系电话：</w:t>
            </w:r>
          </w:p>
          <w:p>
            <w:pPr>
              <w:adjustRightInd w:val="0"/>
              <w:snapToGrid w:val="0"/>
              <w:spacing w:line="560" w:lineRule="exact"/>
              <w:jc w:val="right"/>
              <w:rPr>
                <w:rFonts w:asciiTheme="minorEastAsia" w:hAnsiTheme="minorEastAsia" w:eastAsiaTheme="minorEastAsia"/>
                <w:sz w:val="24"/>
              </w:rPr>
            </w:pPr>
            <w:r>
              <w:rPr>
                <w:rFonts w:hint="eastAsia" w:asciiTheme="minorEastAsia" w:hAnsiTheme="minorEastAsia" w:eastAsiaTheme="minorEastAsia"/>
                <w:sz w:val="24"/>
              </w:rPr>
              <w:t>年</w:t>
            </w:r>
            <w:r>
              <w:rPr>
                <w:rFonts w:asciiTheme="minorEastAsia" w:hAnsiTheme="minorEastAsia" w:eastAsiaTheme="minorEastAsia"/>
                <w:sz w:val="24"/>
              </w:rPr>
              <w:t xml:space="preserve">    </w:t>
            </w:r>
            <w:r>
              <w:rPr>
                <w:rFonts w:hint="eastAsia" w:asciiTheme="minorEastAsia" w:hAnsiTheme="minorEastAsia" w:eastAsiaTheme="minorEastAsia"/>
                <w:sz w:val="24"/>
              </w:rPr>
              <w:t>月</w:t>
            </w:r>
            <w:r>
              <w:rPr>
                <w:rFonts w:asciiTheme="minorEastAsia" w:hAnsiTheme="minorEastAsia" w:eastAsiaTheme="minorEastAsia"/>
                <w:sz w:val="24"/>
              </w:rPr>
              <w:t xml:space="preserve">    </w:t>
            </w:r>
            <w:r>
              <w:rPr>
                <w:rFonts w:hint="eastAsia" w:asciiTheme="minorEastAsia" w:hAnsiTheme="minorEastAsia" w:eastAsiaTheme="minorEastAsia"/>
                <w:sz w:val="24"/>
              </w:rPr>
              <w:t>日</w:t>
            </w:r>
          </w:p>
        </w:tc>
      </w:tr>
    </w:tbl>
    <w:p>
      <w:pPr>
        <w:spacing w:line="360" w:lineRule="auto"/>
        <w:rPr>
          <w:rFonts w:hint="eastAsia" w:ascii="宋体" w:hAnsi="宋体" w:cs="宋体"/>
          <w:b/>
          <w:bCs/>
          <w:color w:val="auto"/>
          <w:szCs w:val="21"/>
          <w:highlight w:val="none"/>
          <w:u w:val="none"/>
        </w:rPr>
      </w:pPr>
    </w:p>
    <w:p>
      <w:pPr>
        <w:spacing w:line="360" w:lineRule="auto"/>
        <w:rPr>
          <w:rFonts w:hint="eastAsia" w:ascii="宋体" w:hAnsi="宋体" w:eastAsia="宋体" w:cs="宋体"/>
          <w:b/>
          <w:bCs/>
          <w:color w:val="auto"/>
          <w:sz w:val="24"/>
          <w:szCs w:val="24"/>
          <w:highlight w:val="none"/>
          <w:u w:val="none"/>
          <w:lang w:val="en-US" w:eastAsia="zh-CN"/>
        </w:rPr>
      </w:pPr>
      <w:r>
        <w:rPr>
          <w:rFonts w:hint="eastAsia" w:ascii="宋体" w:hAnsi="宋体" w:cs="宋体"/>
          <w:b/>
          <w:bCs/>
          <w:color w:val="auto"/>
          <w:szCs w:val="21"/>
          <w:highlight w:val="none"/>
          <w:u w:val="none"/>
        </w:rPr>
        <w:t>附件</w:t>
      </w:r>
      <w:r>
        <w:rPr>
          <w:rFonts w:hint="eastAsia" w:ascii="宋体" w:hAnsi="宋体" w:cs="宋体"/>
          <w:b/>
          <w:bCs/>
          <w:color w:val="auto"/>
          <w:szCs w:val="21"/>
          <w:highlight w:val="none"/>
          <w:u w:val="none"/>
          <w:lang w:val="en-US" w:eastAsia="zh-CN"/>
        </w:rPr>
        <w:t>7</w:t>
      </w:r>
    </w:p>
    <w:p>
      <w:pPr>
        <w:jc w:val="center"/>
        <w:rPr>
          <w:rFonts w:ascii="宋体" w:hAnsi="宋体"/>
          <w:b/>
          <w:color w:val="auto"/>
          <w:sz w:val="24"/>
          <w:szCs w:val="24"/>
          <w:highlight w:val="none"/>
          <w:u w:val="none"/>
        </w:rPr>
      </w:pPr>
    </w:p>
    <w:p>
      <w:pPr>
        <w:jc w:val="center"/>
        <w:rPr>
          <w:rFonts w:ascii="宋体" w:hAnsi="宋体"/>
          <w:b/>
          <w:color w:val="auto"/>
          <w:sz w:val="24"/>
          <w:szCs w:val="24"/>
          <w:highlight w:val="none"/>
          <w:u w:val="none"/>
        </w:rPr>
      </w:pPr>
      <w:r>
        <w:rPr>
          <w:rFonts w:hint="eastAsia" w:ascii="宋体" w:hAnsi="宋体"/>
          <w:b/>
          <w:color w:val="auto"/>
          <w:sz w:val="24"/>
          <w:szCs w:val="24"/>
          <w:highlight w:val="none"/>
          <w:u w:val="none"/>
        </w:rPr>
        <w:t>履约保函模板</w:t>
      </w:r>
    </w:p>
    <w:p>
      <w:pPr>
        <w:rPr>
          <w:rFonts w:ascii="宋体" w:hAnsi="宋体"/>
          <w:color w:val="auto"/>
          <w:sz w:val="24"/>
          <w:szCs w:val="24"/>
          <w:highlight w:val="none"/>
          <w:u w:val="none"/>
        </w:rPr>
      </w:pPr>
      <w:r>
        <w:rPr>
          <w:rFonts w:hint="eastAsia" w:ascii="宋体" w:hAnsi="宋体"/>
          <w:color w:val="auto"/>
          <w:sz w:val="24"/>
          <w:szCs w:val="24"/>
          <w:highlight w:val="none"/>
          <w:u w:val="none"/>
        </w:rPr>
        <w:t>致：               （受益人）</w:t>
      </w:r>
      <w:r>
        <w:rPr>
          <w:rFonts w:ascii="宋体" w:hAnsi="宋体"/>
          <w:color w:val="auto"/>
          <w:sz w:val="24"/>
          <w:szCs w:val="24"/>
          <w:highlight w:val="none"/>
          <w:u w:val="none"/>
        </w:rPr>
        <w:br w:type="textWrapping"/>
      </w:r>
    </w:p>
    <w:p>
      <w:pPr>
        <w:ind w:firstLine="420"/>
        <w:rPr>
          <w:rFonts w:ascii="宋体" w:hAnsi="宋体"/>
          <w:color w:val="auto"/>
          <w:sz w:val="24"/>
          <w:szCs w:val="24"/>
          <w:highlight w:val="none"/>
          <w:u w:val="none"/>
        </w:rPr>
      </w:pPr>
      <w:r>
        <w:rPr>
          <w:rFonts w:hint="eastAsia" w:ascii="宋体" w:hAnsi="宋体"/>
          <w:color w:val="auto"/>
          <w:sz w:val="24"/>
          <w:szCs w:val="24"/>
          <w:highlight w:val="none"/>
          <w:u w:val="none"/>
        </w:rPr>
        <w:t>鉴于           （以下简称“委托人”）与贵方于   年  月  日签订了                     （以下简称“合同”），我行同意为委托人出具履约保函，作为委托人履行合同义务的担保，以使你方得到履约保函的保障。本保函为不可撤销，见索即付的独立保函。</w:t>
      </w:r>
    </w:p>
    <w:p>
      <w:pPr>
        <w:ind w:firstLine="420"/>
        <w:rPr>
          <w:rFonts w:ascii="宋体" w:hAnsi="宋体"/>
          <w:color w:val="auto"/>
          <w:sz w:val="24"/>
          <w:szCs w:val="24"/>
          <w:highlight w:val="none"/>
          <w:u w:val="none"/>
        </w:rPr>
      </w:pPr>
      <w:r>
        <w:rPr>
          <w:rFonts w:hint="eastAsia" w:ascii="宋体" w:hAnsi="宋体"/>
          <w:color w:val="auto"/>
          <w:sz w:val="24"/>
          <w:szCs w:val="24"/>
          <w:highlight w:val="none"/>
          <w:u w:val="none"/>
        </w:rPr>
        <w:t>一、我行保证在收到贵单位于保函有效期内送达的依本保函约定的索赔申请后，在个  工作日内无条件和不可改变地向贵单位支付最高金额不超过人民币元         （大写：             ）的履约保证金，并放弃向你方提出任何异议和追索的权利。</w:t>
      </w:r>
    </w:p>
    <w:p>
      <w:pPr>
        <w:ind w:firstLine="420"/>
        <w:rPr>
          <w:rFonts w:ascii="宋体" w:hAnsi="宋体"/>
          <w:color w:val="auto"/>
          <w:sz w:val="24"/>
          <w:szCs w:val="24"/>
          <w:highlight w:val="none"/>
          <w:u w:val="none"/>
        </w:rPr>
      </w:pPr>
      <w:r>
        <w:rPr>
          <w:rFonts w:hint="eastAsia" w:ascii="宋体" w:hAnsi="宋体"/>
          <w:color w:val="auto"/>
          <w:sz w:val="24"/>
          <w:szCs w:val="24"/>
          <w:highlight w:val="none"/>
          <w:u w:val="none"/>
        </w:rPr>
        <w:t>二、贵单位的索赔申请应符合下述条件：</w:t>
      </w:r>
    </w:p>
    <w:p>
      <w:pPr>
        <w:ind w:firstLine="420"/>
        <w:rPr>
          <w:rFonts w:ascii="宋体" w:hAnsi="宋体"/>
          <w:color w:val="auto"/>
          <w:sz w:val="24"/>
          <w:szCs w:val="24"/>
          <w:highlight w:val="none"/>
          <w:u w:val="none"/>
        </w:rPr>
      </w:pPr>
      <w:r>
        <w:rPr>
          <w:rFonts w:hint="eastAsia" w:ascii="宋体" w:hAnsi="宋体"/>
          <w:color w:val="auto"/>
          <w:sz w:val="24"/>
          <w:szCs w:val="24"/>
          <w:highlight w:val="none"/>
          <w:u w:val="none"/>
        </w:rPr>
        <w:t>（一）贵单位法定代表人或其授权代表签字并加盖单位公章；</w:t>
      </w:r>
    </w:p>
    <w:p>
      <w:pPr>
        <w:ind w:firstLine="420"/>
        <w:rPr>
          <w:rFonts w:ascii="宋体" w:hAnsi="宋体"/>
          <w:color w:val="auto"/>
          <w:sz w:val="24"/>
          <w:szCs w:val="24"/>
          <w:highlight w:val="none"/>
          <w:u w:val="none"/>
        </w:rPr>
      </w:pPr>
      <w:r>
        <w:rPr>
          <w:rFonts w:hint="eastAsia" w:ascii="宋体" w:hAnsi="宋体"/>
          <w:color w:val="auto"/>
          <w:sz w:val="24"/>
          <w:szCs w:val="24"/>
          <w:highlight w:val="none"/>
          <w:u w:val="none"/>
        </w:rPr>
        <w:t>（二）在保函有效期内送达我行；</w:t>
      </w:r>
    </w:p>
    <w:p>
      <w:pPr>
        <w:ind w:firstLine="420"/>
        <w:rPr>
          <w:rFonts w:ascii="宋体" w:hAnsi="宋体"/>
          <w:color w:val="auto"/>
          <w:sz w:val="24"/>
          <w:szCs w:val="24"/>
          <w:highlight w:val="none"/>
          <w:u w:val="none"/>
        </w:rPr>
      </w:pPr>
      <w:r>
        <w:rPr>
          <w:rFonts w:hint="eastAsia" w:ascii="宋体" w:hAnsi="宋体"/>
          <w:color w:val="auto"/>
          <w:sz w:val="24"/>
          <w:szCs w:val="24"/>
          <w:highlight w:val="none"/>
          <w:u w:val="none"/>
        </w:rPr>
        <w:t>（三）明确的索赔金额（不得超过本保函第一条所列之限额）。</w:t>
      </w:r>
    </w:p>
    <w:p>
      <w:pPr>
        <w:ind w:firstLine="420"/>
        <w:rPr>
          <w:rFonts w:ascii="宋体" w:hAnsi="宋体"/>
          <w:color w:val="auto"/>
          <w:sz w:val="24"/>
          <w:szCs w:val="24"/>
          <w:highlight w:val="none"/>
          <w:u w:val="none"/>
        </w:rPr>
      </w:pPr>
      <w:r>
        <w:rPr>
          <w:rFonts w:hint="eastAsia" w:ascii="宋体" w:hAnsi="宋体"/>
          <w:color w:val="auto"/>
          <w:sz w:val="24"/>
          <w:szCs w:val="24"/>
          <w:highlight w:val="none"/>
          <w:u w:val="none"/>
        </w:rPr>
        <w:t>三、本保函自签发之日起生效，有效期至  年  月  日。本保函于下述任一事项发生之时立即失效，我行在本保函项下的保证义务即刻解除：</w:t>
      </w:r>
    </w:p>
    <w:p>
      <w:pPr>
        <w:ind w:firstLine="420"/>
        <w:rPr>
          <w:rFonts w:ascii="宋体" w:hAnsi="宋体"/>
          <w:color w:val="auto"/>
          <w:sz w:val="24"/>
          <w:szCs w:val="24"/>
          <w:highlight w:val="none"/>
          <w:u w:val="none"/>
        </w:rPr>
      </w:pPr>
      <w:r>
        <w:rPr>
          <w:rFonts w:hint="eastAsia" w:ascii="宋体" w:hAnsi="宋体"/>
          <w:color w:val="auto"/>
          <w:sz w:val="24"/>
          <w:szCs w:val="24"/>
          <w:highlight w:val="none"/>
          <w:u w:val="none"/>
        </w:rPr>
        <w:t>（一）本保函有效期限届满；</w:t>
      </w:r>
    </w:p>
    <w:p>
      <w:pPr>
        <w:ind w:firstLine="420"/>
        <w:rPr>
          <w:rFonts w:ascii="宋体" w:hAnsi="宋体"/>
          <w:color w:val="auto"/>
          <w:sz w:val="24"/>
          <w:szCs w:val="24"/>
          <w:highlight w:val="none"/>
          <w:u w:val="none"/>
        </w:rPr>
      </w:pPr>
      <w:r>
        <w:rPr>
          <w:rFonts w:hint="eastAsia" w:ascii="宋体" w:hAnsi="宋体"/>
          <w:color w:val="auto"/>
          <w:sz w:val="24"/>
          <w:szCs w:val="24"/>
          <w:highlight w:val="none"/>
          <w:u w:val="none"/>
        </w:rPr>
        <w:t>（二）我行保证的义务履行完毕。</w:t>
      </w:r>
    </w:p>
    <w:p>
      <w:pPr>
        <w:ind w:firstLine="420"/>
        <w:rPr>
          <w:rFonts w:ascii="宋体" w:hAnsi="宋体"/>
          <w:color w:val="auto"/>
          <w:sz w:val="24"/>
          <w:szCs w:val="24"/>
          <w:highlight w:val="none"/>
          <w:u w:val="none"/>
        </w:rPr>
      </w:pPr>
      <w:r>
        <w:rPr>
          <w:rFonts w:hint="eastAsia" w:ascii="宋体" w:hAnsi="宋体"/>
          <w:color w:val="auto"/>
          <w:sz w:val="24"/>
          <w:szCs w:val="24"/>
          <w:highlight w:val="none"/>
          <w:u w:val="none"/>
        </w:rPr>
        <w:t>四、我方受本保函制约的责任是延续的、独立的和无条件的，上述合同的任何修改、变更、解释、不可执行或委托人在合同项下对你方的任何抗辩都不能削弱或影响我行按本保函应承担的责任。</w:t>
      </w:r>
    </w:p>
    <w:p>
      <w:pPr>
        <w:ind w:firstLine="420"/>
        <w:rPr>
          <w:rFonts w:ascii="宋体" w:hAnsi="宋体"/>
          <w:color w:val="auto"/>
          <w:sz w:val="24"/>
          <w:szCs w:val="24"/>
          <w:highlight w:val="none"/>
          <w:u w:val="none"/>
        </w:rPr>
      </w:pPr>
      <w:r>
        <w:rPr>
          <w:rFonts w:hint="eastAsia" w:ascii="宋体" w:hAnsi="宋体"/>
          <w:color w:val="auto"/>
          <w:sz w:val="24"/>
          <w:szCs w:val="24"/>
          <w:highlight w:val="none"/>
          <w:u w:val="none"/>
        </w:rPr>
        <w:t>五、我行向你方支付索赔金额后，本保函担保金额即按贵方通知的索赔金额予以递减。</w:t>
      </w:r>
    </w:p>
    <w:p>
      <w:pPr>
        <w:ind w:firstLine="420"/>
        <w:rPr>
          <w:rFonts w:ascii="宋体" w:hAnsi="宋体"/>
          <w:color w:val="auto"/>
          <w:sz w:val="24"/>
          <w:szCs w:val="24"/>
          <w:highlight w:val="none"/>
          <w:u w:val="none"/>
        </w:rPr>
      </w:pPr>
      <w:r>
        <w:rPr>
          <w:rFonts w:hint="eastAsia" w:ascii="宋体" w:hAnsi="宋体"/>
          <w:color w:val="auto"/>
          <w:sz w:val="24"/>
          <w:szCs w:val="24"/>
          <w:highlight w:val="none"/>
          <w:u w:val="none"/>
        </w:rPr>
        <w:t>六、保函失效后请将保函退回我行注销，无论正本最终退回与否，不影响本保函依上述约定自动失效。</w:t>
      </w:r>
    </w:p>
    <w:p>
      <w:pPr>
        <w:rPr>
          <w:rFonts w:ascii="宋体" w:hAnsi="宋体"/>
          <w:color w:val="auto"/>
          <w:sz w:val="24"/>
          <w:szCs w:val="24"/>
          <w:highlight w:val="none"/>
          <w:u w:val="none"/>
        </w:rPr>
      </w:pPr>
    </w:p>
    <w:p>
      <w:pPr>
        <w:ind w:firstLine="420"/>
        <w:rPr>
          <w:rFonts w:ascii="宋体" w:hAnsi="宋体"/>
          <w:color w:val="auto"/>
          <w:sz w:val="24"/>
          <w:szCs w:val="24"/>
          <w:highlight w:val="none"/>
          <w:u w:val="none"/>
        </w:rPr>
      </w:pPr>
      <w:r>
        <w:rPr>
          <w:rFonts w:hint="eastAsia" w:ascii="宋体" w:hAnsi="宋体"/>
          <w:color w:val="auto"/>
          <w:sz w:val="24"/>
          <w:szCs w:val="24"/>
          <w:highlight w:val="none"/>
          <w:u w:val="none"/>
        </w:rPr>
        <w:t xml:space="preserve">                                                    落款</w:t>
      </w:r>
    </w:p>
    <w:p>
      <w:pPr>
        <w:ind w:firstLine="645"/>
        <w:rPr>
          <w:rFonts w:ascii="宋体" w:hAnsi="宋体"/>
          <w:color w:val="auto"/>
          <w:sz w:val="24"/>
          <w:szCs w:val="24"/>
          <w:highlight w:val="none"/>
          <w:u w:val="none"/>
        </w:rPr>
      </w:pPr>
      <w:r>
        <w:rPr>
          <w:rFonts w:hint="eastAsia" w:ascii="宋体" w:hAnsi="宋体"/>
          <w:color w:val="auto"/>
          <w:sz w:val="24"/>
          <w:szCs w:val="24"/>
          <w:highlight w:val="none"/>
          <w:u w:val="none"/>
        </w:rPr>
        <w:t>保函说明：</w:t>
      </w:r>
    </w:p>
    <w:p>
      <w:pPr>
        <w:ind w:firstLine="645"/>
        <w:rPr>
          <w:rFonts w:ascii="宋体" w:hAnsi="宋体" w:cs="仿宋_GB2312"/>
          <w:color w:val="auto"/>
          <w:sz w:val="24"/>
          <w:szCs w:val="24"/>
          <w:highlight w:val="none"/>
          <w:u w:val="none"/>
        </w:rPr>
      </w:pPr>
      <w:r>
        <w:rPr>
          <w:rFonts w:hint="eastAsia" w:ascii="宋体" w:hAnsi="宋体" w:cs="仿宋_GB2312"/>
          <w:color w:val="auto"/>
          <w:sz w:val="24"/>
          <w:szCs w:val="24"/>
          <w:highlight w:val="none"/>
          <w:u w:val="none"/>
        </w:rPr>
        <w:t>保函不得有下列或类似含义的表述：</w:t>
      </w:r>
    </w:p>
    <w:p>
      <w:pPr>
        <w:ind w:firstLine="645"/>
        <w:rPr>
          <w:rFonts w:ascii="宋体" w:hAnsi="宋体" w:cs="仿宋_GB2312"/>
          <w:color w:val="auto"/>
          <w:sz w:val="24"/>
          <w:szCs w:val="24"/>
          <w:highlight w:val="none"/>
          <w:u w:val="none"/>
        </w:rPr>
      </w:pPr>
      <w:r>
        <w:rPr>
          <w:rFonts w:hint="eastAsia" w:ascii="宋体" w:hAnsi="宋体" w:cs="仿宋_GB2312"/>
          <w:color w:val="auto"/>
          <w:sz w:val="24"/>
          <w:szCs w:val="24"/>
          <w:highlight w:val="none"/>
          <w:u w:val="none"/>
        </w:rPr>
        <w:t>1.银行承担的为连带责任保证、一般保证。</w:t>
      </w:r>
    </w:p>
    <w:p>
      <w:pPr>
        <w:ind w:firstLine="645"/>
        <w:rPr>
          <w:rFonts w:ascii="宋体" w:hAnsi="宋体" w:cs="仿宋_GB2312"/>
          <w:color w:val="auto"/>
          <w:sz w:val="24"/>
          <w:szCs w:val="24"/>
          <w:highlight w:val="none"/>
          <w:u w:val="none"/>
        </w:rPr>
      </w:pPr>
      <w:r>
        <w:rPr>
          <w:rFonts w:hint="eastAsia" w:ascii="宋体" w:hAnsi="宋体" w:cs="仿宋_GB2312"/>
          <w:color w:val="auto"/>
          <w:sz w:val="24"/>
          <w:szCs w:val="24"/>
          <w:highlight w:val="none"/>
          <w:u w:val="none"/>
        </w:rPr>
        <w:t>2.未经银行书面同意，受益人与申请人修改合同或其项下附件时，银行的保证义务解除。</w:t>
      </w:r>
    </w:p>
    <w:p>
      <w:pPr>
        <w:ind w:firstLine="645"/>
        <w:rPr>
          <w:rFonts w:ascii="宋体" w:hAnsi="宋体" w:cs="仿宋_GB2312"/>
          <w:color w:val="auto"/>
          <w:sz w:val="24"/>
          <w:szCs w:val="24"/>
          <w:highlight w:val="none"/>
          <w:u w:val="none"/>
        </w:rPr>
      </w:pPr>
      <w:r>
        <w:rPr>
          <w:rFonts w:hint="eastAsia" w:ascii="宋体" w:hAnsi="宋体" w:cs="仿宋_GB2312"/>
          <w:color w:val="auto"/>
          <w:sz w:val="24"/>
          <w:szCs w:val="24"/>
          <w:highlight w:val="none"/>
          <w:u w:val="none"/>
        </w:rPr>
        <w:t>3.合同撤销或无效的，保函失效。</w:t>
      </w:r>
    </w:p>
    <w:p>
      <w:pPr>
        <w:ind w:firstLine="645"/>
        <w:rPr>
          <w:rFonts w:ascii="宋体" w:hAnsi="宋体" w:cs="仿宋_GB2312"/>
          <w:color w:val="auto"/>
          <w:sz w:val="24"/>
          <w:szCs w:val="24"/>
          <w:highlight w:val="none"/>
          <w:u w:val="none"/>
        </w:rPr>
      </w:pPr>
      <w:r>
        <w:rPr>
          <w:rFonts w:hint="eastAsia" w:ascii="宋体" w:hAnsi="宋体" w:cs="仿宋_GB2312"/>
          <w:color w:val="auto"/>
          <w:sz w:val="24"/>
          <w:szCs w:val="24"/>
          <w:highlight w:val="none"/>
          <w:u w:val="none"/>
        </w:rPr>
        <w:t>4.申请人对受益人的抗辩，银行有权向受益人主张。</w:t>
      </w:r>
    </w:p>
    <w:p>
      <w:pPr>
        <w:ind w:firstLine="645"/>
        <w:rPr>
          <w:rFonts w:ascii="宋体" w:hAnsi="宋体"/>
          <w:color w:val="auto"/>
          <w:sz w:val="24"/>
          <w:szCs w:val="24"/>
          <w:highlight w:val="none"/>
          <w:u w:val="none"/>
        </w:rPr>
      </w:pPr>
      <w:r>
        <w:rPr>
          <w:rFonts w:hint="eastAsia" w:ascii="宋体" w:hAnsi="宋体" w:cs="仿宋_GB2312"/>
          <w:color w:val="auto"/>
          <w:sz w:val="24"/>
          <w:szCs w:val="24"/>
          <w:highlight w:val="none"/>
          <w:u w:val="none"/>
        </w:rPr>
        <w:t>5.受益人请求付款的请款单据包含法院裁判文书、仲裁裁决、第三方单位出具的鉴定书等申请人违约的证明材料。</w:t>
      </w:r>
    </w:p>
    <w:p>
      <w:pPr>
        <w:jc w:val="center"/>
        <w:rPr>
          <w:rFonts w:ascii="宋体" w:hAnsi="宋体" w:cs="宋体"/>
          <w:color w:val="auto"/>
          <w:sz w:val="24"/>
          <w:szCs w:val="24"/>
          <w:highlight w:val="none"/>
          <w:u w:val="none"/>
        </w:rPr>
      </w:pPr>
    </w:p>
    <w:p>
      <w:pPr>
        <w:pStyle w:val="6"/>
        <w:spacing w:line="360" w:lineRule="auto"/>
        <w:rPr>
          <w:rFonts w:ascii="仿宋" w:hAnsi="仿宋" w:eastAsia="仿宋" w:cs="仿宋_GB2312"/>
          <w:color w:val="auto"/>
          <w:sz w:val="28"/>
          <w:szCs w:val="28"/>
          <w:highlight w:val="none"/>
          <w:u w:val="none"/>
        </w:rPr>
      </w:pPr>
    </w:p>
    <w:p>
      <w:pPr>
        <w:rPr>
          <w:rFonts w:ascii="仿宋" w:hAnsi="仿宋" w:eastAsia="仿宋" w:cs="仿宋_GB2312"/>
          <w:color w:val="auto"/>
          <w:sz w:val="28"/>
          <w:szCs w:val="28"/>
          <w:highlight w:val="none"/>
          <w:u w:val="none"/>
        </w:rPr>
      </w:pPr>
    </w:p>
    <w:p>
      <w:pPr>
        <w:pStyle w:val="6"/>
        <w:spacing w:line="360" w:lineRule="auto"/>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第五部分　响应文件格式</w:t>
      </w:r>
    </w:p>
    <w:p>
      <w:pPr>
        <w:pStyle w:val="10"/>
        <w:tabs>
          <w:tab w:val="left" w:pos="1260"/>
        </w:tabs>
        <w:rPr>
          <w:rFonts w:ascii="仿宋" w:hAnsi="仿宋" w:eastAsia="仿宋" w:cs="仿宋_GB2312"/>
          <w:b/>
          <w:color w:val="auto"/>
          <w:kern w:val="0"/>
          <w:sz w:val="28"/>
          <w:szCs w:val="28"/>
          <w:highlight w:val="none"/>
          <w:u w:val="none"/>
        </w:rPr>
      </w:pPr>
    </w:p>
    <w:p>
      <w:pPr>
        <w:pStyle w:val="10"/>
        <w:tabs>
          <w:tab w:val="left" w:pos="1260"/>
        </w:tabs>
        <w:jc w:val="center"/>
        <w:rPr>
          <w:rFonts w:ascii="仿宋" w:hAnsi="仿宋" w:eastAsia="仿宋" w:cs="仿宋_GB2312"/>
          <w:b/>
          <w:color w:val="auto"/>
          <w:kern w:val="0"/>
          <w:sz w:val="28"/>
          <w:szCs w:val="28"/>
          <w:highlight w:val="none"/>
          <w:u w:val="none"/>
        </w:rPr>
      </w:pPr>
    </w:p>
    <w:p>
      <w:pPr>
        <w:pStyle w:val="10"/>
        <w:tabs>
          <w:tab w:val="left" w:pos="1260"/>
        </w:tabs>
        <w:jc w:val="center"/>
        <w:rPr>
          <w:rFonts w:ascii="仿宋" w:hAnsi="仿宋" w:eastAsia="仿宋" w:cs="仿宋_GB2312"/>
          <w:b/>
          <w:color w:val="auto"/>
          <w:spacing w:val="100"/>
          <w:w w:val="110"/>
          <w:kern w:val="0"/>
          <w:sz w:val="28"/>
          <w:szCs w:val="28"/>
          <w:highlight w:val="none"/>
          <w:u w:val="none"/>
        </w:rPr>
      </w:pPr>
      <w:r>
        <w:rPr>
          <w:rFonts w:hint="eastAsia" w:ascii="仿宋" w:hAnsi="仿宋" w:eastAsia="仿宋" w:cs="仿宋_GB2312"/>
          <w:b/>
          <w:color w:val="auto"/>
          <w:spacing w:val="100"/>
          <w:w w:val="110"/>
          <w:kern w:val="0"/>
          <w:sz w:val="28"/>
          <w:szCs w:val="28"/>
          <w:highlight w:val="none"/>
          <w:u w:val="none"/>
        </w:rPr>
        <w:t xml:space="preserve">       项目</w:t>
      </w:r>
    </w:p>
    <w:p>
      <w:pPr>
        <w:pStyle w:val="10"/>
        <w:jc w:val="center"/>
        <w:rPr>
          <w:rFonts w:ascii="仿宋" w:hAnsi="仿宋" w:eastAsia="仿宋" w:cs="仿宋_GB2312"/>
          <w:b/>
          <w:color w:val="auto"/>
          <w:sz w:val="28"/>
          <w:szCs w:val="28"/>
          <w:highlight w:val="none"/>
          <w:u w:val="none"/>
        </w:rPr>
      </w:pPr>
    </w:p>
    <w:p>
      <w:pPr>
        <w:pStyle w:val="10"/>
        <w:tabs>
          <w:tab w:val="left" w:pos="1260"/>
        </w:tabs>
        <w:jc w:val="center"/>
        <w:rPr>
          <w:rFonts w:ascii="仿宋" w:hAnsi="仿宋" w:eastAsia="仿宋" w:cs="仿宋_GB2312"/>
          <w:b/>
          <w:color w:val="auto"/>
          <w:spacing w:val="100"/>
          <w:w w:val="110"/>
          <w:sz w:val="28"/>
          <w:szCs w:val="28"/>
          <w:highlight w:val="none"/>
          <w:u w:val="none"/>
        </w:rPr>
      </w:pPr>
      <w:r>
        <w:rPr>
          <w:rFonts w:hint="eastAsia" w:ascii="仿宋" w:hAnsi="仿宋" w:eastAsia="仿宋" w:cs="仿宋_GB2312"/>
          <w:b/>
          <w:color w:val="auto"/>
          <w:spacing w:val="100"/>
          <w:w w:val="110"/>
          <w:kern w:val="0"/>
          <w:sz w:val="28"/>
          <w:szCs w:val="28"/>
          <w:highlight w:val="none"/>
          <w:u w:val="none"/>
        </w:rPr>
        <w:t>询价响应文件</w:t>
      </w:r>
    </w:p>
    <w:p>
      <w:pPr>
        <w:pStyle w:val="10"/>
        <w:jc w:val="center"/>
        <w:rPr>
          <w:rFonts w:ascii="仿宋" w:hAnsi="仿宋" w:eastAsia="仿宋" w:cs="仿宋_GB2312"/>
          <w:b/>
          <w:color w:val="auto"/>
          <w:sz w:val="28"/>
          <w:szCs w:val="28"/>
          <w:highlight w:val="none"/>
          <w:u w:val="none"/>
        </w:rPr>
      </w:pPr>
      <w:r>
        <w:rPr>
          <w:rFonts w:hint="eastAsia" w:ascii="仿宋" w:hAnsi="仿宋" w:eastAsia="仿宋" w:cs="仿宋_GB2312"/>
          <w:b/>
          <w:color w:val="auto"/>
          <w:sz w:val="28"/>
          <w:szCs w:val="28"/>
          <w:highlight w:val="none"/>
          <w:u w:val="none"/>
        </w:rPr>
        <w:t>（正本/副本）</w:t>
      </w:r>
    </w:p>
    <w:p>
      <w:pPr>
        <w:pStyle w:val="10"/>
        <w:jc w:val="center"/>
        <w:rPr>
          <w:rFonts w:ascii="仿宋" w:hAnsi="仿宋" w:eastAsia="仿宋" w:cs="仿宋_GB2312"/>
          <w:b/>
          <w:color w:val="auto"/>
          <w:sz w:val="28"/>
          <w:szCs w:val="28"/>
          <w:highlight w:val="none"/>
          <w:u w:val="none"/>
        </w:rPr>
      </w:pPr>
    </w:p>
    <w:p>
      <w:pPr>
        <w:pStyle w:val="10"/>
        <w:jc w:val="center"/>
        <w:rPr>
          <w:rFonts w:ascii="仿宋" w:hAnsi="仿宋" w:eastAsia="仿宋" w:cs="仿宋_GB2312"/>
          <w:b/>
          <w:color w:val="auto"/>
          <w:sz w:val="28"/>
          <w:szCs w:val="28"/>
          <w:highlight w:val="none"/>
          <w:u w:val="none"/>
        </w:rPr>
      </w:pPr>
    </w:p>
    <w:p>
      <w:pPr>
        <w:pStyle w:val="10"/>
        <w:spacing w:line="360" w:lineRule="auto"/>
        <w:ind w:firstLine="2626" w:firstLineChars="938"/>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项目编号（包、组号）：</w:t>
      </w:r>
      <w:r>
        <w:rPr>
          <w:rFonts w:hint="eastAsia" w:ascii="仿宋" w:hAnsi="仿宋" w:eastAsia="仿宋" w:cs="仿宋_GB2312"/>
          <w:b/>
          <w:color w:val="auto"/>
          <w:sz w:val="28"/>
          <w:szCs w:val="28"/>
          <w:highlight w:val="none"/>
          <w:u w:val="none"/>
        </w:rPr>
        <w:t xml:space="preserve">                       </w:t>
      </w:r>
    </w:p>
    <w:p>
      <w:pPr>
        <w:pStyle w:val="9"/>
        <w:spacing w:line="360" w:lineRule="auto"/>
        <w:ind w:firstLine="2626" w:firstLineChars="938"/>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项目名称：</w:t>
      </w:r>
      <w:r>
        <w:rPr>
          <w:rFonts w:hint="eastAsia" w:ascii="仿宋" w:hAnsi="仿宋" w:eastAsia="仿宋" w:cs="仿宋_GB2312"/>
          <w:b/>
          <w:color w:val="auto"/>
          <w:sz w:val="28"/>
          <w:szCs w:val="28"/>
          <w:highlight w:val="none"/>
          <w:u w:val="none"/>
        </w:rPr>
        <w:t xml:space="preserve">                               </w:t>
      </w:r>
    </w:p>
    <w:p>
      <w:pPr>
        <w:pStyle w:val="10"/>
        <w:ind w:firstLine="843" w:firstLineChars="300"/>
        <w:rPr>
          <w:rFonts w:ascii="仿宋" w:hAnsi="仿宋" w:eastAsia="仿宋" w:cs="仿宋_GB2312"/>
          <w:b/>
          <w:color w:val="auto"/>
          <w:sz w:val="28"/>
          <w:szCs w:val="28"/>
          <w:highlight w:val="none"/>
          <w:u w:val="none"/>
        </w:rPr>
      </w:pPr>
    </w:p>
    <w:p>
      <w:pPr>
        <w:pStyle w:val="10"/>
        <w:ind w:firstLine="843" w:firstLineChars="300"/>
        <w:rPr>
          <w:rFonts w:ascii="仿宋" w:hAnsi="仿宋" w:eastAsia="仿宋" w:cs="仿宋_GB2312"/>
          <w:b/>
          <w:color w:val="auto"/>
          <w:sz w:val="28"/>
          <w:szCs w:val="28"/>
          <w:highlight w:val="none"/>
          <w:u w:val="none"/>
        </w:rPr>
      </w:pPr>
    </w:p>
    <w:p>
      <w:pPr>
        <w:pStyle w:val="10"/>
        <w:ind w:firstLine="843" w:firstLineChars="300"/>
        <w:rPr>
          <w:rFonts w:ascii="仿宋" w:hAnsi="仿宋" w:eastAsia="仿宋" w:cs="仿宋_GB2312"/>
          <w:b/>
          <w:color w:val="auto"/>
          <w:sz w:val="28"/>
          <w:szCs w:val="28"/>
          <w:highlight w:val="none"/>
          <w:u w:val="none"/>
        </w:rPr>
      </w:pPr>
    </w:p>
    <w:p>
      <w:pPr>
        <w:pStyle w:val="10"/>
        <w:ind w:firstLine="843" w:firstLineChars="300"/>
        <w:rPr>
          <w:rFonts w:ascii="仿宋" w:hAnsi="仿宋" w:eastAsia="仿宋" w:cs="仿宋_GB2312"/>
          <w:b/>
          <w:color w:val="auto"/>
          <w:sz w:val="28"/>
          <w:szCs w:val="28"/>
          <w:highlight w:val="none"/>
          <w:u w:val="none"/>
        </w:rPr>
      </w:pPr>
    </w:p>
    <w:p>
      <w:pPr>
        <w:pStyle w:val="10"/>
        <w:ind w:firstLine="843" w:firstLineChars="300"/>
        <w:rPr>
          <w:rFonts w:ascii="仿宋" w:hAnsi="仿宋" w:eastAsia="仿宋" w:cs="仿宋_GB2312"/>
          <w:b/>
          <w:color w:val="auto"/>
          <w:sz w:val="28"/>
          <w:szCs w:val="28"/>
          <w:highlight w:val="none"/>
          <w:u w:val="none"/>
        </w:rPr>
      </w:pPr>
    </w:p>
    <w:p>
      <w:pPr>
        <w:pStyle w:val="10"/>
        <w:spacing w:line="360" w:lineRule="auto"/>
        <w:ind w:firstLine="3117" w:firstLineChars="1109"/>
        <w:rPr>
          <w:rFonts w:ascii="仿宋" w:hAnsi="仿宋" w:eastAsia="仿宋" w:cs="仿宋_GB2312"/>
          <w:b/>
          <w:color w:val="auto"/>
          <w:sz w:val="28"/>
          <w:szCs w:val="28"/>
          <w:highlight w:val="none"/>
          <w:u w:val="none"/>
        </w:rPr>
      </w:pPr>
      <w:r>
        <w:rPr>
          <w:rFonts w:hint="eastAsia" w:ascii="仿宋" w:hAnsi="仿宋" w:eastAsia="仿宋" w:cs="仿宋_GB2312"/>
          <w:b/>
          <w:color w:val="auto"/>
          <w:sz w:val="28"/>
          <w:szCs w:val="28"/>
          <w:highlight w:val="none"/>
          <w:u w:val="none"/>
        </w:rPr>
        <w:t xml:space="preserve">报价单位名称：                </w:t>
      </w:r>
    </w:p>
    <w:p>
      <w:pPr>
        <w:autoSpaceDE w:val="0"/>
        <w:autoSpaceDN w:val="0"/>
        <w:spacing w:line="240" w:lineRule="atLeast"/>
        <w:ind w:firstLine="3117" w:firstLineChars="1109"/>
        <w:rPr>
          <w:rFonts w:ascii="仿宋" w:hAnsi="仿宋" w:eastAsia="仿宋" w:cs="仿宋_GB2312"/>
          <w:b/>
          <w:color w:val="auto"/>
          <w:sz w:val="28"/>
          <w:szCs w:val="28"/>
          <w:highlight w:val="none"/>
          <w:u w:val="none"/>
        </w:rPr>
      </w:pPr>
      <w:r>
        <w:rPr>
          <w:rFonts w:hint="eastAsia" w:ascii="仿宋" w:hAnsi="仿宋" w:eastAsia="仿宋" w:cs="仿宋_GB2312"/>
          <w:b/>
          <w:color w:val="auto"/>
          <w:sz w:val="28"/>
          <w:szCs w:val="28"/>
          <w:highlight w:val="none"/>
          <w:u w:val="none"/>
        </w:rPr>
        <w:t>日期：             年      月      日</w:t>
      </w:r>
    </w:p>
    <w:p>
      <w:pPr>
        <w:autoSpaceDE w:val="0"/>
        <w:autoSpaceDN w:val="0"/>
        <w:adjustRightInd w:val="0"/>
        <w:jc w:val="center"/>
        <w:rPr>
          <w:rFonts w:ascii="仿宋" w:hAnsi="仿宋" w:eastAsia="仿宋" w:cs="仿宋_GB2312"/>
          <w:color w:val="auto"/>
          <w:szCs w:val="21"/>
          <w:highlight w:val="none"/>
          <w:u w:val="none"/>
        </w:rPr>
        <w:sectPr>
          <w:headerReference r:id="rId9" w:type="default"/>
          <w:footerReference r:id="rId11" w:type="default"/>
          <w:headerReference r:id="rId10" w:type="even"/>
          <w:pgSz w:w="11906" w:h="16838"/>
          <w:pgMar w:top="1089" w:right="1466" w:bottom="1089" w:left="1077" w:header="851" w:footer="992" w:gutter="0"/>
          <w:pgBorders>
            <w:top w:val="none" w:sz="0" w:space="0"/>
            <w:left w:val="none" w:sz="0" w:space="0"/>
            <w:bottom w:val="none" w:sz="0" w:space="0"/>
            <w:right w:val="none" w:sz="0" w:space="0"/>
          </w:pgBorders>
          <w:cols w:space="720" w:num="1"/>
          <w:docGrid w:type="lines" w:linePitch="312" w:charSpace="0"/>
        </w:sectPr>
      </w:pPr>
    </w:p>
    <w:p>
      <w:pPr>
        <w:pStyle w:val="7"/>
        <w:rPr>
          <w:rFonts w:ascii="仿宋" w:hAnsi="仿宋" w:eastAsia="仿宋" w:cs="仿宋_GB2312"/>
          <w:color w:val="auto"/>
          <w:highlight w:val="none"/>
          <w:u w:val="none"/>
        </w:rPr>
      </w:pPr>
      <w:r>
        <w:rPr>
          <w:rFonts w:hint="eastAsia" w:ascii="仿宋" w:hAnsi="仿宋" w:eastAsia="仿宋" w:cs="仿宋_GB2312"/>
          <w:color w:val="auto"/>
          <w:highlight w:val="none"/>
          <w:u w:val="none"/>
        </w:rPr>
        <w:t>1、法定代表人/负责人资格证明书及授权委托书</w:t>
      </w:r>
    </w:p>
    <w:p>
      <w:pPr>
        <w:spacing w:line="480" w:lineRule="exact"/>
        <w:jc w:val="center"/>
        <w:rPr>
          <w:rFonts w:ascii="仿宋" w:hAnsi="仿宋" w:eastAsia="仿宋" w:cs="仿宋_GB2312"/>
          <w:b/>
          <w:color w:val="auto"/>
          <w:sz w:val="28"/>
          <w:szCs w:val="28"/>
          <w:highlight w:val="none"/>
          <w:u w:val="none"/>
        </w:rPr>
      </w:pPr>
      <w:r>
        <w:rPr>
          <w:rFonts w:hint="eastAsia" w:ascii="仿宋" w:hAnsi="仿宋" w:eastAsia="仿宋" w:cs="仿宋_GB2312"/>
          <w:b/>
          <w:color w:val="auto"/>
          <w:sz w:val="28"/>
          <w:szCs w:val="28"/>
          <w:highlight w:val="none"/>
          <w:u w:val="none"/>
        </w:rPr>
        <w:t>（1）法定代表人/负责人资格证明书</w:t>
      </w:r>
    </w:p>
    <w:p>
      <w:pPr>
        <w:spacing w:line="480" w:lineRule="exact"/>
        <w:rPr>
          <w:rFonts w:ascii="仿宋" w:hAnsi="仿宋" w:eastAsia="仿宋" w:cs="仿宋_GB2312"/>
          <w:color w:val="auto"/>
          <w:sz w:val="28"/>
          <w:szCs w:val="28"/>
          <w:highlight w:val="none"/>
          <w:u w:val="none"/>
        </w:rPr>
      </w:pPr>
    </w:p>
    <w:p>
      <w:pPr>
        <w:spacing w:line="480" w:lineRule="exact"/>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致：（项目实施单位）</w:t>
      </w:r>
    </w:p>
    <w:p>
      <w:pPr>
        <w:rPr>
          <w:rFonts w:ascii="仿宋" w:hAnsi="仿宋" w:eastAsia="仿宋" w:cs="仿宋_GB2312"/>
          <w:color w:val="auto"/>
          <w:sz w:val="28"/>
          <w:szCs w:val="28"/>
          <w:highlight w:val="none"/>
          <w:u w:val="none"/>
        </w:rPr>
      </w:pPr>
    </w:p>
    <w:p>
      <w:pPr>
        <w:spacing w:line="440" w:lineRule="exact"/>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 xml:space="preserve">               同志为本单位法定代表人，特此证明。</w:t>
      </w:r>
    </w:p>
    <w:p>
      <w:pPr>
        <w:spacing w:line="440" w:lineRule="exact"/>
        <w:ind w:firstLine="280" w:firstLineChars="100"/>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签发日期：           单位：           （盖单位公章）</w:t>
      </w:r>
    </w:p>
    <w:p>
      <w:pPr>
        <w:spacing w:line="440" w:lineRule="exact"/>
        <w:ind w:firstLine="280" w:firstLineChars="100"/>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附：代表人性别：            年龄：           身份证号码：</w:t>
      </w:r>
    </w:p>
    <w:p>
      <w:pPr>
        <w:spacing w:line="440" w:lineRule="exact"/>
        <w:ind w:firstLine="280" w:firstLineChars="100"/>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联系电话：</w:t>
      </w:r>
    </w:p>
    <w:p>
      <w:pPr>
        <w:spacing w:line="440" w:lineRule="exact"/>
        <w:ind w:firstLine="280" w:firstLineChars="100"/>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营业执照号码：                       经济性质：</w:t>
      </w:r>
    </w:p>
    <w:p>
      <w:pPr>
        <w:spacing w:line="440" w:lineRule="exact"/>
        <w:ind w:firstLine="280" w:firstLineChars="100"/>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机构代码：                           机构性质：</w:t>
      </w:r>
    </w:p>
    <w:p>
      <w:pPr>
        <w:spacing w:line="440" w:lineRule="exact"/>
        <w:ind w:firstLine="280" w:firstLineChars="100"/>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主营：</w:t>
      </w:r>
    </w:p>
    <w:p>
      <w:pPr>
        <w:spacing w:line="440" w:lineRule="exact"/>
        <w:ind w:firstLine="280" w:firstLineChars="100"/>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兼营：</w:t>
      </w:r>
    </w:p>
    <w:p>
      <w:pPr>
        <w:spacing w:line="440" w:lineRule="exact"/>
        <w:ind w:firstLine="280" w:firstLineChars="100"/>
        <w:rPr>
          <w:rFonts w:ascii="仿宋" w:hAnsi="仿宋" w:eastAsia="仿宋" w:cs="仿宋_GB2312"/>
          <w:color w:val="auto"/>
          <w:sz w:val="28"/>
          <w:szCs w:val="28"/>
          <w:highlight w:val="none"/>
          <w:u w:val="none"/>
        </w:rPr>
      </w:pPr>
    </w:p>
    <w:p>
      <w:pPr>
        <w:spacing w:line="440" w:lineRule="exact"/>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说明：1.内容必须填写真实、清楚、涂改无效，不得转让、买卖。</w:t>
      </w:r>
    </w:p>
    <w:p>
      <w:pPr>
        <w:spacing w:line="440" w:lineRule="exact"/>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 xml:space="preserve">      2.将此证明书提交对方作为合同附件</w:t>
      </w:r>
      <w:r>
        <w:rPr>
          <w:rFonts w:hint="eastAsia" w:ascii="仿宋" w:hAnsi="仿宋" w:eastAsia="仿宋" w:cs="仿宋_GB2312"/>
          <w:b/>
          <w:color w:val="auto"/>
          <w:sz w:val="28"/>
          <w:szCs w:val="28"/>
          <w:highlight w:val="none"/>
          <w:u w:val="none"/>
        </w:rPr>
        <w:t>。</w:t>
      </w:r>
    </w:p>
    <w:p>
      <w:pPr>
        <w:rPr>
          <w:rFonts w:ascii="仿宋" w:hAnsi="仿宋" w:eastAsia="仿宋" w:cs="仿宋_GB2312"/>
          <w:color w:val="auto"/>
          <w:sz w:val="28"/>
          <w:szCs w:val="28"/>
          <w:highlight w:val="none"/>
          <w:u w:val="none"/>
        </w:rPr>
      </w:pPr>
    </w:p>
    <w:p>
      <w:pPr>
        <w:rPr>
          <w:rFonts w:ascii="仿宋" w:hAnsi="仿宋" w:eastAsia="仿宋" w:cs="仿宋_GB2312"/>
          <w:color w:val="auto"/>
          <w:sz w:val="28"/>
          <w:szCs w:val="28"/>
          <w:highlight w:val="none"/>
          <w:u w:val="none"/>
        </w:rPr>
      </w:pPr>
    </w:p>
    <w:p>
      <w:pPr>
        <w:rPr>
          <w:rFonts w:ascii="仿宋" w:hAnsi="仿宋" w:eastAsia="仿宋" w:cs="仿宋_GB2312"/>
          <w:color w:val="auto"/>
          <w:sz w:val="28"/>
          <w:szCs w:val="28"/>
          <w:highlight w:val="none"/>
          <w:u w:val="none"/>
        </w:rPr>
      </w:pPr>
    </w:p>
    <w:p>
      <w:pPr>
        <w:rPr>
          <w:rFonts w:ascii="仿宋" w:hAnsi="仿宋" w:eastAsia="仿宋" w:cs="仿宋_GB2312"/>
          <w:b/>
          <w:color w:val="auto"/>
          <w:sz w:val="28"/>
          <w:szCs w:val="28"/>
          <w:highlight w:val="none"/>
          <w:u w:val="none"/>
        </w:rPr>
      </w:pPr>
      <w:r>
        <w:rPr>
          <w:rFonts w:hint="eastAsia" w:ascii="仿宋" w:hAnsi="仿宋" w:eastAsia="仿宋" w:cs="仿宋_GB2312"/>
          <w:color w:val="auto"/>
          <w:sz w:val="28"/>
          <w:szCs w:val="28"/>
          <w:highlight w:val="none"/>
          <w:u w:val="none"/>
        </w:rPr>
        <w:t xml:space="preserve"> </w:t>
      </w:r>
    </w:p>
    <w:p>
      <w:pPr>
        <w:rPr>
          <w:rFonts w:ascii="仿宋" w:hAnsi="仿宋" w:eastAsia="仿宋" w:cs="仿宋_GB2312"/>
          <w:b/>
          <w:color w:val="auto"/>
          <w:sz w:val="28"/>
          <w:szCs w:val="28"/>
          <w:highlight w:val="none"/>
          <w:u w:val="none"/>
        </w:rPr>
      </w:pPr>
    </w:p>
    <w:p>
      <w:pPr>
        <w:rPr>
          <w:rFonts w:ascii="仿宋" w:hAnsi="仿宋" w:eastAsia="仿宋" w:cs="仿宋_GB2312"/>
          <w:b/>
          <w:color w:val="auto"/>
          <w:sz w:val="28"/>
          <w:szCs w:val="28"/>
          <w:highlight w:val="none"/>
          <w:u w:val="none"/>
        </w:rPr>
      </w:pPr>
      <w:r>
        <w:rPr>
          <w:rFonts w:ascii="仿宋" w:hAnsi="仿宋" w:eastAsia="仿宋" w:cs="仿宋_GB2312"/>
          <w:b/>
          <w:color w:val="auto"/>
          <w:sz w:val="28"/>
          <w:szCs w:val="28"/>
          <w:highlight w:val="none"/>
          <w:u w:val="none"/>
        </w:rPr>
        <mc:AlternateContent>
          <mc:Choice Requires="wps">
            <w:drawing>
              <wp:anchor distT="0" distB="0" distL="114300" distR="114300" simplePos="0" relativeHeight="251659264" behindDoc="0" locked="0" layoutInCell="1" allowOverlap="1">
                <wp:simplePos x="0" y="0"/>
                <wp:positionH relativeFrom="column">
                  <wp:posOffset>1619250</wp:posOffset>
                </wp:positionH>
                <wp:positionV relativeFrom="paragraph">
                  <wp:posOffset>20320</wp:posOffset>
                </wp:positionV>
                <wp:extent cx="2333625" cy="1584325"/>
                <wp:effectExtent l="5080" t="4445" r="4445" b="11430"/>
                <wp:wrapNone/>
                <wp:docPr id="2" name="AutoShape 2"/>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法定代表人身份证复印件</w:t>
                            </w:r>
                          </w:p>
                          <w:p>
                            <w:pPr>
                              <w:jc w:val="center"/>
                              <w:rPr>
                                <w:szCs w:val="21"/>
                              </w:rPr>
                            </w:pPr>
                            <w:r>
                              <w:rPr>
                                <w:rFonts w:hint="eastAsia" w:hAnsi="宋体"/>
                                <w:szCs w:val="21"/>
                              </w:rPr>
                              <w:t>（盖单位公章）</w:t>
                            </w:r>
                          </w:p>
                        </w:txbxContent>
                      </wps:txbx>
                      <wps:bodyPr rot="0" vert="horz" wrap="square" lIns="91440" tIns="45720" rIns="91440" bIns="45720" anchor="t" anchorCtr="0" upright="1">
                        <a:noAutofit/>
                      </wps:bodyPr>
                    </wps:wsp>
                  </a:graphicData>
                </a:graphic>
              </wp:anchor>
            </w:drawing>
          </mc:Choice>
          <mc:Fallback>
            <w:pict>
              <v:shape id="AutoShape 2" o:spid="_x0000_s1026" o:spt="176" type="#_x0000_t176" style="position:absolute;left:0pt;margin-left:127.5pt;margin-top:1.6pt;height:124.75pt;width:183.75pt;z-index:251659264;mso-width-relative:page;mso-height-relative:page;" fillcolor="#FFFFFF" filled="t" stroked="t" coordsize="21600,21600" o:gfxdata="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法定代表人身份证复印件</w:t>
                      </w:r>
                    </w:p>
                    <w:p>
                      <w:pPr>
                        <w:jc w:val="center"/>
                        <w:rPr>
                          <w:szCs w:val="21"/>
                        </w:rPr>
                      </w:pPr>
                      <w:r>
                        <w:rPr>
                          <w:rFonts w:hint="eastAsia" w:hAnsi="宋体"/>
                          <w:szCs w:val="21"/>
                        </w:rPr>
                        <w:t>（盖单位公章）</w:t>
                      </w:r>
                    </w:p>
                  </w:txbxContent>
                </v:textbox>
              </v:shape>
            </w:pict>
          </mc:Fallback>
        </mc:AlternateContent>
      </w:r>
    </w:p>
    <w:p>
      <w:pPr>
        <w:rPr>
          <w:rFonts w:ascii="仿宋" w:hAnsi="仿宋" w:eastAsia="仿宋" w:cs="仿宋_GB2312"/>
          <w:b/>
          <w:color w:val="auto"/>
          <w:sz w:val="28"/>
          <w:szCs w:val="28"/>
          <w:highlight w:val="none"/>
          <w:u w:val="none"/>
        </w:rPr>
      </w:pPr>
    </w:p>
    <w:p>
      <w:pPr>
        <w:rPr>
          <w:rFonts w:ascii="仿宋" w:hAnsi="仿宋" w:eastAsia="仿宋" w:cs="仿宋_GB2312"/>
          <w:b/>
          <w:color w:val="auto"/>
          <w:sz w:val="28"/>
          <w:szCs w:val="28"/>
          <w:highlight w:val="none"/>
          <w:u w:val="none"/>
        </w:rPr>
      </w:pPr>
    </w:p>
    <w:p>
      <w:pPr>
        <w:rPr>
          <w:rFonts w:ascii="仿宋" w:hAnsi="仿宋" w:eastAsia="仿宋" w:cs="仿宋_GB2312"/>
          <w:b/>
          <w:color w:val="auto"/>
          <w:sz w:val="28"/>
          <w:szCs w:val="28"/>
          <w:highlight w:val="none"/>
          <w:u w:val="none"/>
        </w:rPr>
      </w:pPr>
    </w:p>
    <w:p>
      <w:pPr>
        <w:tabs>
          <w:tab w:val="left" w:pos="654"/>
          <w:tab w:val="left" w:pos="1734"/>
          <w:tab w:val="left" w:pos="2814"/>
          <w:tab w:val="left" w:pos="3894"/>
          <w:tab w:val="left" w:pos="5334"/>
          <w:tab w:val="left" w:pos="6414"/>
          <w:tab w:val="left" w:pos="7254"/>
          <w:tab w:val="left" w:pos="8574"/>
          <w:tab w:val="left" w:pos="9654"/>
        </w:tabs>
        <w:rPr>
          <w:rFonts w:ascii="仿宋" w:hAnsi="仿宋" w:eastAsia="仿宋" w:cs="仿宋_GB2312"/>
          <w:color w:val="auto"/>
          <w:sz w:val="28"/>
          <w:szCs w:val="28"/>
          <w:highlight w:val="none"/>
          <w:u w:val="none"/>
        </w:rPr>
      </w:pPr>
    </w:p>
    <w:p>
      <w:pPr>
        <w:spacing w:line="480" w:lineRule="exact"/>
        <w:jc w:val="center"/>
        <w:rPr>
          <w:rFonts w:ascii="仿宋" w:hAnsi="仿宋" w:eastAsia="仿宋" w:cs="仿宋_GB2312"/>
          <w:b/>
          <w:color w:val="auto"/>
          <w:sz w:val="28"/>
          <w:szCs w:val="28"/>
          <w:highlight w:val="none"/>
          <w:u w:val="none"/>
        </w:rPr>
      </w:pPr>
      <w:r>
        <w:rPr>
          <w:rFonts w:hint="eastAsia" w:ascii="仿宋" w:hAnsi="仿宋" w:eastAsia="仿宋" w:cs="仿宋_GB2312"/>
          <w:b/>
          <w:color w:val="auto"/>
          <w:sz w:val="28"/>
          <w:szCs w:val="28"/>
          <w:highlight w:val="none"/>
          <w:u w:val="none"/>
        </w:rPr>
        <w:t>（2）法定代表人/负责人授权委托书</w:t>
      </w:r>
    </w:p>
    <w:p>
      <w:pPr>
        <w:spacing w:line="360" w:lineRule="auto"/>
        <w:rPr>
          <w:rFonts w:ascii="仿宋" w:hAnsi="仿宋" w:eastAsia="仿宋" w:cs="仿宋_GB2312"/>
          <w:color w:val="auto"/>
          <w:sz w:val="28"/>
          <w:szCs w:val="28"/>
          <w:highlight w:val="none"/>
          <w:u w:val="none"/>
        </w:rPr>
      </w:pPr>
    </w:p>
    <w:p>
      <w:pPr>
        <w:spacing w:line="360" w:lineRule="auto"/>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致：（项目实施单位）</w:t>
      </w:r>
    </w:p>
    <w:p>
      <w:pPr>
        <w:spacing w:line="480" w:lineRule="exact"/>
        <w:ind w:firstLine="562" w:firstLineChars="200"/>
        <w:rPr>
          <w:rFonts w:ascii="仿宋" w:hAnsi="仿宋" w:eastAsia="仿宋" w:cs="仿宋_GB2312"/>
          <w:b/>
          <w:color w:val="auto"/>
          <w:sz w:val="28"/>
          <w:szCs w:val="28"/>
          <w:highlight w:val="none"/>
          <w:u w:val="none"/>
        </w:rPr>
      </w:pPr>
    </w:p>
    <w:p>
      <w:pPr>
        <w:spacing w:line="480" w:lineRule="exact"/>
        <w:ind w:firstLine="560" w:firstLineChars="200"/>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兹授权             同志，为我方签订经济合同及办理其他事务代理人，其权限是：</w:t>
      </w:r>
    </w:p>
    <w:p>
      <w:pPr>
        <w:spacing w:line="480" w:lineRule="exact"/>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 xml:space="preserve">                                                   。</w:t>
      </w:r>
    </w:p>
    <w:p>
      <w:pPr>
        <w:spacing w:line="480" w:lineRule="exact"/>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授权单位：          （盖章）     法定代表人              （签名或盖私章）</w:t>
      </w:r>
    </w:p>
    <w:p>
      <w:pPr>
        <w:spacing w:line="480" w:lineRule="exact"/>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有效期限：至        年       月      日       签发日期：</w:t>
      </w:r>
    </w:p>
    <w:p>
      <w:pPr>
        <w:spacing w:line="480" w:lineRule="exact"/>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附：代理人性别：        年龄：       职务：         身份证号码：</w:t>
      </w:r>
    </w:p>
    <w:p>
      <w:pPr>
        <w:spacing w:line="480" w:lineRule="exact"/>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 xml:space="preserve">  联系电话：</w:t>
      </w:r>
    </w:p>
    <w:p>
      <w:pPr>
        <w:spacing w:line="480" w:lineRule="exact"/>
        <w:ind w:firstLine="280" w:firstLineChars="100"/>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营业执照号码：                         经济性质：</w:t>
      </w:r>
    </w:p>
    <w:p>
      <w:pPr>
        <w:spacing w:line="480" w:lineRule="exact"/>
        <w:ind w:firstLine="280" w:firstLineChars="100"/>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主营（产）：</w:t>
      </w:r>
    </w:p>
    <w:p>
      <w:pPr>
        <w:spacing w:line="480" w:lineRule="exact"/>
        <w:ind w:firstLine="280" w:firstLineChars="100"/>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兼营（产）：</w:t>
      </w:r>
    </w:p>
    <w:p>
      <w:pPr>
        <w:spacing w:line="480" w:lineRule="exact"/>
        <w:ind w:firstLine="280" w:firstLineChars="100"/>
        <w:rPr>
          <w:rFonts w:ascii="仿宋" w:hAnsi="仿宋" w:eastAsia="仿宋" w:cs="仿宋_GB2312"/>
          <w:color w:val="auto"/>
          <w:sz w:val="28"/>
          <w:szCs w:val="28"/>
          <w:highlight w:val="none"/>
          <w:u w:val="none"/>
        </w:rPr>
      </w:pPr>
    </w:p>
    <w:p>
      <w:pPr>
        <w:spacing w:line="480" w:lineRule="exact"/>
        <w:rPr>
          <w:rFonts w:ascii="仿宋" w:hAnsi="仿宋" w:eastAsia="仿宋" w:cs="仿宋_GB2312"/>
          <w:color w:val="auto"/>
          <w:sz w:val="24"/>
          <w:szCs w:val="24"/>
          <w:highlight w:val="none"/>
          <w:u w:val="none"/>
        </w:rPr>
      </w:pPr>
      <w:r>
        <w:rPr>
          <w:rFonts w:hint="eastAsia" w:ascii="仿宋" w:hAnsi="仿宋" w:eastAsia="仿宋" w:cs="仿宋_GB2312"/>
          <w:color w:val="auto"/>
          <w:sz w:val="24"/>
          <w:szCs w:val="24"/>
          <w:highlight w:val="none"/>
          <w:u w:val="none"/>
        </w:rPr>
        <w:t>说明：1.法定代表人为企业事业单位、国家机关、社会团体的主要行政负责人。</w:t>
      </w:r>
    </w:p>
    <w:p>
      <w:pPr>
        <w:spacing w:line="480" w:lineRule="exact"/>
        <w:rPr>
          <w:rFonts w:ascii="仿宋" w:hAnsi="仿宋" w:eastAsia="仿宋" w:cs="仿宋_GB2312"/>
          <w:color w:val="auto"/>
          <w:sz w:val="24"/>
          <w:szCs w:val="24"/>
          <w:highlight w:val="none"/>
          <w:u w:val="none"/>
        </w:rPr>
      </w:pPr>
      <w:r>
        <w:rPr>
          <w:rFonts w:hint="eastAsia" w:ascii="仿宋" w:hAnsi="仿宋" w:eastAsia="仿宋" w:cs="仿宋_GB2312"/>
          <w:color w:val="auto"/>
          <w:sz w:val="24"/>
          <w:szCs w:val="24"/>
          <w:highlight w:val="none"/>
          <w:u w:val="none"/>
        </w:rPr>
        <w:t xml:space="preserve">      2.内容必须填写真实、清楚、涂改无效，不得转让、买卖。</w:t>
      </w:r>
    </w:p>
    <w:p>
      <w:pPr>
        <w:spacing w:line="480" w:lineRule="exact"/>
        <w:ind w:firstLine="720" w:firstLineChars="300"/>
        <w:rPr>
          <w:rFonts w:ascii="仿宋" w:hAnsi="仿宋" w:eastAsia="仿宋" w:cs="仿宋_GB2312"/>
          <w:b/>
          <w:color w:val="auto"/>
          <w:sz w:val="24"/>
          <w:szCs w:val="24"/>
          <w:highlight w:val="none"/>
          <w:u w:val="none"/>
        </w:rPr>
      </w:pPr>
      <w:r>
        <w:rPr>
          <w:rFonts w:hint="eastAsia" w:ascii="仿宋" w:hAnsi="仿宋" w:eastAsia="仿宋" w:cs="仿宋_GB2312"/>
          <w:color w:val="auto"/>
          <w:sz w:val="24"/>
          <w:szCs w:val="24"/>
          <w:highlight w:val="none"/>
          <w:u w:val="none"/>
        </w:rPr>
        <w:t>3.将此证明书提交对方作为合同附件</w:t>
      </w:r>
      <w:r>
        <w:rPr>
          <w:rFonts w:hint="eastAsia" w:ascii="仿宋" w:hAnsi="仿宋" w:eastAsia="仿宋" w:cs="仿宋_GB2312"/>
          <w:b/>
          <w:color w:val="auto"/>
          <w:sz w:val="24"/>
          <w:szCs w:val="24"/>
          <w:highlight w:val="none"/>
          <w:u w:val="none"/>
        </w:rPr>
        <w:t>。</w:t>
      </w:r>
    </w:p>
    <w:p>
      <w:pPr>
        <w:spacing w:line="480" w:lineRule="exact"/>
        <w:ind w:firstLine="720" w:firstLineChars="300"/>
        <w:rPr>
          <w:rFonts w:ascii="仿宋" w:hAnsi="仿宋" w:eastAsia="仿宋" w:cs="仿宋_GB2312"/>
          <w:color w:val="auto"/>
          <w:sz w:val="24"/>
          <w:szCs w:val="24"/>
          <w:highlight w:val="none"/>
          <w:u w:val="none"/>
        </w:rPr>
      </w:pPr>
      <w:r>
        <w:rPr>
          <w:rFonts w:hint="eastAsia" w:ascii="仿宋" w:hAnsi="仿宋" w:eastAsia="仿宋" w:cs="仿宋_GB2312"/>
          <w:color w:val="auto"/>
          <w:sz w:val="24"/>
          <w:szCs w:val="24"/>
          <w:highlight w:val="none"/>
          <w:u w:val="none"/>
        </w:rPr>
        <w:t>4.授权权限：全权代表本公司参与上述项目的谈判，负责提供与签署确认一切文书资料，以及向贵方递交的任何补充承诺。</w:t>
      </w:r>
    </w:p>
    <w:p>
      <w:pPr>
        <w:spacing w:line="440" w:lineRule="exact"/>
        <w:ind w:firstLine="736" w:firstLineChars="307"/>
        <w:rPr>
          <w:rFonts w:ascii="仿宋" w:hAnsi="仿宋" w:eastAsia="仿宋" w:cs="仿宋_GB2312"/>
          <w:color w:val="auto"/>
          <w:sz w:val="24"/>
          <w:szCs w:val="24"/>
          <w:highlight w:val="none"/>
          <w:u w:val="none"/>
        </w:rPr>
      </w:pPr>
      <w:r>
        <w:rPr>
          <w:rFonts w:hint="eastAsia" w:ascii="仿宋" w:hAnsi="仿宋" w:eastAsia="仿宋" w:cs="仿宋_GB2312"/>
          <w:color w:val="auto"/>
          <w:sz w:val="24"/>
          <w:szCs w:val="24"/>
          <w:highlight w:val="none"/>
          <w:u w:val="none"/>
        </w:rPr>
        <w:t>5.有效期限：与本公司响应文件成交注的谈判有效期相同，自本单位盖公章之日起生效。</w:t>
      </w:r>
    </w:p>
    <w:p>
      <w:pPr>
        <w:spacing w:line="440" w:lineRule="exact"/>
        <w:ind w:firstLine="736" w:firstLineChars="307"/>
        <w:rPr>
          <w:rFonts w:ascii="仿宋" w:hAnsi="仿宋" w:eastAsia="仿宋" w:cs="仿宋_GB2312"/>
          <w:color w:val="auto"/>
          <w:sz w:val="24"/>
          <w:szCs w:val="24"/>
          <w:highlight w:val="none"/>
          <w:u w:val="none"/>
        </w:rPr>
      </w:pPr>
      <w:r>
        <w:rPr>
          <w:rFonts w:hint="eastAsia" w:ascii="仿宋" w:hAnsi="仿宋" w:eastAsia="仿宋" w:cs="仿宋_GB2312"/>
          <w:color w:val="auto"/>
          <w:sz w:val="24"/>
          <w:szCs w:val="24"/>
          <w:highlight w:val="none"/>
          <w:u w:val="none"/>
        </w:rPr>
        <w:t>6.谈判签字代表为法定代表人，则本表不适用。</w:t>
      </w:r>
    </w:p>
    <w:p>
      <w:pPr>
        <w:widowControl/>
        <w:spacing w:line="480" w:lineRule="exact"/>
        <w:ind w:firstLine="720" w:firstLineChars="300"/>
        <w:jc w:val="left"/>
        <w:rPr>
          <w:rFonts w:hint="eastAsia" w:ascii="仿宋" w:hAnsi="仿宋" w:eastAsia="仿宋" w:cs="仿宋_GB2312"/>
          <w:b w:val="0"/>
          <w:color w:val="auto"/>
          <w:sz w:val="24"/>
          <w:szCs w:val="24"/>
          <w:highlight w:val="none"/>
          <w:u w:val="none"/>
          <w:lang w:val="en-US" w:eastAsia="zh-CN"/>
        </w:rPr>
      </w:pPr>
      <w:r>
        <w:rPr>
          <w:rFonts w:hint="eastAsia" w:ascii="仿宋" w:hAnsi="仿宋" w:eastAsia="仿宋" w:cs="仿宋_GB2312"/>
          <w:b w:val="0"/>
          <w:color w:val="auto"/>
          <w:sz w:val="24"/>
          <w:szCs w:val="24"/>
          <w:highlight w:val="none"/>
          <w:u w:val="none"/>
          <w:lang w:val="en-US" w:eastAsia="zh-CN"/>
        </w:rPr>
        <w:t>7.提供授权委托人在本单位近三个月社保记录（以加盖社会保险基金管理中心印章的《缴费历史明细表》或《社会保险参保人员证明》为准），否则为无效代理人，询价响应文件无效。</w:t>
      </w:r>
    </w:p>
    <w:p>
      <w:pPr>
        <w:spacing w:line="480" w:lineRule="exact"/>
        <w:ind w:firstLine="840" w:firstLineChars="300"/>
        <w:rPr>
          <w:rFonts w:ascii="仿宋" w:hAnsi="仿宋" w:eastAsia="仿宋" w:cs="仿宋_GB2312"/>
          <w:b/>
          <w:color w:val="auto"/>
          <w:sz w:val="28"/>
          <w:szCs w:val="28"/>
          <w:highlight w:val="none"/>
          <w:u w:val="none"/>
        </w:rPr>
      </w:pPr>
      <w:r>
        <w:rPr>
          <w:sz w:val="28"/>
        </w:rPr>
        <mc:AlternateContent>
          <mc:Choice Requires="wps">
            <w:drawing>
              <wp:anchor distT="0" distB="0" distL="114300" distR="114300" simplePos="0" relativeHeight="251661312" behindDoc="0" locked="0" layoutInCell="1" allowOverlap="1">
                <wp:simplePos x="0" y="0"/>
                <wp:positionH relativeFrom="column">
                  <wp:posOffset>3587115</wp:posOffset>
                </wp:positionH>
                <wp:positionV relativeFrom="paragraph">
                  <wp:posOffset>103505</wp:posOffset>
                </wp:positionV>
                <wp:extent cx="2363470" cy="1639570"/>
                <wp:effectExtent l="4445" t="4445" r="13335" b="13335"/>
                <wp:wrapNone/>
                <wp:docPr id="7" name="圆角矩形 7"/>
                <wp:cNvGraphicFramePr/>
                <a:graphic xmlns:a="http://schemas.openxmlformats.org/drawingml/2006/main">
                  <a:graphicData uri="http://schemas.microsoft.com/office/word/2010/wordprocessingShape">
                    <wps:wsp>
                      <wps:cNvSpPr/>
                      <wps:spPr bwMode="auto">
                        <a:xfrm>
                          <a:off x="4390390" y="8678545"/>
                          <a:ext cx="2363470" cy="1639570"/>
                        </a:xfrm>
                        <a:prstGeom prst="roundRect">
                          <a:avLst/>
                        </a:prstGeom>
                        <a:solidFill>
                          <a:srgbClr val="FFFFFF"/>
                        </a:solidFill>
                        <a:ln w="9525">
                          <a:solidFill>
                            <a:srgbClr val="000000"/>
                          </a:solidFill>
                          <a:miter lim="800000"/>
                        </a:ln>
                      </wps:spPr>
                      <wps:txbx>
                        <w:txbxContent>
                          <w:p>
                            <w:pPr>
                              <w:jc w:val="center"/>
                              <w:rPr>
                                <w:rFonts w:hint="eastAsia" w:hAnsi="宋体"/>
                                <w:szCs w:val="21"/>
                                <w:lang w:val="en-US" w:eastAsia="zh-CN"/>
                              </w:rPr>
                            </w:pPr>
                          </w:p>
                          <w:p>
                            <w:pPr>
                              <w:jc w:val="center"/>
                              <w:rPr>
                                <w:rFonts w:hint="eastAsia" w:hAnsi="宋体"/>
                                <w:szCs w:val="21"/>
                                <w:lang w:val="en-US" w:eastAsia="zh-CN"/>
                              </w:rPr>
                            </w:pPr>
                          </w:p>
                          <w:p>
                            <w:pPr>
                              <w:jc w:val="center"/>
                              <w:rPr>
                                <w:szCs w:val="21"/>
                              </w:rPr>
                            </w:pPr>
                            <w:r>
                              <w:rPr>
                                <w:rFonts w:hint="eastAsia" w:hAnsi="宋体"/>
                                <w:szCs w:val="21"/>
                                <w:lang w:val="en-US" w:eastAsia="zh-CN"/>
                              </w:rPr>
                              <w:t>代理人在本单位近三个月社保记录</w:t>
                            </w:r>
                            <w:r>
                              <w:rPr>
                                <w:rFonts w:hint="eastAsia" w:hAnsi="宋体"/>
                                <w:szCs w:val="21"/>
                              </w:rPr>
                              <w:t>（盖单位公章）</w:t>
                            </w:r>
                          </w:p>
                          <w:p>
                            <w:pPr>
                              <w:pStyle w:val="25"/>
                              <w:rPr>
                                <w:rFonts w:hint="eastAsia" w:eastAsia="仿宋_GB2312"/>
                                <w:lang w:val="en-US" w:eastAsia="zh-CN"/>
                              </w:rPr>
                            </w:pPr>
                          </w:p>
                          <w:p>
                            <w:pPr>
                              <w:pStyle w:val="25"/>
                            </w:pPr>
                          </w:p>
                        </w:txbxContent>
                      </wps:txbx>
                      <wps:bodyPr rot="0" spcFirstLastPara="0" vertOverflow="overflow" horzOverflow="overflow" vert="horz" wrap="square" lIns="91440" tIns="45720" rIns="91440" bIns="45720" numCol="1" spcCol="0" rtlCol="0" fromWordArt="0" anchor="ctr" anchorCtr="0" forceAA="0" compatLnSpc="1">
                        <a:noAutofit/>
                      </wps:bodyPr>
                    </wps:wsp>
                  </a:graphicData>
                </a:graphic>
              </wp:anchor>
            </w:drawing>
          </mc:Choice>
          <mc:Fallback>
            <w:pict>
              <v:roundrect id="_x0000_s1026" o:spid="_x0000_s1026" o:spt="2" style="position:absolute;left:0pt;margin-left:282.45pt;margin-top:8.15pt;height:129.1pt;width:186.1pt;z-index:251661312;v-text-anchor:middle;mso-width-relative:page;mso-height-relative:page;" fillcolor="#FFFFFF" filled="t" stroked="t" coordsize="21600,21600" arcsize="0.166666666666667" o:gfxdata="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">
                <v:fill on="t" focussize="0,0"/>
                <v:stroke color="#000000" miterlimit="8" joinstyle="miter"/>
                <v:imagedata o:title=""/>
                <o:lock v:ext="edit" aspectratio="f"/>
                <v:textbox>
                  <w:txbxContent>
                    <w:p>
                      <w:pPr>
                        <w:jc w:val="center"/>
                        <w:rPr>
                          <w:rFonts w:hint="eastAsia" w:hAnsi="宋体"/>
                          <w:szCs w:val="21"/>
                          <w:lang w:val="en-US" w:eastAsia="zh-CN"/>
                        </w:rPr>
                      </w:pPr>
                    </w:p>
                    <w:p>
                      <w:pPr>
                        <w:jc w:val="center"/>
                        <w:rPr>
                          <w:rFonts w:hint="eastAsia" w:hAnsi="宋体"/>
                          <w:szCs w:val="21"/>
                          <w:lang w:val="en-US" w:eastAsia="zh-CN"/>
                        </w:rPr>
                      </w:pPr>
                    </w:p>
                    <w:p>
                      <w:pPr>
                        <w:jc w:val="center"/>
                        <w:rPr>
                          <w:szCs w:val="21"/>
                        </w:rPr>
                      </w:pPr>
                      <w:r>
                        <w:rPr>
                          <w:rFonts w:hint="eastAsia" w:hAnsi="宋体"/>
                          <w:szCs w:val="21"/>
                          <w:lang w:val="en-US" w:eastAsia="zh-CN"/>
                        </w:rPr>
                        <w:t>代理人在本单位近三个月社保记录</w:t>
                      </w:r>
                      <w:r>
                        <w:rPr>
                          <w:rFonts w:hint="eastAsia" w:hAnsi="宋体"/>
                          <w:szCs w:val="21"/>
                        </w:rPr>
                        <w:t>（盖单位公章）</w:t>
                      </w:r>
                    </w:p>
                    <w:p>
                      <w:pPr>
                        <w:pStyle w:val="25"/>
                        <w:rPr>
                          <w:rFonts w:hint="eastAsia" w:eastAsia="仿宋_GB2312"/>
                          <w:lang w:val="en-US" w:eastAsia="zh-CN"/>
                        </w:rPr>
                      </w:pPr>
                    </w:p>
                    <w:p>
                      <w:pPr>
                        <w:pStyle w:val="25"/>
                      </w:pPr>
                    </w:p>
                  </w:txbxContent>
                </v:textbox>
              </v:roundrect>
            </w:pict>
          </mc:Fallback>
        </mc:AlternateContent>
      </w:r>
      <w:r>
        <w:rPr>
          <w:rFonts w:ascii="仿宋" w:hAnsi="仿宋" w:eastAsia="仿宋" w:cs="仿宋_GB2312"/>
          <w:color w:val="auto"/>
          <w:sz w:val="28"/>
          <w:szCs w:val="28"/>
          <w:highlight w:val="none"/>
          <w:u w:val="none"/>
        </w:rPr>
        <mc:AlternateContent>
          <mc:Choice Requires="wps">
            <w:drawing>
              <wp:anchor distT="0" distB="0" distL="114300" distR="114300" simplePos="0" relativeHeight="251660288" behindDoc="0" locked="0" layoutInCell="1" allowOverlap="1">
                <wp:simplePos x="0" y="0"/>
                <wp:positionH relativeFrom="column">
                  <wp:posOffset>549275</wp:posOffset>
                </wp:positionH>
                <wp:positionV relativeFrom="paragraph">
                  <wp:posOffset>93980</wp:posOffset>
                </wp:positionV>
                <wp:extent cx="2333625" cy="1584325"/>
                <wp:effectExtent l="5080" t="4445" r="4445" b="11430"/>
                <wp:wrapNone/>
                <wp:docPr id="1" name="AutoShape 3"/>
                <wp:cNvGraphicFramePr/>
                <a:graphic xmlns:a="http://schemas.openxmlformats.org/drawingml/2006/main">
                  <a:graphicData uri="http://schemas.microsoft.com/office/word/2010/wordprocessingShape">
                    <wps:wsp>
                      <wps:cNvSpPr>
                        <a:spLocks noChangeArrowheads="1"/>
                      </wps:cNvSpPr>
                      <wps:spPr bwMode="auto">
                        <a:xfrm>
                          <a:off x="0" y="0"/>
                          <a:ext cx="2333625" cy="1584325"/>
                        </a:xfrm>
                        <a:prstGeom prst="flowChartAlternateProcess">
                          <a:avLst/>
                        </a:prstGeom>
                        <a:solidFill>
                          <a:srgbClr val="FFFFFF"/>
                        </a:solidFill>
                        <a:ln w="9525">
                          <a:solidFill>
                            <a:srgbClr val="000000"/>
                          </a:solidFill>
                          <a:miter lim="800000"/>
                        </a:ln>
                      </wps:spPr>
                      <wps:txb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（盖单位公章）</w:t>
                            </w:r>
                          </w:p>
                        </w:txbxContent>
                      </wps:txbx>
                      <wps:bodyPr rot="0" vert="horz" wrap="square" lIns="91440" tIns="45720" rIns="91440" bIns="45720" anchor="t" anchorCtr="0" upright="1">
                        <a:noAutofit/>
                      </wps:bodyPr>
                    </wps:wsp>
                  </a:graphicData>
                </a:graphic>
              </wp:anchor>
            </w:drawing>
          </mc:Choice>
          <mc:Fallback>
            <w:pict>
              <v:shape id="AutoShape 3" o:spid="_x0000_s1026" o:spt="176" type="#_x0000_t176" style="position:absolute;left:0pt;margin-left:43.25pt;margin-top:7.4pt;height:124.75pt;width:183.75pt;z-index:251660288;mso-width-relative:page;mso-height-relative:page;" fillcolor="#FFFFFF" filled="t" stroked="t" coordsize="21600,21600" o:gfxdata="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">
                <v:fill on="t" focussize="0,0"/>
                <v:stroke color="#000000" miterlimit="8" joinstyle="miter"/>
                <v:imagedata o:title=""/>
                <o:lock v:ext="edit" aspectratio="f"/>
                <v:textbox>
                  <w:txbxContent>
                    <w:p>
                      <w:pPr>
                        <w:jc w:val="center"/>
                        <w:rPr>
                          <w:rFonts w:hAnsi="宋体"/>
                          <w:szCs w:val="21"/>
                        </w:rPr>
                      </w:pPr>
                    </w:p>
                    <w:p>
                      <w:pPr>
                        <w:jc w:val="center"/>
                        <w:rPr>
                          <w:rFonts w:hAnsi="宋体"/>
                          <w:szCs w:val="21"/>
                        </w:rPr>
                      </w:pPr>
                    </w:p>
                    <w:p>
                      <w:pPr>
                        <w:jc w:val="center"/>
                        <w:rPr>
                          <w:rFonts w:hAnsi="宋体"/>
                          <w:szCs w:val="21"/>
                        </w:rPr>
                      </w:pPr>
                    </w:p>
                    <w:p>
                      <w:pPr>
                        <w:jc w:val="center"/>
                        <w:rPr>
                          <w:rFonts w:hAnsi="宋体"/>
                          <w:szCs w:val="21"/>
                        </w:rPr>
                      </w:pPr>
                      <w:r>
                        <w:rPr>
                          <w:rFonts w:hint="eastAsia" w:hAnsi="宋体"/>
                          <w:szCs w:val="21"/>
                        </w:rPr>
                        <w:t>代理人身份证复印件</w:t>
                      </w:r>
                    </w:p>
                    <w:p>
                      <w:pPr>
                        <w:jc w:val="center"/>
                        <w:rPr>
                          <w:szCs w:val="21"/>
                        </w:rPr>
                      </w:pPr>
                      <w:r>
                        <w:rPr>
                          <w:rFonts w:hint="eastAsia" w:hAnsi="宋体"/>
                          <w:szCs w:val="21"/>
                        </w:rPr>
                        <w:t>（盖单位公章）</w:t>
                      </w:r>
                    </w:p>
                  </w:txbxContent>
                </v:textbox>
              </v:shape>
            </w:pict>
          </mc:Fallback>
        </mc:AlternateContent>
      </w:r>
    </w:p>
    <w:p>
      <w:pPr>
        <w:jc w:val="center"/>
        <w:rPr>
          <w:rFonts w:ascii="仿宋" w:hAnsi="仿宋" w:eastAsia="仿宋" w:cs="仿宋_GB2312"/>
          <w:color w:val="auto"/>
          <w:sz w:val="28"/>
          <w:szCs w:val="28"/>
          <w:highlight w:val="none"/>
          <w:u w:val="none"/>
        </w:rPr>
      </w:pPr>
    </w:p>
    <w:p>
      <w:pPr>
        <w:jc w:val="center"/>
        <w:rPr>
          <w:rFonts w:ascii="仿宋" w:hAnsi="仿宋" w:eastAsia="仿宋" w:cs="仿宋_GB2312"/>
          <w:color w:val="auto"/>
          <w:sz w:val="28"/>
          <w:szCs w:val="28"/>
          <w:highlight w:val="none"/>
          <w:u w:val="none"/>
        </w:rPr>
      </w:pPr>
    </w:p>
    <w:p>
      <w:pPr>
        <w:spacing w:line="360" w:lineRule="auto"/>
        <w:ind w:firstLine="420"/>
        <w:rPr>
          <w:rFonts w:ascii="仿宋" w:hAnsi="仿宋" w:eastAsia="仿宋" w:cs="仿宋_GB2312"/>
          <w:color w:val="auto"/>
          <w:sz w:val="28"/>
          <w:szCs w:val="28"/>
          <w:highlight w:val="none"/>
          <w:u w:val="none"/>
        </w:rPr>
      </w:pPr>
    </w:p>
    <w:p>
      <w:pPr>
        <w:spacing w:line="480" w:lineRule="exact"/>
        <w:rPr>
          <w:rFonts w:ascii="仿宋" w:hAnsi="仿宋" w:eastAsia="仿宋" w:cs="仿宋_GB2312"/>
          <w:b/>
          <w:bCs/>
          <w:color w:val="auto"/>
          <w:sz w:val="28"/>
          <w:szCs w:val="28"/>
          <w:highlight w:val="none"/>
          <w:u w:val="none"/>
        </w:rPr>
      </w:pPr>
    </w:p>
    <w:p>
      <w:pPr>
        <w:spacing w:line="300" w:lineRule="auto"/>
        <w:jc w:val="center"/>
        <w:rPr>
          <w:rFonts w:ascii="仿宋" w:hAnsi="仿宋" w:eastAsia="仿宋" w:cs="仿宋_GB2312"/>
          <w:b/>
          <w:color w:val="auto"/>
          <w:sz w:val="28"/>
          <w:szCs w:val="28"/>
          <w:highlight w:val="none"/>
          <w:u w:val="none"/>
        </w:rPr>
      </w:pPr>
      <w:r>
        <w:rPr>
          <w:rFonts w:hint="eastAsia" w:ascii="仿宋" w:hAnsi="仿宋" w:eastAsia="仿宋" w:cs="仿宋_GB2312"/>
          <w:b/>
          <w:color w:val="auto"/>
          <w:sz w:val="28"/>
          <w:szCs w:val="28"/>
          <w:highlight w:val="none"/>
          <w:u w:val="none"/>
        </w:rPr>
        <w:t>2资格证明文件</w:t>
      </w:r>
    </w:p>
    <w:p>
      <w:pPr>
        <w:spacing w:line="300" w:lineRule="auto"/>
        <w:jc w:val="center"/>
        <w:rPr>
          <w:rFonts w:ascii="仿宋" w:hAnsi="仿宋" w:eastAsia="仿宋" w:cs="仿宋_GB2312"/>
          <w:b/>
          <w:color w:val="auto"/>
          <w:sz w:val="28"/>
          <w:szCs w:val="28"/>
          <w:highlight w:val="none"/>
          <w:u w:val="none"/>
        </w:rPr>
      </w:pPr>
      <w:r>
        <w:rPr>
          <w:rFonts w:hint="eastAsia" w:ascii="仿宋" w:hAnsi="仿宋" w:eastAsia="仿宋" w:cs="仿宋_GB2312"/>
          <w:b/>
          <w:color w:val="auto"/>
          <w:sz w:val="28"/>
          <w:szCs w:val="28"/>
          <w:highlight w:val="none"/>
          <w:u w:val="none"/>
        </w:rPr>
        <w:t>关于资格的声明函</w:t>
      </w:r>
    </w:p>
    <w:p>
      <w:pPr>
        <w:spacing w:line="480" w:lineRule="exact"/>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致：（项目实施单位）</w:t>
      </w:r>
    </w:p>
    <w:p>
      <w:pPr>
        <w:spacing w:line="480" w:lineRule="exact"/>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 xml:space="preserve">    关于贵方项目名称:____________项目编号：   询价项目，本单位愿意提交报价响应文件，并证明所提交的文件、说明、证明</w:t>
      </w:r>
      <w:r>
        <w:rPr>
          <w:rFonts w:hint="eastAsia" w:ascii="仿宋" w:hAnsi="仿宋" w:eastAsia="仿宋" w:cs="仿宋_GB2312"/>
          <w:color w:val="auto"/>
          <w:sz w:val="28"/>
          <w:szCs w:val="28"/>
          <w:highlight w:val="none"/>
          <w:u w:val="none"/>
          <w:lang w:val="en-US" w:eastAsia="zh-CN"/>
        </w:rPr>
        <w:t>材料</w:t>
      </w:r>
      <w:r>
        <w:rPr>
          <w:rFonts w:hint="eastAsia" w:ascii="仿宋" w:hAnsi="仿宋" w:eastAsia="仿宋" w:cs="仿宋_GB2312"/>
          <w:color w:val="auto"/>
          <w:sz w:val="28"/>
          <w:szCs w:val="28"/>
          <w:highlight w:val="none"/>
          <w:u w:val="none"/>
        </w:rPr>
        <w:t>是准确的和真实的。</w:t>
      </w:r>
    </w:p>
    <w:p>
      <w:pPr>
        <w:spacing w:line="480" w:lineRule="exact"/>
        <w:ind w:firstLine="3654" w:firstLineChars="1300"/>
        <w:rPr>
          <w:rFonts w:ascii="仿宋" w:hAnsi="仿宋" w:eastAsia="仿宋" w:cs="仿宋_GB2312"/>
          <w:b/>
          <w:bCs/>
          <w:color w:val="auto"/>
          <w:sz w:val="28"/>
          <w:szCs w:val="28"/>
          <w:highlight w:val="none"/>
          <w:u w:val="none"/>
        </w:rPr>
      </w:pPr>
      <w:r>
        <w:rPr>
          <w:rFonts w:hint="eastAsia" w:ascii="仿宋" w:hAnsi="仿宋" w:eastAsia="仿宋" w:cs="仿宋_GB2312"/>
          <w:b/>
          <w:bCs/>
          <w:color w:val="auto"/>
          <w:sz w:val="28"/>
          <w:szCs w:val="28"/>
          <w:highlight w:val="none"/>
          <w:u w:val="none"/>
        </w:rPr>
        <w:t>（相关证明文件附后）</w:t>
      </w:r>
    </w:p>
    <w:p>
      <w:pPr>
        <w:adjustRightInd w:val="0"/>
        <w:snapToGrid w:val="0"/>
        <w:spacing w:line="300" w:lineRule="auto"/>
        <w:ind w:firstLine="560" w:firstLineChars="200"/>
        <w:rPr>
          <w:rFonts w:ascii="仿宋" w:hAnsi="仿宋" w:eastAsia="仿宋" w:cs="仿宋_GB2312"/>
          <w:color w:val="auto"/>
          <w:sz w:val="28"/>
          <w:szCs w:val="28"/>
          <w:highlight w:val="none"/>
          <w:u w:val="none"/>
        </w:rPr>
      </w:pPr>
    </w:p>
    <w:p>
      <w:pPr>
        <w:adjustRightInd w:val="0"/>
        <w:snapToGrid w:val="0"/>
        <w:spacing w:line="300" w:lineRule="auto"/>
        <w:ind w:firstLine="560" w:firstLineChars="200"/>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本单位保证全部申请文件和问题的回答是真实和有效的，并对所提供资料的真实性负责。</w:t>
      </w:r>
    </w:p>
    <w:p>
      <w:pPr>
        <w:adjustRightInd w:val="0"/>
        <w:snapToGrid w:val="0"/>
        <w:spacing w:line="300" w:lineRule="auto"/>
        <w:rPr>
          <w:rFonts w:ascii="仿宋" w:hAnsi="仿宋" w:eastAsia="仿宋" w:cs="仿宋_GB2312"/>
          <w:color w:val="auto"/>
          <w:sz w:val="28"/>
          <w:szCs w:val="28"/>
          <w:highlight w:val="none"/>
          <w:u w:val="none"/>
        </w:rPr>
      </w:pPr>
    </w:p>
    <w:p>
      <w:pPr>
        <w:adjustRightInd w:val="0"/>
        <w:snapToGrid w:val="0"/>
        <w:spacing w:line="300" w:lineRule="auto"/>
        <w:rPr>
          <w:rFonts w:ascii="仿宋" w:hAnsi="仿宋" w:eastAsia="仿宋" w:cs="仿宋_GB2312"/>
          <w:color w:val="auto"/>
          <w:sz w:val="28"/>
          <w:szCs w:val="28"/>
          <w:highlight w:val="none"/>
          <w:u w:val="none"/>
        </w:rPr>
      </w:pPr>
    </w:p>
    <w:p>
      <w:pPr>
        <w:adjustRightInd w:val="0"/>
        <w:snapToGrid w:val="0"/>
        <w:spacing w:line="300" w:lineRule="auto"/>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 xml:space="preserve">报价单位代表（签名或盖私章）：                   </w:t>
      </w:r>
    </w:p>
    <w:p>
      <w:pPr>
        <w:adjustRightInd w:val="0"/>
        <w:snapToGrid w:val="0"/>
        <w:spacing w:line="300" w:lineRule="auto"/>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 xml:space="preserve">报价单位名称（盖单位公章）：                        </w:t>
      </w:r>
    </w:p>
    <w:p>
      <w:pPr>
        <w:adjustRightInd w:val="0"/>
        <w:snapToGrid w:val="0"/>
        <w:spacing w:line="300" w:lineRule="auto"/>
        <w:rPr>
          <w:rFonts w:ascii="仿宋" w:hAnsi="仿宋" w:eastAsia="仿宋" w:cs="仿宋_GB2312"/>
          <w:color w:val="auto"/>
          <w:sz w:val="28"/>
          <w:szCs w:val="28"/>
          <w:highlight w:val="none"/>
          <w:u w:val="none"/>
        </w:rPr>
        <w:sectPr>
          <w:pgSz w:w="11906" w:h="16838"/>
          <w:pgMar w:top="1089" w:right="1077" w:bottom="1089" w:left="777" w:header="851" w:footer="992" w:gutter="0"/>
          <w:pgBorders>
            <w:top w:val="none" w:sz="0" w:space="0"/>
            <w:left w:val="none" w:sz="0" w:space="0"/>
            <w:bottom w:val="none" w:sz="0" w:space="0"/>
            <w:right w:val="none" w:sz="0" w:space="0"/>
          </w:pgBorders>
          <w:cols w:space="720" w:num="1"/>
          <w:docGrid w:type="lines" w:linePitch="312" w:charSpace="0"/>
        </w:sectPr>
      </w:pPr>
      <w:r>
        <w:rPr>
          <w:rFonts w:hint="eastAsia" w:ascii="仿宋" w:hAnsi="仿宋" w:eastAsia="仿宋" w:cs="仿宋_GB2312"/>
          <w:color w:val="auto"/>
          <w:sz w:val="28"/>
          <w:szCs w:val="28"/>
          <w:highlight w:val="none"/>
          <w:u w:val="none"/>
        </w:rPr>
        <w:t xml:space="preserve">日期：          年      月     </w:t>
      </w:r>
    </w:p>
    <w:p>
      <w:pPr>
        <w:jc w:val="center"/>
        <w:rPr>
          <w:rFonts w:ascii="仿宋" w:hAnsi="仿宋" w:eastAsia="仿宋" w:cs="仿宋_GB2312"/>
          <w:b/>
          <w:color w:val="auto"/>
          <w:sz w:val="28"/>
          <w:szCs w:val="28"/>
          <w:highlight w:val="none"/>
          <w:u w:val="none"/>
        </w:rPr>
      </w:pPr>
      <w:r>
        <w:rPr>
          <w:rFonts w:hint="eastAsia" w:ascii="仿宋" w:hAnsi="仿宋" w:eastAsia="仿宋" w:cs="仿宋_GB2312"/>
          <w:b/>
          <w:color w:val="auto"/>
          <w:sz w:val="28"/>
          <w:szCs w:val="28"/>
          <w:highlight w:val="none"/>
          <w:u w:val="none"/>
        </w:rPr>
        <w:t>3 报价意向承诺及声明函</w:t>
      </w:r>
    </w:p>
    <w:p>
      <w:pPr>
        <w:spacing w:line="360" w:lineRule="auto"/>
        <w:jc w:val="center"/>
        <w:rPr>
          <w:rFonts w:ascii="仿宋" w:hAnsi="仿宋" w:eastAsia="仿宋" w:cs="仿宋_GB2312"/>
          <w:b/>
          <w:color w:val="auto"/>
          <w:sz w:val="36"/>
          <w:szCs w:val="36"/>
          <w:highlight w:val="none"/>
          <w:u w:val="none"/>
        </w:rPr>
      </w:pPr>
      <w:r>
        <w:rPr>
          <w:rFonts w:hint="eastAsia" w:ascii="仿宋" w:hAnsi="仿宋" w:eastAsia="仿宋" w:cs="仿宋_GB2312"/>
          <w:b/>
          <w:color w:val="auto"/>
          <w:sz w:val="36"/>
          <w:szCs w:val="36"/>
          <w:highlight w:val="none"/>
          <w:u w:val="none"/>
        </w:rPr>
        <w:t>报 价 意 向 承 诺 及 声 明 函</w:t>
      </w:r>
    </w:p>
    <w:p>
      <w:pPr>
        <w:pStyle w:val="29"/>
        <w:adjustRightInd w:val="0"/>
        <w:ind w:right="-1" w:firstLine="0"/>
        <w:jc w:val="left"/>
        <w:rPr>
          <w:rFonts w:ascii="仿宋" w:hAnsi="仿宋" w:eastAsia="仿宋" w:cs="仿宋_GB2312"/>
          <w:color w:val="auto"/>
          <w:sz w:val="24"/>
          <w:szCs w:val="24"/>
          <w:highlight w:val="none"/>
          <w:u w:val="none"/>
        </w:rPr>
      </w:pPr>
      <w:r>
        <w:rPr>
          <w:rFonts w:hint="eastAsia" w:ascii="仿宋" w:hAnsi="仿宋" w:eastAsia="仿宋" w:cs="仿宋_GB2312"/>
          <w:color w:val="auto"/>
          <w:sz w:val="24"/>
          <w:szCs w:val="24"/>
          <w:highlight w:val="none"/>
          <w:u w:val="none"/>
        </w:rPr>
        <w:t xml:space="preserve">致：（项目实施单位） </w:t>
      </w:r>
    </w:p>
    <w:p>
      <w:pPr>
        <w:autoSpaceDE w:val="0"/>
        <w:autoSpaceDN w:val="0"/>
        <w:adjustRightInd w:val="0"/>
        <w:spacing w:line="360" w:lineRule="auto"/>
        <w:ind w:left="-539" w:leftChars="-257" w:firstLine="480" w:firstLineChars="200"/>
        <w:rPr>
          <w:rFonts w:ascii="仿宋" w:hAnsi="仿宋" w:eastAsia="仿宋" w:cs="仿宋_GB2312"/>
          <w:color w:val="auto"/>
          <w:kern w:val="0"/>
          <w:sz w:val="24"/>
          <w:highlight w:val="none"/>
          <w:u w:val="none"/>
        </w:rPr>
      </w:pPr>
      <w:r>
        <w:rPr>
          <w:rFonts w:hint="eastAsia" w:ascii="仿宋" w:hAnsi="仿宋" w:eastAsia="仿宋" w:cs="仿宋_GB2312"/>
          <w:color w:val="auto"/>
          <w:kern w:val="0"/>
          <w:sz w:val="24"/>
          <w:highlight w:val="none"/>
          <w:u w:val="none"/>
        </w:rPr>
        <w:t>1.</w:t>
      </w:r>
      <w:r>
        <w:rPr>
          <w:rFonts w:hint="eastAsia" w:ascii="仿宋" w:hAnsi="仿宋" w:eastAsia="仿宋" w:cs="仿宋_GB2312"/>
          <w:color w:val="auto"/>
          <w:sz w:val="24"/>
          <w:highlight w:val="none"/>
          <w:u w:val="none"/>
        </w:rPr>
        <w:t>根据询价人发出的项目编号为           的                工程的询价文件，我方已详细审查了全部内容，并无异议。</w:t>
      </w:r>
    </w:p>
    <w:p>
      <w:pPr>
        <w:autoSpaceDE w:val="0"/>
        <w:autoSpaceDN w:val="0"/>
        <w:adjustRightInd w:val="0"/>
        <w:spacing w:line="360" w:lineRule="auto"/>
        <w:ind w:left="-539" w:leftChars="-257" w:firstLine="480" w:firstLineChars="200"/>
        <w:rPr>
          <w:rFonts w:ascii="仿宋" w:hAnsi="仿宋" w:eastAsia="仿宋" w:cs="仿宋_GB2312"/>
          <w:color w:val="auto"/>
          <w:kern w:val="0"/>
          <w:sz w:val="24"/>
          <w:highlight w:val="none"/>
          <w:u w:val="none"/>
        </w:rPr>
      </w:pPr>
      <w:r>
        <w:rPr>
          <w:rFonts w:hint="eastAsia" w:ascii="仿宋" w:hAnsi="仿宋" w:eastAsia="仿宋" w:cs="仿宋_GB2312"/>
          <w:color w:val="auto"/>
          <w:sz w:val="24"/>
          <w:highlight w:val="none"/>
          <w:u w:val="none"/>
        </w:rPr>
        <w:t>2.现我方承诺：</w:t>
      </w:r>
      <w:r>
        <w:rPr>
          <w:rFonts w:hint="eastAsia" w:ascii="仿宋" w:hAnsi="仿宋" w:eastAsia="仿宋" w:cs="仿宋_GB2312"/>
          <w:color w:val="auto"/>
          <w:kern w:val="0"/>
          <w:sz w:val="24"/>
          <w:highlight w:val="none"/>
          <w:u w:val="none"/>
        </w:rPr>
        <w:t>愿以人民币             元（小写：￥       元）的报价，承包本次交易所包含的所有工作，并承担任何质量缺陷责任。</w:t>
      </w:r>
    </w:p>
    <w:p>
      <w:pPr>
        <w:autoSpaceDE w:val="0"/>
        <w:autoSpaceDN w:val="0"/>
        <w:adjustRightInd w:val="0"/>
        <w:spacing w:line="360" w:lineRule="auto"/>
        <w:ind w:left="-539" w:leftChars="-257" w:firstLine="480" w:firstLineChars="200"/>
        <w:rPr>
          <w:rFonts w:ascii="仿宋" w:hAnsi="仿宋" w:eastAsia="仿宋" w:cs="仿宋_GB2312"/>
          <w:color w:val="auto"/>
          <w:kern w:val="0"/>
          <w:sz w:val="24"/>
          <w:highlight w:val="none"/>
          <w:u w:val="none"/>
        </w:rPr>
      </w:pPr>
      <w:r>
        <w:rPr>
          <w:rFonts w:hint="eastAsia" w:ascii="仿宋" w:hAnsi="仿宋" w:eastAsia="仿宋" w:cs="仿宋_GB2312"/>
          <w:color w:val="auto"/>
          <w:sz w:val="24"/>
          <w:highlight w:val="none"/>
          <w:u w:val="none"/>
        </w:rPr>
        <w:t>3.我方保证将按照本项目询价文件第二部分项目内容的技术、商务要求完成本项目。</w:t>
      </w:r>
    </w:p>
    <w:p>
      <w:pPr>
        <w:autoSpaceDE w:val="0"/>
        <w:autoSpaceDN w:val="0"/>
        <w:adjustRightInd w:val="0"/>
        <w:spacing w:line="360" w:lineRule="auto"/>
        <w:ind w:left="-539" w:leftChars="-257" w:firstLine="480" w:firstLineChars="200"/>
        <w:rPr>
          <w:rFonts w:ascii="仿宋" w:hAnsi="仿宋" w:eastAsia="仿宋" w:cs="仿宋_GB2312"/>
          <w:color w:val="auto"/>
          <w:sz w:val="24"/>
          <w:highlight w:val="none"/>
          <w:u w:val="none"/>
        </w:rPr>
      </w:pPr>
      <w:r>
        <w:rPr>
          <w:rFonts w:hint="eastAsia" w:ascii="仿宋" w:hAnsi="仿宋" w:eastAsia="仿宋" w:cs="仿宋_GB2312"/>
          <w:color w:val="auto"/>
          <w:sz w:val="24"/>
          <w:highlight w:val="none"/>
          <w:u w:val="none"/>
        </w:rPr>
        <w:t>4.我方同意承包意向在询价文件规定的交易有效期    日内有效，在此期间内我方的承包意向有可能被询价人接纳，获得承包资格，我方将受此约束。若询价人需延长交易有效期的，我方同意延长。如果在交易有效期内撤回交易意向或放弃承包资格不与询价人签订合同的，询价人有权要求我方对造成的损失进行赔偿。</w:t>
      </w:r>
    </w:p>
    <w:p>
      <w:pPr>
        <w:autoSpaceDE w:val="0"/>
        <w:autoSpaceDN w:val="0"/>
        <w:adjustRightInd w:val="0"/>
        <w:spacing w:line="360" w:lineRule="auto"/>
        <w:ind w:left="-539" w:leftChars="-257" w:firstLine="480" w:firstLineChars="200"/>
        <w:rPr>
          <w:rFonts w:ascii="仿宋" w:hAnsi="仿宋" w:eastAsia="仿宋" w:cs="仿宋_GB2312"/>
          <w:color w:val="auto"/>
          <w:sz w:val="24"/>
          <w:highlight w:val="none"/>
          <w:u w:val="none"/>
        </w:rPr>
      </w:pPr>
      <w:r>
        <w:rPr>
          <w:rFonts w:hint="eastAsia" w:ascii="仿宋" w:hAnsi="仿宋" w:eastAsia="仿宋" w:cs="仿宋_GB2312"/>
          <w:color w:val="auto"/>
          <w:sz w:val="24"/>
          <w:highlight w:val="none"/>
          <w:u w:val="none"/>
        </w:rPr>
        <w:t>5.如果我方获得承包资格，我方保证将</w:t>
      </w:r>
      <w:r>
        <w:rPr>
          <w:rFonts w:hint="eastAsia" w:ascii="仿宋" w:hAnsi="仿宋" w:eastAsia="仿宋" w:cs="仿宋_GB2312"/>
          <w:color w:val="auto"/>
          <w:kern w:val="0"/>
          <w:sz w:val="24"/>
          <w:highlight w:val="none"/>
          <w:u w:val="none"/>
        </w:rPr>
        <w:t>在合同要求的服务期内开展工作，在规定的时间内，按照上述文件完成项目，并严格履行合同。</w:t>
      </w:r>
    </w:p>
    <w:p>
      <w:pPr>
        <w:autoSpaceDE w:val="0"/>
        <w:autoSpaceDN w:val="0"/>
        <w:adjustRightInd w:val="0"/>
        <w:spacing w:line="360" w:lineRule="auto"/>
        <w:ind w:left="-539" w:leftChars="-257" w:firstLine="480" w:firstLineChars="200"/>
        <w:rPr>
          <w:rFonts w:ascii="仿宋" w:hAnsi="仿宋" w:eastAsia="仿宋" w:cs="仿宋_GB2312"/>
          <w:color w:val="auto"/>
          <w:sz w:val="24"/>
          <w:highlight w:val="none"/>
          <w:u w:val="none"/>
        </w:rPr>
      </w:pPr>
      <w:r>
        <w:rPr>
          <w:rFonts w:hint="eastAsia" w:ascii="仿宋" w:hAnsi="仿宋" w:eastAsia="仿宋" w:cs="仿宋_GB2312"/>
          <w:color w:val="auto"/>
          <w:sz w:val="24"/>
          <w:highlight w:val="none"/>
          <w:u w:val="none"/>
        </w:rPr>
        <w:t>6.如果我方获得承包资格，我方将实行项目经理负责制，我方拟委派的项目负责人为        （证书编号为：          ），并按询价人要求配备项目管理班子。如未经询价人同意更换项目班子成员，询价人有权取消我公司的承包资格或单方面终止合同，由此造成的违约责任由我公司承担。</w:t>
      </w:r>
    </w:p>
    <w:p>
      <w:pPr>
        <w:autoSpaceDE w:val="0"/>
        <w:autoSpaceDN w:val="0"/>
        <w:adjustRightInd w:val="0"/>
        <w:spacing w:line="360" w:lineRule="auto"/>
        <w:ind w:left="-539" w:leftChars="-257" w:firstLine="480" w:firstLineChars="200"/>
        <w:rPr>
          <w:rFonts w:ascii="仿宋" w:hAnsi="仿宋" w:eastAsia="仿宋" w:cs="仿宋_GB2312"/>
          <w:color w:val="auto"/>
          <w:sz w:val="24"/>
          <w:highlight w:val="none"/>
          <w:u w:val="none"/>
        </w:rPr>
      </w:pPr>
      <w:r>
        <w:rPr>
          <w:rFonts w:hint="eastAsia" w:ascii="仿宋" w:hAnsi="仿宋" w:eastAsia="仿宋" w:cs="仿宋_GB2312"/>
          <w:color w:val="auto"/>
          <w:sz w:val="24"/>
          <w:highlight w:val="none"/>
          <w:u w:val="none"/>
        </w:rPr>
        <w:t>7.我方就参加本项目交易工作，做出以下郑重声明：</w:t>
      </w:r>
    </w:p>
    <w:p>
      <w:pPr>
        <w:autoSpaceDE w:val="0"/>
        <w:autoSpaceDN w:val="0"/>
        <w:adjustRightInd w:val="0"/>
        <w:spacing w:line="360" w:lineRule="auto"/>
        <w:ind w:left="-539" w:leftChars="-257" w:firstLine="480" w:firstLineChars="200"/>
        <w:rPr>
          <w:rFonts w:ascii="仿宋" w:hAnsi="仿宋" w:eastAsia="仿宋" w:cs="仿宋_GB2312"/>
          <w:color w:val="auto"/>
          <w:sz w:val="24"/>
          <w:highlight w:val="none"/>
          <w:u w:val="none"/>
        </w:rPr>
      </w:pPr>
      <w:r>
        <w:rPr>
          <w:rFonts w:hint="eastAsia" w:ascii="仿宋" w:hAnsi="仿宋" w:eastAsia="仿宋" w:cs="仿宋_GB2312"/>
          <w:color w:val="auto"/>
          <w:sz w:val="24"/>
          <w:highlight w:val="none"/>
          <w:u w:val="none"/>
        </w:rPr>
        <w:t>⑴ 本公司保证报价资料及其后提供的一切材料都是真实的。</w:t>
      </w:r>
    </w:p>
    <w:p>
      <w:pPr>
        <w:autoSpaceDE w:val="0"/>
        <w:autoSpaceDN w:val="0"/>
        <w:adjustRightInd w:val="0"/>
        <w:spacing w:line="360" w:lineRule="auto"/>
        <w:ind w:left="-539" w:leftChars="-257" w:firstLine="480" w:firstLineChars="200"/>
        <w:rPr>
          <w:rFonts w:ascii="仿宋" w:hAnsi="仿宋" w:eastAsia="仿宋" w:cs="仿宋_GB2312"/>
          <w:color w:val="auto"/>
          <w:sz w:val="24"/>
          <w:highlight w:val="none"/>
          <w:u w:val="none"/>
        </w:rPr>
      </w:pPr>
      <w:r>
        <w:rPr>
          <w:rFonts w:hint="eastAsia" w:ascii="仿宋" w:hAnsi="仿宋" w:eastAsia="仿宋" w:cs="仿宋_GB2312"/>
          <w:color w:val="auto"/>
          <w:sz w:val="24"/>
          <w:highlight w:val="none"/>
          <w:u w:val="none"/>
        </w:rPr>
        <w:t>⑵ 本公司保证在本项目交易中不给其他单位挂靠，不出让交易资格，不向询价人行贿。</w:t>
      </w:r>
    </w:p>
    <w:p>
      <w:pPr>
        <w:autoSpaceDE w:val="0"/>
        <w:autoSpaceDN w:val="0"/>
        <w:adjustRightInd w:val="0"/>
        <w:spacing w:line="360" w:lineRule="auto"/>
        <w:ind w:left="-539" w:leftChars="-257" w:firstLine="480" w:firstLineChars="200"/>
        <w:rPr>
          <w:rFonts w:ascii="仿宋" w:hAnsi="仿宋" w:eastAsia="仿宋" w:cs="仿宋_GB2312"/>
          <w:color w:val="auto"/>
          <w:sz w:val="24"/>
          <w:highlight w:val="none"/>
          <w:u w:val="none"/>
        </w:rPr>
      </w:pPr>
      <w:r>
        <w:rPr>
          <w:rFonts w:hint="eastAsia" w:ascii="仿宋" w:hAnsi="仿宋" w:eastAsia="仿宋" w:cs="仿宋_GB2312"/>
          <w:color w:val="auto"/>
          <w:sz w:val="24"/>
          <w:highlight w:val="none"/>
          <w:u w:val="none"/>
        </w:rPr>
        <w:t>⑶ 本公司没有处于被责令停业的状态；没有处于被建设行政主管部门取消投标资格的处罚期内；没有处于财产被接管、冻结、破产的状态；在报名资料核对截止日期前两年内没有建设行政主管部门、水行政主管部门已书面认定的重大工程质量问题；在广州市人民检察院行贿犯罪档案查询结果中，本公司没有在提交报价文件截止时间前两年内被人民法院判决犯有行贿罪的记录。</w:t>
      </w:r>
    </w:p>
    <w:p>
      <w:pPr>
        <w:autoSpaceDE w:val="0"/>
        <w:autoSpaceDN w:val="0"/>
        <w:adjustRightInd w:val="0"/>
        <w:spacing w:line="360" w:lineRule="auto"/>
        <w:ind w:left="-539" w:leftChars="-257" w:firstLine="480" w:firstLineChars="200"/>
        <w:rPr>
          <w:rFonts w:ascii="仿宋" w:hAnsi="仿宋" w:eastAsia="仿宋" w:cs="仿宋_GB2312"/>
          <w:color w:val="auto"/>
          <w:sz w:val="24"/>
          <w:highlight w:val="none"/>
          <w:u w:val="none"/>
        </w:rPr>
      </w:pPr>
      <w:r>
        <w:rPr>
          <w:rFonts w:hint="eastAsia" w:ascii="仿宋" w:hAnsi="仿宋" w:eastAsia="仿宋" w:cs="仿宋_GB2312"/>
          <w:color w:val="auto"/>
          <w:sz w:val="24"/>
          <w:highlight w:val="none"/>
          <w:u w:val="none"/>
        </w:rPr>
        <w:t>⑷ 本公司及其有隶属关系的机构没有参加本项目的前期工作编写工作。</w:t>
      </w:r>
    </w:p>
    <w:p>
      <w:pPr>
        <w:pStyle w:val="30"/>
        <w:ind w:left="-539" w:leftChars="-257" w:firstLine="496"/>
        <w:rPr>
          <w:rFonts w:ascii="仿宋" w:hAnsi="仿宋" w:eastAsia="仿宋" w:cs="仿宋_GB2312"/>
          <w:color w:val="auto"/>
          <w:highlight w:val="none"/>
          <w:u w:val="none"/>
        </w:rPr>
      </w:pPr>
      <w:r>
        <w:rPr>
          <w:rFonts w:hint="eastAsia" w:ascii="仿宋" w:hAnsi="仿宋" w:eastAsia="仿宋" w:cs="仿宋_GB2312"/>
          <w:color w:val="auto"/>
          <w:highlight w:val="none"/>
          <w:u w:val="none"/>
        </w:rPr>
        <w:t>本公司违反上述承诺，或本声明陈述与事实不符，经查实，本公司愿意接受公开通报，承担由此带来的法律后果。</w:t>
      </w:r>
    </w:p>
    <w:p>
      <w:pPr>
        <w:pStyle w:val="30"/>
        <w:ind w:firstLine="496"/>
        <w:rPr>
          <w:rFonts w:ascii="仿宋" w:hAnsi="仿宋" w:eastAsia="仿宋" w:cs="仿宋_GB2312"/>
          <w:color w:val="auto"/>
          <w:highlight w:val="none"/>
          <w:u w:val="none"/>
        </w:rPr>
      </w:pPr>
    </w:p>
    <w:p>
      <w:pPr>
        <w:pStyle w:val="30"/>
        <w:ind w:firstLine="496"/>
        <w:rPr>
          <w:rFonts w:ascii="仿宋" w:hAnsi="仿宋" w:eastAsia="仿宋" w:cs="仿宋_GB2312"/>
          <w:color w:val="auto"/>
          <w:highlight w:val="none"/>
          <w:u w:val="none"/>
        </w:rPr>
      </w:pPr>
      <w:r>
        <w:rPr>
          <w:rFonts w:hint="eastAsia" w:ascii="仿宋" w:hAnsi="仿宋" w:eastAsia="仿宋" w:cs="仿宋_GB2312"/>
          <w:color w:val="auto"/>
          <w:highlight w:val="none"/>
          <w:u w:val="none"/>
        </w:rPr>
        <w:t xml:space="preserve">承包意向人：(盖公章)                                   </w:t>
      </w:r>
    </w:p>
    <w:p>
      <w:pPr>
        <w:pStyle w:val="30"/>
        <w:ind w:firstLine="496"/>
        <w:rPr>
          <w:rFonts w:ascii="仿宋" w:hAnsi="仿宋" w:eastAsia="仿宋" w:cs="仿宋_GB2312"/>
          <w:color w:val="auto"/>
          <w:highlight w:val="none"/>
          <w:u w:val="none"/>
        </w:rPr>
      </w:pPr>
      <w:r>
        <w:rPr>
          <w:rFonts w:hint="eastAsia" w:ascii="仿宋" w:hAnsi="仿宋" w:eastAsia="仿宋" w:cs="仿宋_GB2312"/>
          <w:color w:val="auto"/>
          <w:highlight w:val="none"/>
          <w:u w:val="none"/>
        </w:rPr>
        <w:t xml:space="preserve">法定代表人（签名或盖章）：               </w:t>
      </w:r>
    </w:p>
    <w:p>
      <w:pPr>
        <w:autoSpaceDE w:val="0"/>
        <w:autoSpaceDN w:val="0"/>
        <w:adjustRightInd w:val="0"/>
        <w:spacing w:line="360" w:lineRule="auto"/>
        <w:ind w:left="-539" w:leftChars="-257" w:firstLine="1006" w:firstLineChars="406"/>
        <w:rPr>
          <w:rFonts w:ascii="仿宋" w:hAnsi="仿宋" w:eastAsia="仿宋" w:cs="仿宋_GB2312"/>
          <w:snapToGrid w:val="0"/>
          <w:color w:val="auto"/>
          <w:spacing w:val="4"/>
          <w:kern w:val="0"/>
          <w:sz w:val="24"/>
          <w:highlight w:val="none"/>
          <w:u w:val="none"/>
        </w:rPr>
      </w:pPr>
      <w:r>
        <w:rPr>
          <w:rFonts w:hint="eastAsia" w:ascii="仿宋" w:hAnsi="仿宋" w:eastAsia="仿宋" w:cs="仿宋_GB2312"/>
          <w:snapToGrid w:val="0"/>
          <w:color w:val="auto"/>
          <w:spacing w:val="4"/>
          <w:kern w:val="0"/>
          <w:sz w:val="24"/>
          <w:highlight w:val="none"/>
          <w:u w:val="none"/>
        </w:rPr>
        <w:t xml:space="preserve">日    期：        年   月    日    </w:t>
      </w:r>
    </w:p>
    <w:p>
      <w:pPr>
        <w:pStyle w:val="30"/>
        <w:ind w:firstLine="496"/>
        <w:rPr>
          <w:rFonts w:ascii="仿宋" w:hAnsi="仿宋" w:eastAsia="仿宋" w:cs="仿宋_GB2312"/>
          <w:color w:val="auto"/>
          <w:highlight w:val="none"/>
          <w:u w:val="none"/>
        </w:rPr>
        <w:sectPr>
          <w:endnotePr>
            <w:numFmt w:val="decimal"/>
          </w:endnotePr>
          <w:pgSz w:w="11907" w:h="16840"/>
          <w:pgMar w:top="1247" w:right="1418" w:bottom="1134" w:left="1418" w:header="851" w:footer="907" w:gutter="567"/>
          <w:pgBorders>
            <w:top w:val="none" w:sz="0" w:space="0"/>
            <w:left w:val="none" w:sz="0" w:space="0"/>
            <w:bottom w:val="none" w:sz="0" w:space="0"/>
            <w:right w:val="none" w:sz="0" w:space="0"/>
          </w:pgBorders>
          <w:cols w:space="720" w:num="1"/>
          <w:docGrid w:type="linesAndChars" w:linePitch="312" w:charSpace="0"/>
        </w:sectPr>
      </w:pPr>
    </w:p>
    <w:p>
      <w:pPr>
        <w:jc w:val="center"/>
        <w:rPr>
          <w:rFonts w:ascii="仿宋" w:hAnsi="仿宋" w:eastAsia="仿宋" w:cs="仿宋_GB2312"/>
          <w:b/>
          <w:color w:val="auto"/>
          <w:sz w:val="28"/>
          <w:szCs w:val="28"/>
          <w:highlight w:val="none"/>
          <w:u w:val="none"/>
        </w:rPr>
      </w:pPr>
      <w:r>
        <w:rPr>
          <w:rFonts w:hint="eastAsia" w:ascii="仿宋" w:hAnsi="仿宋" w:eastAsia="仿宋" w:cs="仿宋_GB2312"/>
          <w:b/>
          <w:color w:val="auto"/>
          <w:sz w:val="28"/>
          <w:szCs w:val="28"/>
          <w:highlight w:val="none"/>
          <w:u w:val="none"/>
        </w:rPr>
        <w:t>4 拟投入本项目的项目负责人情况表</w:t>
      </w:r>
    </w:p>
    <w:tbl>
      <w:tblPr>
        <w:tblStyle w:val="17"/>
        <w:tblW w:w="996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61"/>
        <w:gridCol w:w="332"/>
        <w:gridCol w:w="1329"/>
        <w:gridCol w:w="664"/>
        <w:gridCol w:w="997"/>
        <w:gridCol w:w="996"/>
        <w:gridCol w:w="665"/>
        <w:gridCol w:w="1328"/>
        <w:gridCol w:w="334"/>
        <w:gridCol w:w="16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jc w:val="center"/>
              <w:rPr>
                <w:rFonts w:ascii="仿宋" w:hAnsi="仿宋" w:eastAsia="仿宋" w:cs="仿宋_GB2312"/>
                <w:b/>
                <w:color w:val="auto"/>
                <w:sz w:val="28"/>
                <w:szCs w:val="28"/>
                <w:highlight w:val="none"/>
                <w:u w:val="none"/>
              </w:rPr>
            </w:pPr>
            <w:r>
              <w:rPr>
                <w:rFonts w:hint="eastAsia" w:ascii="仿宋" w:hAnsi="仿宋" w:eastAsia="仿宋" w:cs="仿宋_GB2312"/>
                <w:b/>
                <w:color w:val="auto"/>
                <w:sz w:val="28"/>
                <w:szCs w:val="28"/>
                <w:highlight w:val="none"/>
                <w:u w:val="none"/>
              </w:rPr>
              <w:t>姓名</w:t>
            </w:r>
          </w:p>
        </w:tc>
        <w:tc>
          <w:tcPr>
            <w:tcW w:w="1661" w:type="dxa"/>
            <w:gridSpan w:val="2"/>
          </w:tcPr>
          <w:p>
            <w:pPr>
              <w:jc w:val="center"/>
              <w:rPr>
                <w:rFonts w:ascii="仿宋" w:hAnsi="仿宋" w:eastAsia="仿宋" w:cs="仿宋_GB2312"/>
                <w:b/>
                <w:color w:val="auto"/>
                <w:sz w:val="28"/>
                <w:szCs w:val="28"/>
                <w:highlight w:val="none"/>
                <w:u w:val="none"/>
              </w:rPr>
            </w:pPr>
          </w:p>
        </w:tc>
        <w:tc>
          <w:tcPr>
            <w:tcW w:w="1661" w:type="dxa"/>
            <w:gridSpan w:val="2"/>
          </w:tcPr>
          <w:p>
            <w:pPr>
              <w:jc w:val="center"/>
              <w:rPr>
                <w:rFonts w:ascii="仿宋" w:hAnsi="仿宋" w:eastAsia="仿宋" w:cs="仿宋_GB2312"/>
                <w:b/>
                <w:color w:val="auto"/>
                <w:sz w:val="28"/>
                <w:szCs w:val="28"/>
                <w:highlight w:val="none"/>
                <w:u w:val="none"/>
              </w:rPr>
            </w:pPr>
            <w:r>
              <w:rPr>
                <w:rFonts w:hint="eastAsia" w:ascii="仿宋" w:hAnsi="仿宋" w:eastAsia="仿宋" w:cs="仿宋_GB2312"/>
                <w:b/>
                <w:color w:val="auto"/>
                <w:sz w:val="28"/>
                <w:szCs w:val="28"/>
                <w:highlight w:val="none"/>
                <w:u w:val="none"/>
              </w:rPr>
              <w:t>出生年月</w:t>
            </w:r>
          </w:p>
        </w:tc>
        <w:tc>
          <w:tcPr>
            <w:tcW w:w="1661" w:type="dxa"/>
            <w:gridSpan w:val="2"/>
          </w:tcPr>
          <w:p>
            <w:pPr>
              <w:jc w:val="center"/>
              <w:rPr>
                <w:rFonts w:ascii="仿宋" w:hAnsi="仿宋" w:eastAsia="仿宋" w:cs="仿宋_GB2312"/>
                <w:b/>
                <w:color w:val="auto"/>
                <w:sz w:val="28"/>
                <w:szCs w:val="28"/>
                <w:highlight w:val="none"/>
                <w:u w:val="none"/>
              </w:rPr>
            </w:pPr>
          </w:p>
        </w:tc>
        <w:tc>
          <w:tcPr>
            <w:tcW w:w="1662" w:type="dxa"/>
            <w:gridSpan w:val="2"/>
          </w:tcPr>
          <w:p>
            <w:pPr>
              <w:jc w:val="center"/>
              <w:rPr>
                <w:rFonts w:ascii="仿宋" w:hAnsi="仿宋" w:eastAsia="仿宋" w:cs="仿宋_GB2312"/>
                <w:b/>
                <w:color w:val="auto"/>
                <w:sz w:val="28"/>
                <w:szCs w:val="28"/>
                <w:highlight w:val="none"/>
                <w:u w:val="none"/>
              </w:rPr>
            </w:pPr>
            <w:r>
              <w:rPr>
                <w:rFonts w:hint="eastAsia" w:ascii="仿宋" w:hAnsi="仿宋" w:eastAsia="仿宋" w:cs="仿宋_GB2312"/>
                <w:b/>
                <w:color w:val="auto"/>
                <w:sz w:val="28"/>
                <w:szCs w:val="28"/>
                <w:highlight w:val="none"/>
                <w:u w:val="none"/>
              </w:rPr>
              <w:t>学历</w:t>
            </w:r>
          </w:p>
        </w:tc>
        <w:tc>
          <w:tcPr>
            <w:tcW w:w="1662" w:type="dxa"/>
          </w:tcPr>
          <w:p>
            <w:pPr>
              <w:jc w:val="center"/>
              <w:rPr>
                <w:rFonts w:ascii="仿宋" w:hAnsi="仿宋" w:eastAsia="仿宋" w:cs="仿宋_GB2312"/>
                <w:b/>
                <w:color w:val="auto"/>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661" w:type="dxa"/>
          </w:tcPr>
          <w:p>
            <w:pPr>
              <w:spacing w:line="360" w:lineRule="exact"/>
              <w:jc w:val="center"/>
              <w:rPr>
                <w:rFonts w:ascii="仿宋" w:hAnsi="仿宋" w:eastAsia="仿宋" w:cs="仿宋_GB2312"/>
                <w:b/>
                <w:color w:val="auto"/>
                <w:sz w:val="28"/>
                <w:szCs w:val="28"/>
                <w:highlight w:val="none"/>
                <w:u w:val="none"/>
              </w:rPr>
            </w:pPr>
            <w:r>
              <w:rPr>
                <w:rFonts w:hint="eastAsia" w:ascii="仿宋" w:hAnsi="仿宋" w:eastAsia="仿宋" w:cs="仿宋_GB2312"/>
                <w:b/>
                <w:color w:val="auto"/>
                <w:sz w:val="28"/>
                <w:szCs w:val="28"/>
                <w:highlight w:val="none"/>
                <w:u w:val="none"/>
              </w:rPr>
              <w:t>职称</w:t>
            </w:r>
          </w:p>
        </w:tc>
        <w:tc>
          <w:tcPr>
            <w:tcW w:w="1661" w:type="dxa"/>
            <w:gridSpan w:val="2"/>
          </w:tcPr>
          <w:p>
            <w:pPr>
              <w:spacing w:line="360" w:lineRule="exact"/>
              <w:jc w:val="center"/>
              <w:rPr>
                <w:rFonts w:ascii="仿宋" w:hAnsi="仿宋" w:eastAsia="仿宋" w:cs="仿宋_GB2312"/>
                <w:b/>
                <w:color w:val="auto"/>
                <w:sz w:val="28"/>
                <w:szCs w:val="28"/>
                <w:highlight w:val="none"/>
                <w:u w:val="none"/>
              </w:rPr>
            </w:pPr>
          </w:p>
        </w:tc>
        <w:tc>
          <w:tcPr>
            <w:tcW w:w="1661" w:type="dxa"/>
            <w:gridSpan w:val="2"/>
          </w:tcPr>
          <w:p>
            <w:pPr>
              <w:spacing w:line="360" w:lineRule="exact"/>
              <w:jc w:val="center"/>
              <w:rPr>
                <w:rFonts w:ascii="仿宋" w:hAnsi="仿宋" w:eastAsia="仿宋" w:cs="仿宋_GB2312"/>
                <w:b/>
                <w:color w:val="auto"/>
                <w:sz w:val="28"/>
                <w:szCs w:val="28"/>
                <w:highlight w:val="none"/>
                <w:u w:val="none"/>
              </w:rPr>
            </w:pPr>
            <w:r>
              <w:rPr>
                <w:rFonts w:hint="eastAsia" w:ascii="仿宋" w:hAnsi="仿宋" w:eastAsia="仿宋" w:cs="仿宋_GB2312"/>
                <w:b/>
                <w:color w:val="auto"/>
                <w:sz w:val="28"/>
                <w:szCs w:val="28"/>
                <w:highlight w:val="none"/>
                <w:u w:val="none"/>
              </w:rPr>
              <w:t>职务</w:t>
            </w:r>
          </w:p>
        </w:tc>
        <w:tc>
          <w:tcPr>
            <w:tcW w:w="1661" w:type="dxa"/>
            <w:gridSpan w:val="2"/>
          </w:tcPr>
          <w:p>
            <w:pPr>
              <w:spacing w:line="360" w:lineRule="exact"/>
              <w:jc w:val="center"/>
              <w:rPr>
                <w:rFonts w:ascii="仿宋" w:hAnsi="仿宋" w:eastAsia="仿宋" w:cs="仿宋_GB2312"/>
                <w:b/>
                <w:color w:val="auto"/>
                <w:sz w:val="28"/>
                <w:szCs w:val="28"/>
                <w:highlight w:val="none"/>
                <w:u w:val="none"/>
              </w:rPr>
            </w:pPr>
          </w:p>
        </w:tc>
        <w:tc>
          <w:tcPr>
            <w:tcW w:w="1662" w:type="dxa"/>
            <w:gridSpan w:val="2"/>
          </w:tcPr>
          <w:p>
            <w:pPr>
              <w:spacing w:line="360" w:lineRule="exact"/>
              <w:jc w:val="center"/>
              <w:rPr>
                <w:rFonts w:ascii="仿宋" w:hAnsi="仿宋" w:eastAsia="仿宋" w:cs="仿宋_GB2312"/>
                <w:b/>
                <w:color w:val="auto"/>
                <w:sz w:val="28"/>
                <w:szCs w:val="28"/>
                <w:highlight w:val="none"/>
                <w:u w:val="none"/>
              </w:rPr>
            </w:pPr>
            <w:r>
              <w:rPr>
                <w:rFonts w:hint="eastAsia" w:ascii="仿宋" w:hAnsi="仿宋" w:eastAsia="仿宋" w:cs="仿宋_GB2312"/>
                <w:b/>
                <w:color w:val="auto"/>
                <w:sz w:val="28"/>
                <w:szCs w:val="28"/>
                <w:highlight w:val="none"/>
                <w:u w:val="none"/>
              </w:rPr>
              <w:t>从事本工作时间</w:t>
            </w:r>
          </w:p>
        </w:tc>
        <w:tc>
          <w:tcPr>
            <w:tcW w:w="1662" w:type="dxa"/>
          </w:tcPr>
          <w:p>
            <w:pPr>
              <w:spacing w:line="360" w:lineRule="exact"/>
              <w:jc w:val="center"/>
              <w:rPr>
                <w:rFonts w:ascii="仿宋" w:hAnsi="仿宋" w:eastAsia="仿宋" w:cs="仿宋_GB2312"/>
                <w:b/>
                <w:color w:val="auto"/>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1661" w:type="dxa"/>
          </w:tcPr>
          <w:p>
            <w:pPr>
              <w:spacing w:line="360" w:lineRule="exact"/>
              <w:jc w:val="center"/>
              <w:rPr>
                <w:rFonts w:ascii="仿宋" w:hAnsi="仿宋" w:eastAsia="仿宋" w:cs="仿宋_GB2312"/>
                <w:b/>
                <w:color w:val="auto"/>
                <w:sz w:val="28"/>
                <w:szCs w:val="28"/>
                <w:highlight w:val="none"/>
                <w:u w:val="none"/>
              </w:rPr>
            </w:pPr>
            <w:r>
              <w:rPr>
                <w:rFonts w:hint="eastAsia" w:ascii="仿宋" w:hAnsi="仿宋" w:eastAsia="仿宋" w:cs="仿宋_GB2312"/>
                <w:b/>
                <w:color w:val="auto"/>
                <w:sz w:val="28"/>
                <w:szCs w:val="28"/>
                <w:highlight w:val="none"/>
                <w:u w:val="none"/>
              </w:rPr>
              <w:t>毕业院校</w:t>
            </w:r>
          </w:p>
        </w:tc>
        <w:tc>
          <w:tcPr>
            <w:tcW w:w="1661" w:type="dxa"/>
            <w:gridSpan w:val="2"/>
          </w:tcPr>
          <w:p>
            <w:pPr>
              <w:spacing w:line="360" w:lineRule="exact"/>
              <w:jc w:val="center"/>
              <w:rPr>
                <w:rFonts w:ascii="仿宋" w:hAnsi="仿宋" w:eastAsia="仿宋" w:cs="仿宋_GB2312"/>
                <w:b/>
                <w:color w:val="auto"/>
                <w:sz w:val="28"/>
                <w:szCs w:val="28"/>
                <w:highlight w:val="none"/>
                <w:u w:val="none"/>
              </w:rPr>
            </w:pPr>
          </w:p>
        </w:tc>
        <w:tc>
          <w:tcPr>
            <w:tcW w:w="1661" w:type="dxa"/>
            <w:gridSpan w:val="2"/>
          </w:tcPr>
          <w:p>
            <w:pPr>
              <w:spacing w:line="360" w:lineRule="exact"/>
              <w:jc w:val="center"/>
              <w:rPr>
                <w:rFonts w:ascii="仿宋" w:hAnsi="仿宋" w:eastAsia="仿宋" w:cs="仿宋_GB2312"/>
                <w:b/>
                <w:color w:val="auto"/>
                <w:sz w:val="28"/>
                <w:szCs w:val="28"/>
                <w:highlight w:val="none"/>
                <w:u w:val="none"/>
              </w:rPr>
            </w:pPr>
            <w:r>
              <w:rPr>
                <w:rFonts w:hint="eastAsia" w:ascii="仿宋" w:hAnsi="仿宋" w:eastAsia="仿宋" w:cs="仿宋_GB2312"/>
                <w:b/>
                <w:color w:val="auto"/>
                <w:sz w:val="28"/>
                <w:szCs w:val="28"/>
                <w:highlight w:val="none"/>
                <w:u w:val="none"/>
              </w:rPr>
              <w:t>毕业时间</w:t>
            </w:r>
          </w:p>
        </w:tc>
        <w:tc>
          <w:tcPr>
            <w:tcW w:w="1661" w:type="dxa"/>
            <w:gridSpan w:val="2"/>
          </w:tcPr>
          <w:p>
            <w:pPr>
              <w:spacing w:line="360" w:lineRule="exact"/>
              <w:jc w:val="center"/>
              <w:rPr>
                <w:rFonts w:ascii="仿宋" w:hAnsi="仿宋" w:eastAsia="仿宋" w:cs="仿宋_GB2312"/>
                <w:b/>
                <w:color w:val="auto"/>
                <w:sz w:val="28"/>
                <w:szCs w:val="28"/>
                <w:highlight w:val="none"/>
                <w:u w:val="none"/>
              </w:rPr>
            </w:pPr>
          </w:p>
        </w:tc>
        <w:tc>
          <w:tcPr>
            <w:tcW w:w="1662" w:type="dxa"/>
            <w:gridSpan w:val="2"/>
          </w:tcPr>
          <w:p>
            <w:pPr>
              <w:spacing w:line="360" w:lineRule="exact"/>
              <w:jc w:val="center"/>
              <w:rPr>
                <w:rFonts w:ascii="仿宋" w:hAnsi="仿宋" w:eastAsia="仿宋" w:cs="仿宋_GB2312"/>
                <w:b/>
                <w:color w:val="auto"/>
                <w:sz w:val="28"/>
                <w:szCs w:val="28"/>
                <w:highlight w:val="none"/>
                <w:u w:val="none"/>
              </w:rPr>
            </w:pPr>
            <w:r>
              <w:rPr>
                <w:rFonts w:hint="eastAsia" w:ascii="仿宋" w:hAnsi="仿宋" w:eastAsia="仿宋" w:cs="仿宋_GB2312"/>
                <w:b/>
                <w:color w:val="auto"/>
                <w:sz w:val="28"/>
                <w:szCs w:val="28"/>
                <w:highlight w:val="none"/>
                <w:u w:val="none"/>
              </w:rPr>
              <w:t>专业</w:t>
            </w:r>
          </w:p>
        </w:tc>
        <w:tc>
          <w:tcPr>
            <w:tcW w:w="1662" w:type="dxa"/>
          </w:tcPr>
          <w:p>
            <w:pPr>
              <w:spacing w:line="360" w:lineRule="exact"/>
              <w:jc w:val="center"/>
              <w:rPr>
                <w:rFonts w:ascii="仿宋" w:hAnsi="仿宋" w:eastAsia="仿宋" w:cs="仿宋_GB2312"/>
                <w:b/>
                <w:color w:val="auto"/>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2" w:type="dxa"/>
            <w:gridSpan w:val="3"/>
          </w:tcPr>
          <w:p>
            <w:pPr>
              <w:spacing w:line="360" w:lineRule="exact"/>
              <w:jc w:val="center"/>
              <w:rPr>
                <w:rFonts w:ascii="仿宋" w:hAnsi="仿宋" w:eastAsia="仿宋" w:cs="仿宋_GB2312"/>
                <w:b/>
                <w:color w:val="auto"/>
                <w:sz w:val="28"/>
                <w:szCs w:val="28"/>
                <w:highlight w:val="none"/>
                <w:u w:val="none"/>
              </w:rPr>
            </w:pPr>
            <w:r>
              <w:rPr>
                <w:rFonts w:hint="eastAsia" w:ascii="仿宋" w:hAnsi="仿宋" w:eastAsia="仿宋" w:cs="仿宋_GB2312"/>
                <w:b/>
                <w:color w:val="auto"/>
                <w:sz w:val="28"/>
                <w:szCs w:val="28"/>
                <w:highlight w:val="none"/>
                <w:u w:val="none"/>
              </w:rPr>
              <w:t>注册证书等级</w:t>
            </w:r>
          </w:p>
          <w:p>
            <w:pPr>
              <w:spacing w:line="360" w:lineRule="exact"/>
              <w:jc w:val="center"/>
              <w:rPr>
                <w:rFonts w:ascii="仿宋" w:hAnsi="仿宋" w:eastAsia="仿宋" w:cs="仿宋_GB2312"/>
                <w:b/>
                <w:color w:val="auto"/>
                <w:sz w:val="28"/>
                <w:szCs w:val="28"/>
                <w:highlight w:val="none"/>
                <w:u w:val="none"/>
              </w:rPr>
            </w:pPr>
            <w:r>
              <w:rPr>
                <w:rFonts w:hint="eastAsia" w:ascii="仿宋" w:hAnsi="仿宋" w:eastAsia="仿宋" w:cs="仿宋_GB2312"/>
                <w:b/>
                <w:color w:val="auto"/>
                <w:sz w:val="28"/>
                <w:szCs w:val="28"/>
                <w:highlight w:val="none"/>
                <w:u w:val="none"/>
              </w:rPr>
              <w:t>和专业</w:t>
            </w:r>
          </w:p>
        </w:tc>
        <w:tc>
          <w:tcPr>
            <w:tcW w:w="3322" w:type="dxa"/>
            <w:gridSpan w:val="4"/>
          </w:tcPr>
          <w:p>
            <w:pPr>
              <w:spacing w:line="360" w:lineRule="exact"/>
              <w:jc w:val="center"/>
              <w:rPr>
                <w:rFonts w:ascii="仿宋" w:hAnsi="仿宋" w:eastAsia="仿宋" w:cs="仿宋_GB2312"/>
                <w:b/>
                <w:color w:val="auto"/>
                <w:sz w:val="28"/>
                <w:szCs w:val="28"/>
                <w:highlight w:val="none"/>
                <w:u w:val="none"/>
              </w:rPr>
            </w:pPr>
          </w:p>
        </w:tc>
        <w:tc>
          <w:tcPr>
            <w:tcW w:w="1662" w:type="dxa"/>
            <w:gridSpan w:val="2"/>
          </w:tcPr>
          <w:p>
            <w:pPr>
              <w:spacing w:line="360" w:lineRule="exact"/>
              <w:jc w:val="center"/>
              <w:rPr>
                <w:rFonts w:ascii="仿宋" w:hAnsi="仿宋" w:eastAsia="仿宋" w:cs="仿宋_GB2312"/>
                <w:b/>
                <w:color w:val="auto"/>
                <w:sz w:val="28"/>
                <w:szCs w:val="28"/>
                <w:highlight w:val="none"/>
                <w:u w:val="none"/>
              </w:rPr>
            </w:pPr>
            <w:r>
              <w:rPr>
                <w:rFonts w:hint="eastAsia" w:ascii="仿宋" w:hAnsi="仿宋" w:eastAsia="仿宋" w:cs="仿宋_GB2312"/>
                <w:b/>
                <w:color w:val="auto"/>
                <w:sz w:val="28"/>
                <w:szCs w:val="28"/>
                <w:highlight w:val="none"/>
                <w:u w:val="none"/>
              </w:rPr>
              <w:t>证书编号</w:t>
            </w:r>
          </w:p>
        </w:tc>
        <w:tc>
          <w:tcPr>
            <w:tcW w:w="1662" w:type="dxa"/>
          </w:tcPr>
          <w:p>
            <w:pPr>
              <w:spacing w:line="360" w:lineRule="exact"/>
              <w:jc w:val="center"/>
              <w:rPr>
                <w:rFonts w:ascii="仿宋" w:hAnsi="仿宋" w:eastAsia="仿宋" w:cs="仿宋_GB2312"/>
                <w:b/>
                <w:color w:val="auto"/>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322" w:type="dxa"/>
            <w:gridSpan w:val="3"/>
          </w:tcPr>
          <w:p>
            <w:pPr>
              <w:jc w:val="center"/>
              <w:rPr>
                <w:rFonts w:ascii="仿宋" w:hAnsi="仿宋" w:eastAsia="仿宋" w:cs="仿宋_GB2312"/>
                <w:b/>
                <w:color w:val="auto"/>
                <w:sz w:val="28"/>
                <w:szCs w:val="28"/>
                <w:highlight w:val="none"/>
                <w:u w:val="none"/>
              </w:rPr>
            </w:pPr>
            <w:r>
              <w:rPr>
                <w:rFonts w:hint="eastAsia" w:ascii="仿宋" w:hAnsi="仿宋" w:eastAsia="仿宋" w:cs="仿宋_GB2312"/>
                <w:b/>
                <w:color w:val="auto"/>
                <w:sz w:val="28"/>
                <w:szCs w:val="28"/>
                <w:highlight w:val="none"/>
                <w:u w:val="none"/>
              </w:rPr>
              <w:t>职称证专业</w:t>
            </w:r>
          </w:p>
        </w:tc>
        <w:tc>
          <w:tcPr>
            <w:tcW w:w="3322" w:type="dxa"/>
            <w:gridSpan w:val="4"/>
          </w:tcPr>
          <w:p>
            <w:pPr>
              <w:jc w:val="center"/>
              <w:rPr>
                <w:rFonts w:ascii="仿宋" w:hAnsi="仿宋" w:eastAsia="仿宋" w:cs="仿宋_GB2312"/>
                <w:b/>
                <w:color w:val="auto"/>
                <w:sz w:val="28"/>
                <w:szCs w:val="28"/>
                <w:highlight w:val="none"/>
                <w:u w:val="none"/>
              </w:rPr>
            </w:pPr>
          </w:p>
        </w:tc>
        <w:tc>
          <w:tcPr>
            <w:tcW w:w="1662" w:type="dxa"/>
            <w:gridSpan w:val="2"/>
          </w:tcPr>
          <w:p>
            <w:pPr>
              <w:jc w:val="center"/>
              <w:rPr>
                <w:rFonts w:ascii="仿宋" w:hAnsi="仿宋" w:eastAsia="仿宋" w:cs="仿宋_GB2312"/>
                <w:b/>
                <w:color w:val="auto"/>
                <w:sz w:val="28"/>
                <w:szCs w:val="28"/>
                <w:highlight w:val="none"/>
                <w:u w:val="none"/>
              </w:rPr>
            </w:pPr>
            <w:r>
              <w:rPr>
                <w:rFonts w:hint="eastAsia" w:ascii="仿宋" w:hAnsi="仿宋" w:eastAsia="仿宋" w:cs="仿宋_GB2312"/>
                <w:b/>
                <w:color w:val="auto"/>
                <w:sz w:val="28"/>
                <w:szCs w:val="28"/>
                <w:highlight w:val="none"/>
                <w:u w:val="none"/>
              </w:rPr>
              <w:t>证书编号</w:t>
            </w:r>
          </w:p>
        </w:tc>
        <w:tc>
          <w:tcPr>
            <w:tcW w:w="1662" w:type="dxa"/>
          </w:tcPr>
          <w:p>
            <w:pPr>
              <w:jc w:val="center"/>
              <w:rPr>
                <w:rFonts w:ascii="仿宋" w:hAnsi="仿宋" w:eastAsia="仿宋" w:cs="仿宋_GB2312"/>
                <w:b/>
                <w:color w:val="auto"/>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9968" w:type="dxa"/>
            <w:gridSpan w:val="10"/>
          </w:tcPr>
          <w:p>
            <w:pPr>
              <w:jc w:val="center"/>
              <w:rPr>
                <w:rFonts w:ascii="仿宋" w:hAnsi="仿宋" w:eastAsia="仿宋" w:cs="仿宋_GB2312"/>
                <w:b/>
                <w:color w:val="auto"/>
                <w:sz w:val="28"/>
                <w:szCs w:val="28"/>
                <w:highlight w:val="none"/>
                <w:u w:val="none"/>
              </w:rPr>
            </w:pPr>
            <w:r>
              <w:rPr>
                <w:rFonts w:hint="eastAsia" w:ascii="仿宋" w:hAnsi="仿宋" w:eastAsia="仿宋" w:cs="仿宋_GB2312"/>
                <w:b/>
                <w:color w:val="auto"/>
                <w:sz w:val="28"/>
                <w:szCs w:val="28"/>
                <w:highlight w:val="none"/>
                <w:u w:val="none"/>
              </w:rPr>
              <w:t>参加过的项目情况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color w:val="auto"/>
                <w:sz w:val="28"/>
                <w:szCs w:val="28"/>
                <w:highlight w:val="none"/>
                <w:u w:val="none"/>
              </w:rPr>
            </w:pPr>
            <w:r>
              <w:rPr>
                <w:rFonts w:hint="eastAsia" w:ascii="仿宋" w:hAnsi="仿宋" w:eastAsia="仿宋" w:cs="仿宋_GB2312"/>
                <w:b/>
                <w:color w:val="auto"/>
                <w:sz w:val="28"/>
                <w:szCs w:val="28"/>
                <w:highlight w:val="none"/>
                <w:u w:val="none"/>
              </w:rPr>
              <w:t>项目名称</w:t>
            </w:r>
          </w:p>
        </w:tc>
        <w:tc>
          <w:tcPr>
            <w:tcW w:w="1993" w:type="dxa"/>
            <w:gridSpan w:val="2"/>
          </w:tcPr>
          <w:p>
            <w:pPr>
              <w:jc w:val="center"/>
              <w:rPr>
                <w:rFonts w:ascii="仿宋" w:hAnsi="仿宋" w:eastAsia="仿宋" w:cs="仿宋_GB2312"/>
                <w:b/>
                <w:color w:val="auto"/>
                <w:sz w:val="28"/>
                <w:szCs w:val="28"/>
                <w:highlight w:val="none"/>
                <w:u w:val="none"/>
              </w:rPr>
            </w:pPr>
            <w:r>
              <w:rPr>
                <w:rFonts w:hint="eastAsia" w:ascii="仿宋" w:hAnsi="仿宋" w:eastAsia="仿宋" w:cs="仿宋_GB2312"/>
                <w:b/>
                <w:color w:val="auto"/>
                <w:sz w:val="28"/>
                <w:szCs w:val="28"/>
                <w:highlight w:val="none"/>
                <w:u w:val="none"/>
              </w:rPr>
              <w:t>合同金额</w:t>
            </w:r>
          </w:p>
        </w:tc>
        <w:tc>
          <w:tcPr>
            <w:tcW w:w="1993" w:type="dxa"/>
            <w:gridSpan w:val="2"/>
          </w:tcPr>
          <w:p>
            <w:pPr>
              <w:jc w:val="center"/>
              <w:rPr>
                <w:rFonts w:ascii="仿宋" w:hAnsi="仿宋" w:eastAsia="仿宋" w:cs="仿宋_GB2312"/>
                <w:b/>
                <w:color w:val="auto"/>
                <w:sz w:val="28"/>
                <w:szCs w:val="28"/>
                <w:highlight w:val="none"/>
                <w:u w:val="none"/>
              </w:rPr>
            </w:pPr>
            <w:r>
              <w:rPr>
                <w:rFonts w:hint="eastAsia" w:ascii="仿宋" w:hAnsi="仿宋" w:eastAsia="仿宋" w:cs="仿宋_GB2312"/>
                <w:b/>
                <w:color w:val="auto"/>
                <w:sz w:val="28"/>
                <w:szCs w:val="28"/>
                <w:highlight w:val="none"/>
                <w:u w:val="none"/>
              </w:rPr>
              <w:t>开、竣工时间</w:t>
            </w:r>
          </w:p>
        </w:tc>
        <w:tc>
          <w:tcPr>
            <w:tcW w:w="1993" w:type="dxa"/>
            <w:gridSpan w:val="2"/>
          </w:tcPr>
          <w:p>
            <w:pPr>
              <w:jc w:val="center"/>
              <w:rPr>
                <w:rFonts w:ascii="仿宋" w:hAnsi="仿宋" w:eastAsia="仿宋" w:cs="仿宋_GB2312"/>
                <w:b/>
                <w:color w:val="auto"/>
                <w:sz w:val="28"/>
                <w:szCs w:val="28"/>
                <w:highlight w:val="none"/>
                <w:u w:val="none"/>
              </w:rPr>
            </w:pPr>
            <w:r>
              <w:rPr>
                <w:rFonts w:hint="eastAsia" w:ascii="仿宋" w:hAnsi="仿宋" w:eastAsia="仿宋" w:cs="仿宋_GB2312"/>
                <w:b/>
                <w:color w:val="auto"/>
                <w:sz w:val="28"/>
                <w:szCs w:val="28"/>
                <w:highlight w:val="none"/>
                <w:u w:val="none"/>
              </w:rPr>
              <w:t>担任职务</w:t>
            </w:r>
          </w:p>
        </w:tc>
        <w:tc>
          <w:tcPr>
            <w:tcW w:w="1996" w:type="dxa"/>
            <w:gridSpan w:val="2"/>
          </w:tcPr>
          <w:p>
            <w:pPr>
              <w:jc w:val="center"/>
              <w:rPr>
                <w:rFonts w:ascii="仿宋" w:hAnsi="仿宋" w:eastAsia="仿宋" w:cs="仿宋_GB2312"/>
                <w:b/>
                <w:color w:val="auto"/>
                <w:sz w:val="28"/>
                <w:szCs w:val="28"/>
                <w:highlight w:val="none"/>
                <w:u w:val="none"/>
              </w:rPr>
            </w:pPr>
            <w:r>
              <w:rPr>
                <w:rFonts w:hint="eastAsia" w:ascii="仿宋" w:hAnsi="仿宋" w:eastAsia="仿宋" w:cs="仿宋_GB2312"/>
                <w:b/>
                <w:color w:val="auto"/>
                <w:sz w:val="28"/>
                <w:szCs w:val="28"/>
                <w:highlight w:val="none"/>
                <w:u w:val="none"/>
              </w:rPr>
              <w:t>发包人及联系电话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color w:val="auto"/>
                <w:sz w:val="28"/>
                <w:szCs w:val="28"/>
                <w:highlight w:val="none"/>
                <w:u w:val="none"/>
              </w:rPr>
            </w:pPr>
          </w:p>
        </w:tc>
        <w:tc>
          <w:tcPr>
            <w:tcW w:w="1993" w:type="dxa"/>
            <w:gridSpan w:val="2"/>
          </w:tcPr>
          <w:p>
            <w:pPr>
              <w:jc w:val="center"/>
              <w:rPr>
                <w:rFonts w:ascii="仿宋" w:hAnsi="仿宋" w:eastAsia="仿宋" w:cs="仿宋_GB2312"/>
                <w:b/>
                <w:color w:val="auto"/>
                <w:sz w:val="28"/>
                <w:szCs w:val="28"/>
                <w:highlight w:val="none"/>
                <w:u w:val="none"/>
              </w:rPr>
            </w:pPr>
          </w:p>
        </w:tc>
        <w:tc>
          <w:tcPr>
            <w:tcW w:w="1993" w:type="dxa"/>
            <w:gridSpan w:val="2"/>
          </w:tcPr>
          <w:p>
            <w:pPr>
              <w:jc w:val="center"/>
              <w:rPr>
                <w:rFonts w:ascii="仿宋" w:hAnsi="仿宋" w:eastAsia="仿宋" w:cs="仿宋_GB2312"/>
                <w:b/>
                <w:color w:val="auto"/>
                <w:sz w:val="28"/>
                <w:szCs w:val="28"/>
                <w:highlight w:val="none"/>
                <w:u w:val="none"/>
              </w:rPr>
            </w:pPr>
          </w:p>
        </w:tc>
        <w:tc>
          <w:tcPr>
            <w:tcW w:w="1993" w:type="dxa"/>
            <w:gridSpan w:val="2"/>
          </w:tcPr>
          <w:p>
            <w:pPr>
              <w:jc w:val="center"/>
              <w:rPr>
                <w:rFonts w:ascii="仿宋" w:hAnsi="仿宋" w:eastAsia="仿宋" w:cs="仿宋_GB2312"/>
                <w:b/>
                <w:color w:val="auto"/>
                <w:sz w:val="28"/>
                <w:szCs w:val="28"/>
                <w:highlight w:val="none"/>
                <w:u w:val="none"/>
              </w:rPr>
            </w:pPr>
          </w:p>
        </w:tc>
        <w:tc>
          <w:tcPr>
            <w:tcW w:w="1996" w:type="dxa"/>
            <w:gridSpan w:val="2"/>
          </w:tcPr>
          <w:p>
            <w:pPr>
              <w:jc w:val="center"/>
              <w:rPr>
                <w:rFonts w:ascii="仿宋" w:hAnsi="仿宋" w:eastAsia="仿宋" w:cs="仿宋_GB2312"/>
                <w:b/>
                <w:color w:val="auto"/>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color w:val="auto"/>
                <w:sz w:val="28"/>
                <w:szCs w:val="28"/>
                <w:highlight w:val="none"/>
                <w:u w:val="none"/>
              </w:rPr>
            </w:pPr>
          </w:p>
        </w:tc>
        <w:tc>
          <w:tcPr>
            <w:tcW w:w="1993" w:type="dxa"/>
            <w:gridSpan w:val="2"/>
          </w:tcPr>
          <w:p>
            <w:pPr>
              <w:jc w:val="center"/>
              <w:rPr>
                <w:rFonts w:ascii="仿宋" w:hAnsi="仿宋" w:eastAsia="仿宋" w:cs="仿宋_GB2312"/>
                <w:b/>
                <w:color w:val="auto"/>
                <w:sz w:val="28"/>
                <w:szCs w:val="28"/>
                <w:highlight w:val="none"/>
                <w:u w:val="none"/>
              </w:rPr>
            </w:pPr>
          </w:p>
        </w:tc>
        <w:tc>
          <w:tcPr>
            <w:tcW w:w="1993" w:type="dxa"/>
            <w:gridSpan w:val="2"/>
          </w:tcPr>
          <w:p>
            <w:pPr>
              <w:jc w:val="center"/>
              <w:rPr>
                <w:rFonts w:ascii="仿宋" w:hAnsi="仿宋" w:eastAsia="仿宋" w:cs="仿宋_GB2312"/>
                <w:b/>
                <w:color w:val="auto"/>
                <w:sz w:val="28"/>
                <w:szCs w:val="28"/>
                <w:highlight w:val="none"/>
                <w:u w:val="none"/>
              </w:rPr>
            </w:pPr>
          </w:p>
        </w:tc>
        <w:tc>
          <w:tcPr>
            <w:tcW w:w="1993" w:type="dxa"/>
            <w:gridSpan w:val="2"/>
          </w:tcPr>
          <w:p>
            <w:pPr>
              <w:jc w:val="center"/>
              <w:rPr>
                <w:rFonts w:ascii="仿宋" w:hAnsi="仿宋" w:eastAsia="仿宋" w:cs="仿宋_GB2312"/>
                <w:b/>
                <w:color w:val="auto"/>
                <w:sz w:val="28"/>
                <w:szCs w:val="28"/>
                <w:highlight w:val="none"/>
                <w:u w:val="none"/>
              </w:rPr>
            </w:pPr>
          </w:p>
        </w:tc>
        <w:tc>
          <w:tcPr>
            <w:tcW w:w="1996" w:type="dxa"/>
            <w:gridSpan w:val="2"/>
          </w:tcPr>
          <w:p>
            <w:pPr>
              <w:jc w:val="center"/>
              <w:rPr>
                <w:rFonts w:ascii="仿宋" w:hAnsi="仿宋" w:eastAsia="仿宋" w:cs="仿宋_GB2312"/>
                <w:b/>
                <w:color w:val="auto"/>
                <w:sz w:val="28"/>
                <w:szCs w:val="28"/>
                <w:highlight w:val="none"/>
                <w:u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993" w:type="dxa"/>
            <w:gridSpan w:val="2"/>
          </w:tcPr>
          <w:p>
            <w:pPr>
              <w:jc w:val="center"/>
              <w:rPr>
                <w:rFonts w:ascii="仿宋" w:hAnsi="仿宋" w:eastAsia="仿宋" w:cs="仿宋_GB2312"/>
                <w:b/>
                <w:color w:val="auto"/>
                <w:sz w:val="28"/>
                <w:szCs w:val="28"/>
                <w:highlight w:val="none"/>
                <w:u w:val="none"/>
              </w:rPr>
            </w:pPr>
          </w:p>
        </w:tc>
        <w:tc>
          <w:tcPr>
            <w:tcW w:w="1993" w:type="dxa"/>
            <w:gridSpan w:val="2"/>
          </w:tcPr>
          <w:p>
            <w:pPr>
              <w:jc w:val="center"/>
              <w:rPr>
                <w:rFonts w:ascii="仿宋" w:hAnsi="仿宋" w:eastAsia="仿宋" w:cs="仿宋_GB2312"/>
                <w:b/>
                <w:color w:val="auto"/>
                <w:sz w:val="28"/>
                <w:szCs w:val="28"/>
                <w:highlight w:val="none"/>
                <w:u w:val="none"/>
              </w:rPr>
            </w:pPr>
          </w:p>
        </w:tc>
        <w:tc>
          <w:tcPr>
            <w:tcW w:w="1993" w:type="dxa"/>
            <w:gridSpan w:val="2"/>
          </w:tcPr>
          <w:p>
            <w:pPr>
              <w:jc w:val="center"/>
              <w:rPr>
                <w:rFonts w:ascii="仿宋" w:hAnsi="仿宋" w:eastAsia="仿宋" w:cs="仿宋_GB2312"/>
                <w:b/>
                <w:color w:val="auto"/>
                <w:sz w:val="28"/>
                <w:szCs w:val="28"/>
                <w:highlight w:val="none"/>
                <w:u w:val="none"/>
              </w:rPr>
            </w:pPr>
          </w:p>
        </w:tc>
        <w:tc>
          <w:tcPr>
            <w:tcW w:w="1993" w:type="dxa"/>
            <w:gridSpan w:val="2"/>
          </w:tcPr>
          <w:p>
            <w:pPr>
              <w:jc w:val="center"/>
              <w:rPr>
                <w:rFonts w:ascii="仿宋" w:hAnsi="仿宋" w:eastAsia="仿宋" w:cs="仿宋_GB2312"/>
                <w:b/>
                <w:color w:val="auto"/>
                <w:sz w:val="28"/>
                <w:szCs w:val="28"/>
                <w:highlight w:val="none"/>
                <w:u w:val="none"/>
              </w:rPr>
            </w:pPr>
          </w:p>
        </w:tc>
        <w:tc>
          <w:tcPr>
            <w:tcW w:w="1996" w:type="dxa"/>
            <w:gridSpan w:val="2"/>
          </w:tcPr>
          <w:p>
            <w:pPr>
              <w:jc w:val="center"/>
              <w:rPr>
                <w:rFonts w:ascii="仿宋" w:hAnsi="仿宋" w:eastAsia="仿宋" w:cs="仿宋_GB2312"/>
                <w:b/>
                <w:color w:val="auto"/>
                <w:sz w:val="28"/>
                <w:szCs w:val="28"/>
                <w:highlight w:val="none"/>
                <w:u w:val="none"/>
              </w:rPr>
            </w:pPr>
          </w:p>
        </w:tc>
      </w:tr>
    </w:tbl>
    <w:p>
      <w:pPr>
        <w:jc w:val="center"/>
        <w:rPr>
          <w:rFonts w:ascii="仿宋" w:hAnsi="仿宋" w:eastAsia="仿宋" w:cs="仿宋_GB2312"/>
          <w:b/>
          <w:color w:val="auto"/>
          <w:sz w:val="28"/>
          <w:szCs w:val="28"/>
          <w:highlight w:val="none"/>
          <w:u w:val="none"/>
        </w:rPr>
      </w:pPr>
    </w:p>
    <w:p>
      <w:pPr>
        <w:jc w:val="center"/>
        <w:rPr>
          <w:rFonts w:ascii="仿宋" w:hAnsi="仿宋" w:eastAsia="仿宋" w:cs="仿宋_GB2312"/>
          <w:b/>
          <w:color w:val="auto"/>
          <w:sz w:val="28"/>
          <w:szCs w:val="28"/>
          <w:highlight w:val="none"/>
          <w:u w:val="none"/>
        </w:rPr>
      </w:pPr>
    </w:p>
    <w:p>
      <w:pPr>
        <w:adjustRightInd w:val="0"/>
        <w:snapToGrid w:val="0"/>
        <w:spacing w:line="300" w:lineRule="auto"/>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 xml:space="preserve">报价单位代表（签名或盖私章）：                   </w:t>
      </w:r>
    </w:p>
    <w:p>
      <w:pPr>
        <w:adjustRightInd w:val="0"/>
        <w:snapToGrid w:val="0"/>
        <w:spacing w:line="300" w:lineRule="auto"/>
        <w:rPr>
          <w:rFonts w:ascii="仿宋" w:hAnsi="仿宋" w:eastAsia="仿宋" w:cs="仿宋_GB2312"/>
          <w:color w:val="auto"/>
          <w:sz w:val="28"/>
          <w:szCs w:val="28"/>
          <w:highlight w:val="none"/>
          <w:u w:val="none"/>
        </w:rPr>
      </w:pPr>
      <w:r>
        <w:rPr>
          <w:rFonts w:hint="eastAsia" w:ascii="仿宋" w:hAnsi="仿宋" w:eastAsia="仿宋" w:cs="仿宋_GB2312"/>
          <w:color w:val="auto"/>
          <w:sz w:val="28"/>
          <w:szCs w:val="28"/>
          <w:highlight w:val="none"/>
          <w:u w:val="none"/>
        </w:rPr>
        <w:t xml:space="preserve">报价单位名称（盖单位公章）：                        </w:t>
      </w:r>
    </w:p>
    <w:p>
      <w:pPr>
        <w:adjustRightInd w:val="0"/>
        <w:snapToGrid w:val="0"/>
        <w:spacing w:line="300" w:lineRule="auto"/>
        <w:rPr>
          <w:rFonts w:ascii="仿宋" w:hAnsi="仿宋" w:eastAsia="仿宋" w:cs="仿宋_GB2312"/>
          <w:b/>
          <w:color w:val="auto"/>
          <w:sz w:val="28"/>
          <w:szCs w:val="28"/>
          <w:highlight w:val="none"/>
          <w:u w:val="none"/>
        </w:rPr>
      </w:pPr>
      <w:r>
        <w:rPr>
          <w:rFonts w:hint="eastAsia" w:ascii="仿宋" w:hAnsi="仿宋" w:eastAsia="仿宋" w:cs="仿宋_GB2312"/>
          <w:color w:val="auto"/>
          <w:sz w:val="28"/>
          <w:szCs w:val="28"/>
          <w:highlight w:val="none"/>
          <w:u w:val="none"/>
        </w:rPr>
        <w:t>日期：          年      月     日</w:t>
      </w:r>
    </w:p>
    <w:p>
      <w:pPr>
        <w:jc w:val="center"/>
        <w:rPr>
          <w:rFonts w:ascii="仿宋" w:hAnsi="仿宋" w:eastAsia="仿宋" w:cs="仿宋_GB2312"/>
          <w:b/>
          <w:color w:val="auto"/>
          <w:sz w:val="28"/>
          <w:szCs w:val="28"/>
          <w:highlight w:val="none"/>
          <w:u w:val="none"/>
        </w:rPr>
      </w:pPr>
    </w:p>
    <w:p>
      <w:pPr>
        <w:jc w:val="center"/>
        <w:rPr>
          <w:rFonts w:ascii="仿宋" w:hAnsi="仿宋" w:eastAsia="仿宋" w:cs="仿宋_GB2312"/>
          <w:b/>
          <w:color w:val="auto"/>
          <w:sz w:val="28"/>
          <w:szCs w:val="28"/>
          <w:highlight w:val="none"/>
          <w:u w:val="none"/>
        </w:rPr>
      </w:pPr>
    </w:p>
    <w:p>
      <w:pPr>
        <w:jc w:val="center"/>
        <w:rPr>
          <w:rFonts w:ascii="仿宋" w:hAnsi="仿宋" w:eastAsia="仿宋" w:cs="仿宋_GB2312"/>
          <w:b/>
          <w:color w:val="auto"/>
          <w:sz w:val="28"/>
          <w:szCs w:val="28"/>
          <w:highlight w:val="none"/>
          <w:u w:val="none"/>
        </w:rPr>
      </w:pPr>
    </w:p>
    <w:p>
      <w:pPr>
        <w:spacing w:line="480" w:lineRule="auto"/>
        <w:rPr>
          <w:rFonts w:ascii="仿宋_GB2312"/>
          <w:color w:val="auto"/>
          <w:sz w:val="24"/>
          <w:highlight w:val="none"/>
          <w:u w:val="none"/>
        </w:rPr>
      </w:pPr>
    </w:p>
    <w:p>
      <w:pPr>
        <w:rPr>
          <w:color w:val="auto"/>
          <w:highlight w:val="none"/>
          <w:u w:val="none"/>
        </w:rPr>
      </w:pPr>
    </w:p>
    <w:p>
      <w:pPr>
        <w:rPr>
          <w:color w:val="auto"/>
          <w:highlight w:val="none"/>
          <w:u w:val="none"/>
        </w:rPr>
      </w:pPr>
    </w:p>
    <w:p>
      <w:pPr>
        <w:rPr>
          <w:color w:val="auto"/>
          <w:highlight w:val="none"/>
          <w:u w:val="none"/>
        </w:rPr>
      </w:pPr>
    </w:p>
    <w:p>
      <w:pPr>
        <w:rPr>
          <w:color w:val="auto"/>
          <w:highlight w:val="none"/>
          <w:u w:val="none"/>
        </w:rPr>
      </w:pPr>
    </w:p>
    <w:p>
      <w:pPr>
        <w:rPr>
          <w:color w:val="auto"/>
          <w:highlight w:val="none"/>
          <w:u w:val="none"/>
        </w:rPr>
      </w:pPr>
    </w:p>
    <w:p>
      <w:pPr>
        <w:jc w:val="center"/>
        <w:rPr>
          <w:rFonts w:ascii="仿宋" w:hAnsi="仿宋" w:eastAsia="仿宋" w:cs="仿宋_GB2312"/>
          <w:b/>
          <w:color w:val="auto"/>
          <w:sz w:val="28"/>
          <w:szCs w:val="28"/>
          <w:highlight w:val="none"/>
          <w:u w:val="none"/>
        </w:rPr>
      </w:pPr>
      <w:r>
        <w:rPr>
          <w:rFonts w:ascii="仿宋" w:hAnsi="仿宋" w:eastAsia="仿宋" w:cs="仿宋_GB2312"/>
          <w:b/>
          <w:color w:val="auto"/>
          <w:sz w:val="28"/>
          <w:szCs w:val="28"/>
          <w:highlight w:val="none"/>
          <w:u w:val="none"/>
        </w:rPr>
        <w:t>5</w:t>
      </w:r>
      <w:r>
        <w:rPr>
          <w:rFonts w:hint="eastAsia" w:ascii="仿宋" w:hAnsi="仿宋" w:eastAsia="仿宋" w:cs="仿宋_GB2312"/>
          <w:b/>
          <w:color w:val="auto"/>
          <w:sz w:val="28"/>
          <w:szCs w:val="28"/>
          <w:highlight w:val="none"/>
          <w:u w:val="none"/>
          <w:lang w:val="en-US" w:eastAsia="zh-CN"/>
        </w:rPr>
        <w:t>报价</w:t>
      </w:r>
      <w:r>
        <w:rPr>
          <w:rFonts w:hint="eastAsia" w:ascii="仿宋" w:hAnsi="仿宋" w:eastAsia="仿宋" w:cs="仿宋_GB2312"/>
          <w:b/>
          <w:color w:val="auto"/>
          <w:sz w:val="28"/>
          <w:szCs w:val="28"/>
          <w:highlight w:val="none"/>
          <w:u w:val="none"/>
        </w:rPr>
        <w:t>清单</w:t>
      </w:r>
    </w:p>
    <w:p>
      <w:pPr>
        <w:jc w:val="center"/>
        <w:rPr>
          <w:rFonts w:ascii="仿宋" w:hAnsi="仿宋" w:eastAsia="仿宋" w:cs="仿宋_GB2312"/>
          <w:b/>
          <w:color w:val="auto"/>
          <w:sz w:val="28"/>
          <w:szCs w:val="28"/>
          <w:highlight w:val="none"/>
          <w:u w:val="none"/>
        </w:rPr>
      </w:pPr>
    </w:p>
    <w:tbl>
      <w:tblPr>
        <w:tblStyle w:val="17"/>
        <w:tblW w:w="9495" w:type="dxa"/>
        <w:jc w:val="center"/>
        <w:tblLayout w:type="fixed"/>
        <w:tblCellMar>
          <w:top w:w="0" w:type="dxa"/>
          <w:left w:w="108" w:type="dxa"/>
          <w:bottom w:w="0" w:type="dxa"/>
          <w:right w:w="108" w:type="dxa"/>
        </w:tblCellMar>
      </w:tblPr>
      <w:tblGrid>
        <w:gridCol w:w="706"/>
        <w:gridCol w:w="1846"/>
        <w:gridCol w:w="2130"/>
        <w:gridCol w:w="847"/>
        <w:gridCol w:w="847"/>
        <w:gridCol w:w="851"/>
        <w:gridCol w:w="992"/>
        <w:gridCol w:w="1276"/>
      </w:tblGrid>
      <w:tr>
        <w:tblPrEx>
          <w:tblCellMar>
            <w:top w:w="0" w:type="dxa"/>
            <w:left w:w="108" w:type="dxa"/>
            <w:bottom w:w="0" w:type="dxa"/>
            <w:right w:w="108" w:type="dxa"/>
          </w:tblCellMar>
        </w:tblPrEx>
        <w:trPr>
          <w:trHeight w:val="592" w:hRule="atLeast"/>
          <w:jc w:val="center"/>
        </w:trPr>
        <w:tc>
          <w:tcPr>
            <w:tcW w:w="70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4"/>
                <w:szCs w:val="24"/>
                <w:highlight w:val="none"/>
                <w:u w:val="none"/>
                <w:lang w:val="zh-CN"/>
              </w:rPr>
            </w:pPr>
            <w:r>
              <w:rPr>
                <w:rFonts w:hint="eastAsia" w:ascii="宋体" w:hAnsi="宋体" w:cs="宋体"/>
                <w:color w:val="auto"/>
                <w:kern w:val="0"/>
                <w:sz w:val="24"/>
                <w:szCs w:val="24"/>
                <w:highlight w:val="none"/>
                <w:u w:val="none"/>
                <w:lang w:val="zh-CN"/>
              </w:rPr>
              <w:t>序号</w:t>
            </w:r>
          </w:p>
        </w:tc>
        <w:tc>
          <w:tcPr>
            <w:tcW w:w="1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4"/>
                <w:szCs w:val="24"/>
                <w:highlight w:val="none"/>
                <w:u w:val="none"/>
                <w:lang w:val="zh-CN"/>
              </w:rPr>
            </w:pPr>
            <w:r>
              <w:rPr>
                <w:rFonts w:hint="eastAsia" w:ascii="宋体" w:hAnsi="宋体" w:cs="宋体"/>
                <w:color w:val="auto"/>
                <w:kern w:val="0"/>
                <w:sz w:val="24"/>
                <w:szCs w:val="24"/>
                <w:highlight w:val="none"/>
                <w:u w:val="none"/>
                <w:lang w:val="zh-CN"/>
              </w:rPr>
              <w:t>名称</w:t>
            </w:r>
          </w:p>
        </w:tc>
        <w:tc>
          <w:tcPr>
            <w:tcW w:w="213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hint="default" w:ascii="宋体" w:hAnsi="宋体" w:eastAsia="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zh-CN"/>
              </w:rPr>
              <w:t>型号</w:t>
            </w:r>
            <w:r>
              <w:rPr>
                <w:rFonts w:hint="eastAsia" w:ascii="宋体" w:hAnsi="宋体" w:cs="宋体"/>
                <w:color w:val="auto"/>
                <w:kern w:val="0"/>
                <w:sz w:val="24"/>
                <w:szCs w:val="24"/>
                <w:highlight w:val="none"/>
                <w:u w:val="none"/>
                <w:lang w:val="en-US" w:eastAsia="zh-CN"/>
              </w:rPr>
              <w:t>/参数</w:t>
            </w:r>
          </w:p>
        </w:tc>
        <w:tc>
          <w:tcPr>
            <w:tcW w:w="84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4"/>
                <w:szCs w:val="24"/>
                <w:highlight w:val="none"/>
                <w:u w:val="none"/>
                <w:lang w:val="zh-CN"/>
              </w:rPr>
            </w:pPr>
            <w:r>
              <w:rPr>
                <w:rFonts w:hint="eastAsia" w:ascii="宋体" w:hAnsi="宋体" w:cs="宋体"/>
                <w:color w:val="auto"/>
                <w:kern w:val="0"/>
                <w:sz w:val="24"/>
                <w:szCs w:val="24"/>
                <w:highlight w:val="none"/>
                <w:u w:val="none"/>
                <w:lang w:val="zh-CN"/>
              </w:rPr>
              <w:t>单位</w:t>
            </w:r>
          </w:p>
        </w:tc>
        <w:tc>
          <w:tcPr>
            <w:tcW w:w="84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4"/>
                <w:szCs w:val="24"/>
                <w:highlight w:val="none"/>
                <w:u w:val="none"/>
                <w:lang w:val="zh-CN"/>
              </w:rPr>
            </w:pPr>
            <w:r>
              <w:rPr>
                <w:rFonts w:hint="eastAsia" w:ascii="宋体" w:hAnsi="宋体" w:cs="宋体"/>
                <w:color w:val="auto"/>
                <w:kern w:val="0"/>
                <w:sz w:val="24"/>
                <w:szCs w:val="24"/>
                <w:highlight w:val="none"/>
                <w:u w:val="none"/>
                <w:lang w:val="zh-CN"/>
              </w:rPr>
              <w:t>数量</w:t>
            </w:r>
          </w:p>
        </w:tc>
        <w:tc>
          <w:tcPr>
            <w:tcW w:w="85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4"/>
                <w:szCs w:val="24"/>
                <w:highlight w:val="none"/>
                <w:u w:val="none"/>
                <w:lang w:val="zh-CN"/>
              </w:rPr>
            </w:pPr>
            <w:r>
              <w:rPr>
                <w:rFonts w:hint="eastAsia" w:ascii="宋体" w:hAnsi="宋体" w:cs="宋体"/>
                <w:color w:val="auto"/>
                <w:kern w:val="0"/>
                <w:sz w:val="24"/>
                <w:szCs w:val="24"/>
                <w:highlight w:val="none"/>
                <w:u w:val="none"/>
                <w:lang w:val="zh-CN"/>
              </w:rPr>
              <w:t>单价</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4"/>
                <w:szCs w:val="24"/>
                <w:highlight w:val="none"/>
                <w:u w:val="none"/>
                <w:lang w:val="zh-CN"/>
              </w:rPr>
            </w:pPr>
            <w:r>
              <w:rPr>
                <w:rFonts w:hint="eastAsia" w:ascii="宋体" w:hAnsi="宋体" w:cs="宋体"/>
                <w:color w:val="auto"/>
                <w:kern w:val="0"/>
                <w:sz w:val="24"/>
                <w:szCs w:val="24"/>
                <w:highlight w:val="none"/>
                <w:u w:val="none"/>
                <w:lang w:val="zh-CN"/>
              </w:rPr>
              <w:t>总价</w:t>
            </w:r>
          </w:p>
        </w:tc>
        <w:tc>
          <w:tcPr>
            <w:tcW w:w="127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4"/>
                <w:szCs w:val="24"/>
                <w:highlight w:val="none"/>
                <w:u w:val="none"/>
                <w:lang w:val="zh-CN"/>
              </w:rPr>
            </w:pPr>
            <w:r>
              <w:rPr>
                <w:rFonts w:hint="eastAsia" w:ascii="宋体" w:hAnsi="宋体" w:cs="宋体"/>
                <w:color w:val="auto"/>
                <w:kern w:val="0"/>
                <w:sz w:val="24"/>
                <w:szCs w:val="24"/>
                <w:highlight w:val="none"/>
                <w:u w:val="none"/>
                <w:lang w:val="zh-CN"/>
              </w:rPr>
              <w:t>备注</w:t>
            </w:r>
          </w:p>
        </w:tc>
      </w:tr>
      <w:tr>
        <w:tblPrEx>
          <w:tblCellMar>
            <w:top w:w="0" w:type="dxa"/>
            <w:left w:w="108" w:type="dxa"/>
            <w:bottom w:w="0" w:type="dxa"/>
            <w:right w:w="108" w:type="dxa"/>
          </w:tblCellMar>
        </w:tblPrEx>
        <w:trPr>
          <w:trHeight w:val="755" w:hRule="atLeast"/>
          <w:jc w:val="center"/>
        </w:trPr>
        <w:tc>
          <w:tcPr>
            <w:tcW w:w="70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4"/>
                <w:szCs w:val="24"/>
                <w:highlight w:val="none"/>
                <w:u w:val="none"/>
                <w:lang w:val="zh-CN"/>
              </w:rPr>
            </w:pPr>
            <w:r>
              <w:rPr>
                <w:rFonts w:ascii="宋体" w:hAnsi="宋体" w:cs="宋体"/>
                <w:color w:val="auto"/>
                <w:kern w:val="0"/>
                <w:sz w:val="24"/>
                <w:szCs w:val="24"/>
                <w:highlight w:val="none"/>
                <w:u w:val="none"/>
                <w:lang w:val="zh-CN"/>
              </w:rPr>
              <w:t>1</w:t>
            </w:r>
          </w:p>
        </w:tc>
        <w:tc>
          <w:tcPr>
            <w:tcW w:w="1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4"/>
                <w:szCs w:val="24"/>
                <w:highlight w:val="none"/>
                <w:u w:val="none"/>
                <w:lang w:val="zh-CN"/>
              </w:rPr>
            </w:pPr>
            <w:r>
              <w:rPr>
                <w:rFonts w:hint="eastAsia" w:ascii="仿宋" w:hAnsi="仿宋" w:eastAsia="仿宋" w:cs="仿宋_GB2312"/>
                <w:color w:val="auto"/>
                <w:sz w:val="28"/>
                <w:szCs w:val="28"/>
                <w:highlight w:val="none"/>
                <w:u w:val="none"/>
                <w:lang w:val="en-US" w:eastAsia="zh-CN"/>
              </w:rPr>
              <w:t>动平衡机</w:t>
            </w:r>
          </w:p>
        </w:tc>
        <w:tc>
          <w:tcPr>
            <w:tcW w:w="213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hint="default" w:ascii="宋体" w:hAnsi="宋体" w:eastAsia="宋体" w:cs="宋体"/>
                <w:color w:val="auto"/>
                <w:kern w:val="0"/>
                <w:sz w:val="24"/>
                <w:szCs w:val="24"/>
                <w:highlight w:val="none"/>
                <w:u w:val="none"/>
                <w:lang w:val="en-US" w:eastAsia="zh-CN"/>
              </w:rPr>
            </w:pPr>
            <w:r>
              <w:rPr>
                <w:rFonts w:hint="eastAsia" w:ascii="仿宋" w:hAnsi="仿宋" w:eastAsia="仿宋" w:cs="仿宋_GB2312"/>
                <w:color w:val="auto"/>
                <w:sz w:val="28"/>
                <w:szCs w:val="28"/>
                <w:highlight w:val="none"/>
                <w:u w:val="none"/>
                <w:lang w:val="zh-CN" w:eastAsia="zh-CN"/>
              </w:rPr>
              <w:t>卧式硬支撑平衡机</w:t>
            </w:r>
          </w:p>
        </w:tc>
        <w:tc>
          <w:tcPr>
            <w:tcW w:w="84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hint="default" w:ascii="宋体" w:hAnsi="宋体" w:eastAsia="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台</w:t>
            </w:r>
          </w:p>
        </w:tc>
        <w:tc>
          <w:tcPr>
            <w:tcW w:w="84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hint="default" w:ascii="宋体" w:hAnsi="宋体" w:eastAsia="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en-US" w:eastAsia="zh-CN"/>
              </w:rPr>
              <w:t>1</w:t>
            </w:r>
          </w:p>
        </w:tc>
        <w:tc>
          <w:tcPr>
            <w:tcW w:w="85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4"/>
                <w:szCs w:val="24"/>
                <w:highlight w:val="none"/>
                <w:u w:val="none"/>
                <w:lang w:val="zh-CN"/>
              </w:rPr>
            </w:pPr>
          </w:p>
        </w:tc>
        <w:tc>
          <w:tcPr>
            <w:tcW w:w="99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4"/>
                <w:szCs w:val="24"/>
                <w:highlight w:val="none"/>
                <w:u w:val="none"/>
                <w:lang w:val="zh-CN"/>
              </w:rPr>
            </w:pPr>
          </w:p>
        </w:tc>
        <w:tc>
          <w:tcPr>
            <w:tcW w:w="127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4"/>
                <w:szCs w:val="24"/>
                <w:highlight w:val="none"/>
                <w:u w:val="none"/>
                <w:lang w:val="zh-CN"/>
              </w:rPr>
            </w:pPr>
          </w:p>
        </w:tc>
      </w:tr>
      <w:tr>
        <w:tblPrEx>
          <w:tblCellMar>
            <w:top w:w="0" w:type="dxa"/>
            <w:left w:w="108" w:type="dxa"/>
            <w:bottom w:w="0" w:type="dxa"/>
            <w:right w:w="108" w:type="dxa"/>
          </w:tblCellMar>
        </w:tblPrEx>
        <w:trPr>
          <w:trHeight w:val="755" w:hRule="atLeast"/>
          <w:jc w:val="center"/>
        </w:trPr>
        <w:tc>
          <w:tcPr>
            <w:tcW w:w="70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4"/>
                <w:szCs w:val="24"/>
                <w:highlight w:val="none"/>
                <w:u w:val="none"/>
                <w:lang w:val="zh-CN"/>
              </w:rPr>
            </w:pPr>
            <w:r>
              <w:rPr>
                <w:rFonts w:ascii="宋体" w:hAnsi="宋体" w:cs="宋体"/>
                <w:color w:val="auto"/>
                <w:kern w:val="0"/>
                <w:sz w:val="24"/>
                <w:szCs w:val="24"/>
                <w:highlight w:val="none"/>
                <w:u w:val="none"/>
                <w:lang w:val="zh-CN"/>
              </w:rPr>
              <w:t>2</w:t>
            </w:r>
          </w:p>
        </w:tc>
        <w:tc>
          <w:tcPr>
            <w:tcW w:w="1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4"/>
                <w:szCs w:val="24"/>
                <w:highlight w:val="none"/>
                <w:u w:val="none"/>
                <w:lang w:val="zh-CN"/>
              </w:rPr>
            </w:pPr>
          </w:p>
        </w:tc>
        <w:tc>
          <w:tcPr>
            <w:tcW w:w="213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4"/>
                <w:szCs w:val="24"/>
                <w:highlight w:val="none"/>
                <w:u w:val="none"/>
                <w:lang w:val="zh-CN"/>
              </w:rPr>
            </w:pPr>
          </w:p>
        </w:tc>
        <w:tc>
          <w:tcPr>
            <w:tcW w:w="84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4"/>
                <w:szCs w:val="24"/>
                <w:highlight w:val="none"/>
                <w:u w:val="none"/>
                <w:lang w:val="zh-CN"/>
              </w:rPr>
            </w:pPr>
          </w:p>
        </w:tc>
        <w:tc>
          <w:tcPr>
            <w:tcW w:w="84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4"/>
                <w:szCs w:val="24"/>
                <w:highlight w:val="none"/>
                <w:u w:val="none"/>
                <w:lang w:val="zh-CN"/>
              </w:rPr>
            </w:pPr>
          </w:p>
        </w:tc>
        <w:tc>
          <w:tcPr>
            <w:tcW w:w="85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4"/>
                <w:szCs w:val="24"/>
                <w:highlight w:val="none"/>
                <w:u w:val="none"/>
                <w:lang w:val="zh-CN"/>
              </w:rPr>
            </w:pPr>
          </w:p>
        </w:tc>
        <w:tc>
          <w:tcPr>
            <w:tcW w:w="99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4"/>
                <w:szCs w:val="24"/>
                <w:highlight w:val="none"/>
                <w:u w:val="none"/>
                <w:lang w:val="zh-CN"/>
              </w:rPr>
            </w:pPr>
          </w:p>
        </w:tc>
        <w:tc>
          <w:tcPr>
            <w:tcW w:w="127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4"/>
                <w:szCs w:val="24"/>
                <w:highlight w:val="none"/>
                <w:u w:val="none"/>
                <w:lang w:val="zh-CN"/>
              </w:rPr>
            </w:pPr>
          </w:p>
        </w:tc>
      </w:tr>
      <w:tr>
        <w:tblPrEx>
          <w:tblCellMar>
            <w:top w:w="0" w:type="dxa"/>
            <w:left w:w="108" w:type="dxa"/>
            <w:bottom w:w="0" w:type="dxa"/>
            <w:right w:w="108" w:type="dxa"/>
          </w:tblCellMar>
        </w:tblPrEx>
        <w:trPr>
          <w:trHeight w:val="755" w:hRule="atLeast"/>
          <w:jc w:val="center"/>
        </w:trPr>
        <w:tc>
          <w:tcPr>
            <w:tcW w:w="70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4"/>
                <w:szCs w:val="24"/>
                <w:highlight w:val="none"/>
                <w:u w:val="none"/>
                <w:lang w:val="zh-CN"/>
              </w:rPr>
            </w:pPr>
            <w:r>
              <w:rPr>
                <w:rFonts w:ascii="宋体" w:hAnsi="宋体" w:cs="宋体"/>
                <w:color w:val="auto"/>
                <w:kern w:val="0"/>
                <w:sz w:val="24"/>
                <w:szCs w:val="24"/>
                <w:highlight w:val="none"/>
                <w:u w:val="none"/>
                <w:lang w:val="zh-CN"/>
              </w:rPr>
              <w:t>3</w:t>
            </w:r>
          </w:p>
        </w:tc>
        <w:tc>
          <w:tcPr>
            <w:tcW w:w="1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4"/>
                <w:szCs w:val="24"/>
                <w:highlight w:val="none"/>
                <w:u w:val="none"/>
                <w:lang w:val="zh-CN"/>
              </w:rPr>
            </w:pPr>
          </w:p>
        </w:tc>
        <w:tc>
          <w:tcPr>
            <w:tcW w:w="213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4"/>
                <w:szCs w:val="24"/>
                <w:highlight w:val="none"/>
                <w:u w:val="none"/>
                <w:lang w:val="zh-CN"/>
              </w:rPr>
            </w:pPr>
          </w:p>
        </w:tc>
        <w:tc>
          <w:tcPr>
            <w:tcW w:w="84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4"/>
                <w:szCs w:val="24"/>
                <w:highlight w:val="none"/>
                <w:u w:val="none"/>
                <w:lang w:val="zh-CN"/>
              </w:rPr>
            </w:pPr>
          </w:p>
        </w:tc>
        <w:tc>
          <w:tcPr>
            <w:tcW w:w="847" w:type="dxa"/>
            <w:tcBorders>
              <w:top w:val="single" w:color="000000" w:sz="2" w:space="0"/>
              <w:left w:val="single" w:color="000000" w:sz="2" w:space="0"/>
              <w:bottom w:val="single" w:color="auto" w:sz="4"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4"/>
                <w:szCs w:val="24"/>
                <w:highlight w:val="none"/>
                <w:u w:val="none"/>
                <w:lang w:val="zh-CN"/>
              </w:rPr>
            </w:pPr>
          </w:p>
        </w:tc>
        <w:tc>
          <w:tcPr>
            <w:tcW w:w="85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4"/>
                <w:szCs w:val="24"/>
                <w:highlight w:val="none"/>
                <w:u w:val="none"/>
                <w:lang w:val="zh-CN"/>
              </w:rPr>
            </w:pPr>
          </w:p>
        </w:tc>
        <w:tc>
          <w:tcPr>
            <w:tcW w:w="99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4"/>
                <w:szCs w:val="24"/>
                <w:highlight w:val="none"/>
                <w:u w:val="none"/>
                <w:lang w:val="zh-CN"/>
              </w:rPr>
            </w:pPr>
          </w:p>
        </w:tc>
        <w:tc>
          <w:tcPr>
            <w:tcW w:w="127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4"/>
                <w:szCs w:val="24"/>
                <w:highlight w:val="none"/>
                <w:u w:val="none"/>
                <w:lang w:val="zh-CN"/>
              </w:rPr>
            </w:pPr>
          </w:p>
        </w:tc>
      </w:tr>
    </w:tbl>
    <w:p>
      <w:pPr>
        <w:ind w:firstLine="280" w:firstLineChars="100"/>
        <w:jc w:val="left"/>
        <w:rPr>
          <w:rFonts w:hint="eastAsia" w:ascii="仿宋_GB2312" w:hAnsi="仿宋_GB2312" w:eastAsia="仿宋_GB2312" w:cs="仿宋_GB2312"/>
          <w:color w:val="000000"/>
          <w:sz w:val="28"/>
          <w:szCs w:val="28"/>
          <w:highlight w:val="none"/>
        </w:rPr>
      </w:pPr>
    </w:p>
    <w:p>
      <w:pPr>
        <w:ind w:firstLine="280" w:firstLineChars="100"/>
        <w:jc w:val="left"/>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报价单位名称（盖单位公章）：</w:t>
      </w:r>
    </w:p>
    <w:p>
      <w:pPr>
        <w:pStyle w:val="2"/>
        <w:ind w:left="0" w:leftChars="0" w:firstLine="280" w:firstLineChars="100"/>
        <w:jc w:val="left"/>
        <w:rPr>
          <w:rFonts w:hint="eastAsia" w:eastAsia="仿宋_GB2312"/>
          <w:lang w:val="en-US" w:eastAsia="zh-CN"/>
        </w:rPr>
      </w:pPr>
      <w:r>
        <w:rPr>
          <w:rFonts w:hint="eastAsia" w:ascii="仿宋_GB2312" w:hAnsi="仿宋_GB2312" w:eastAsia="仿宋_GB2312" w:cs="仿宋_GB2312"/>
          <w:color w:val="000000"/>
          <w:sz w:val="28"/>
          <w:szCs w:val="28"/>
          <w:highlight w:val="none"/>
          <w:lang w:val="en-US" w:eastAsia="zh-CN"/>
        </w:rPr>
        <w:t>日期：</w:t>
      </w:r>
    </w:p>
    <w:p>
      <w:pPr>
        <w:jc w:val="center"/>
        <w:rPr>
          <w:rFonts w:hint="eastAsia" w:ascii="仿宋" w:hAnsi="仿宋" w:eastAsia="仿宋" w:cs="仿宋_GB2312"/>
          <w:b/>
          <w:color w:val="auto"/>
          <w:sz w:val="28"/>
          <w:szCs w:val="28"/>
          <w:highlight w:val="none"/>
          <w:u w:val="none"/>
          <w:lang w:val="en-US" w:eastAsia="zh-CN"/>
        </w:rPr>
      </w:pPr>
      <w:r>
        <w:rPr>
          <w:rFonts w:hint="eastAsia" w:ascii="仿宋" w:hAnsi="仿宋" w:eastAsia="仿宋" w:cs="仿宋_GB2312"/>
          <w:b/>
          <w:color w:val="auto"/>
          <w:sz w:val="28"/>
          <w:szCs w:val="28"/>
          <w:highlight w:val="none"/>
          <w:u w:val="none"/>
          <w:lang w:val="en-US" w:eastAsia="zh-CN"/>
        </w:rPr>
        <w:t>设备配件清单</w:t>
      </w:r>
    </w:p>
    <w:tbl>
      <w:tblPr>
        <w:tblStyle w:val="17"/>
        <w:tblW w:w="9495" w:type="dxa"/>
        <w:jc w:val="center"/>
        <w:tblLayout w:type="fixed"/>
        <w:tblCellMar>
          <w:top w:w="0" w:type="dxa"/>
          <w:left w:w="108" w:type="dxa"/>
          <w:bottom w:w="0" w:type="dxa"/>
          <w:right w:w="108" w:type="dxa"/>
        </w:tblCellMar>
      </w:tblPr>
      <w:tblGrid>
        <w:gridCol w:w="706"/>
        <w:gridCol w:w="1846"/>
        <w:gridCol w:w="2130"/>
        <w:gridCol w:w="847"/>
        <w:gridCol w:w="847"/>
        <w:gridCol w:w="851"/>
        <w:gridCol w:w="992"/>
        <w:gridCol w:w="1276"/>
      </w:tblGrid>
      <w:tr>
        <w:trPr>
          <w:trHeight w:val="592" w:hRule="atLeast"/>
          <w:jc w:val="center"/>
        </w:trPr>
        <w:tc>
          <w:tcPr>
            <w:tcW w:w="70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4"/>
                <w:szCs w:val="24"/>
                <w:highlight w:val="none"/>
                <w:u w:val="none"/>
                <w:lang w:val="zh-CN"/>
              </w:rPr>
            </w:pPr>
            <w:r>
              <w:rPr>
                <w:rFonts w:hint="eastAsia" w:ascii="宋体" w:hAnsi="宋体" w:cs="宋体"/>
                <w:color w:val="auto"/>
                <w:kern w:val="0"/>
                <w:sz w:val="24"/>
                <w:szCs w:val="24"/>
                <w:highlight w:val="none"/>
                <w:u w:val="none"/>
                <w:lang w:val="zh-CN"/>
              </w:rPr>
              <w:t>序号</w:t>
            </w:r>
          </w:p>
        </w:tc>
        <w:tc>
          <w:tcPr>
            <w:tcW w:w="1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4"/>
                <w:szCs w:val="24"/>
                <w:highlight w:val="none"/>
                <w:u w:val="none"/>
                <w:lang w:val="zh-CN"/>
              </w:rPr>
            </w:pPr>
            <w:r>
              <w:rPr>
                <w:rFonts w:hint="eastAsia" w:ascii="宋体" w:hAnsi="宋体" w:cs="宋体"/>
                <w:color w:val="auto"/>
                <w:kern w:val="0"/>
                <w:sz w:val="24"/>
                <w:szCs w:val="24"/>
                <w:highlight w:val="none"/>
                <w:u w:val="none"/>
                <w:lang w:val="zh-CN"/>
              </w:rPr>
              <w:t>名称</w:t>
            </w:r>
          </w:p>
        </w:tc>
        <w:tc>
          <w:tcPr>
            <w:tcW w:w="213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hint="default" w:ascii="宋体" w:hAnsi="宋体" w:eastAsia="宋体" w:cs="宋体"/>
                <w:color w:val="auto"/>
                <w:kern w:val="0"/>
                <w:sz w:val="24"/>
                <w:szCs w:val="24"/>
                <w:highlight w:val="none"/>
                <w:u w:val="none"/>
                <w:lang w:val="en-US" w:eastAsia="zh-CN"/>
              </w:rPr>
            </w:pPr>
            <w:r>
              <w:rPr>
                <w:rFonts w:hint="eastAsia" w:ascii="宋体" w:hAnsi="宋体" w:cs="宋体"/>
                <w:color w:val="auto"/>
                <w:kern w:val="0"/>
                <w:sz w:val="24"/>
                <w:szCs w:val="24"/>
                <w:highlight w:val="none"/>
                <w:u w:val="none"/>
                <w:lang w:val="zh-CN"/>
              </w:rPr>
              <w:t>型号</w:t>
            </w:r>
            <w:r>
              <w:rPr>
                <w:rFonts w:hint="eastAsia" w:ascii="宋体" w:hAnsi="宋体" w:cs="宋体"/>
                <w:color w:val="auto"/>
                <w:kern w:val="0"/>
                <w:sz w:val="24"/>
                <w:szCs w:val="24"/>
                <w:highlight w:val="none"/>
                <w:u w:val="none"/>
                <w:lang w:val="en-US" w:eastAsia="zh-CN"/>
              </w:rPr>
              <w:t>/参数</w:t>
            </w:r>
          </w:p>
        </w:tc>
        <w:tc>
          <w:tcPr>
            <w:tcW w:w="84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4"/>
                <w:szCs w:val="24"/>
                <w:highlight w:val="none"/>
                <w:u w:val="none"/>
                <w:lang w:val="zh-CN"/>
              </w:rPr>
            </w:pPr>
            <w:r>
              <w:rPr>
                <w:rFonts w:hint="eastAsia" w:ascii="宋体" w:hAnsi="宋体" w:cs="宋体"/>
                <w:color w:val="auto"/>
                <w:kern w:val="0"/>
                <w:sz w:val="24"/>
                <w:szCs w:val="24"/>
                <w:highlight w:val="none"/>
                <w:u w:val="none"/>
                <w:lang w:val="zh-CN"/>
              </w:rPr>
              <w:t>单位</w:t>
            </w:r>
          </w:p>
        </w:tc>
        <w:tc>
          <w:tcPr>
            <w:tcW w:w="84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4"/>
                <w:szCs w:val="24"/>
                <w:highlight w:val="none"/>
                <w:u w:val="none"/>
                <w:lang w:val="zh-CN"/>
              </w:rPr>
            </w:pPr>
            <w:r>
              <w:rPr>
                <w:rFonts w:hint="eastAsia" w:ascii="宋体" w:hAnsi="宋体" w:cs="宋体"/>
                <w:color w:val="auto"/>
                <w:kern w:val="0"/>
                <w:sz w:val="24"/>
                <w:szCs w:val="24"/>
                <w:highlight w:val="none"/>
                <w:u w:val="none"/>
                <w:lang w:val="zh-CN"/>
              </w:rPr>
              <w:t>数量</w:t>
            </w:r>
          </w:p>
        </w:tc>
        <w:tc>
          <w:tcPr>
            <w:tcW w:w="85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4"/>
                <w:szCs w:val="24"/>
                <w:highlight w:val="none"/>
                <w:u w:val="none"/>
                <w:lang w:val="zh-CN"/>
              </w:rPr>
            </w:pPr>
            <w:r>
              <w:rPr>
                <w:rFonts w:hint="eastAsia" w:ascii="宋体" w:hAnsi="宋体" w:cs="宋体"/>
                <w:color w:val="auto"/>
                <w:kern w:val="0"/>
                <w:sz w:val="24"/>
                <w:szCs w:val="24"/>
                <w:highlight w:val="none"/>
                <w:u w:val="none"/>
                <w:lang w:val="zh-CN"/>
              </w:rPr>
              <w:t>单价</w:t>
            </w:r>
          </w:p>
        </w:tc>
        <w:tc>
          <w:tcPr>
            <w:tcW w:w="99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4"/>
                <w:szCs w:val="24"/>
                <w:highlight w:val="none"/>
                <w:u w:val="none"/>
                <w:lang w:val="zh-CN"/>
              </w:rPr>
            </w:pPr>
            <w:r>
              <w:rPr>
                <w:rFonts w:hint="eastAsia" w:ascii="宋体" w:hAnsi="宋体" w:cs="宋体"/>
                <w:color w:val="auto"/>
                <w:kern w:val="0"/>
                <w:sz w:val="24"/>
                <w:szCs w:val="24"/>
                <w:highlight w:val="none"/>
                <w:u w:val="none"/>
                <w:lang w:val="zh-CN"/>
              </w:rPr>
              <w:t>总价</w:t>
            </w:r>
          </w:p>
        </w:tc>
        <w:tc>
          <w:tcPr>
            <w:tcW w:w="127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4"/>
                <w:szCs w:val="24"/>
                <w:highlight w:val="none"/>
                <w:u w:val="none"/>
                <w:lang w:val="zh-CN"/>
              </w:rPr>
            </w:pPr>
            <w:r>
              <w:rPr>
                <w:rFonts w:hint="eastAsia" w:ascii="宋体" w:hAnsi="宋体" w:cs="宋体"/>
                <w:color w:val="auto"/>
                <w:kern w:val="0"/>
                <w:sz w:val="24"/>
                <w:szCs w:val="24"/>
                <w:highlight w:val="none"/>
                <w:u w:val="none"/>
                <w:lang w:val="zh-CN"/>
              </w:rPr>
              <w:t>备注</w:t>
            </w:r>
          </w:p>
        </w:tc>
      </w:tr>
      <w:tr>
        <w:trPr>
          <w:trHeight w:val="755" w:hRule="atLeast"/>
          <w:jc w:val="center"/>
        </w:trPr>
        <w:tc>
          <w:tcPr>
            <w:tcW w:w="70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4"/>
                <w:szCs w:val="24"/>
                <w:highlight w:val="none"/>
                <w:u w:val="none"/>
                <w:lang w:val="zh-CN"/>
              </w:rPr>
            </w:pPr>
            <w:r>
              <w:rPr>
                <w:rFonts w:ascii="宋体" w:hAnsi="宋体" w:cs="宋体"/>
                <w:color w:val="auto"/>
                <w:kern w:val="0"/>
                <w:sz w:val="24"/>
                <w:szCs w:val="24"/>
                <w:highlight w:val="none"/>
                <w:u w:val="none"/>
                <w:lang w:val="zh-CN"/>
              </w:rPr>
              <w:t>1</w:t>
            </w:r>
          </w:p>
        </w:tc>
        <w:tc>
          <w:tcPr>
            <w:tcW w:w="1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4"/>
                <w:szCs w:val="24"/>
                <w:highlight w:val="none"/>
                <w:u w:val="none"/>
                <w:lang w:val="zh-CN"/>
              </w:rPr>
            </w:pPr>
          </w:p>
        </w:tc>
        <w:tc>
          <w:tcPr>
            <w:tcW w:w="213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hint="default" w:ascii="宋体" w:hAnsi="宋体" w:eastAsia="宋体" w:cs="宋体"/>
                <w:color w:val="auto"/>
                <w:kern w:val="0"/>
                <w:sz w:val="24"/>
                <w:szCs w:val="24"/>
                <w:highlight w:val="none"/>
                <w:u w:val="none"/>
                <w:lang w:val="en-US" w:eastAsia="zh-CN"/>
              </w:rPr>
            </w:pPr>
          </w:p>
        </w:tc>
        <w:tc>
          <w:tcPr>
            <w:tcW w:w="84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hint="eastAsia" w:ascii="宋体" w:hAnsi="宋体" w:eastAsia="宋体" w:cs="宋体"/>
                <w:color w:val="auto"/>
                <w:kern w:val="0"/>
                <w:sz w:val="24"/>
                <w:szCs w:val="24"/>
                <w:highlight w:val="none"/>
                <w:u w:val="none"/>
                <w:lang w:val="en-US" w:eastAsia="zh-CN"/>
              </w:rPr>
            </w:pPr>
          </w:p>
        </w:tc>
        <w:tc>
          <w:tcPr>
            <w:tcW w:w="84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hint="eastAsia" w:ascii="宋体" w:hAnsi="宋体" w:eastAsia="宋体" w:cs="宋体"/>
                <w:color w:val="auto"/>
                <w:kern w:val="0"/>
                <w:sz w:val="24"/>
                <w:szCs w:val="24"/>
                <w:highlight w:val="none"/>
                <w:u w:val="none"/>
                <w:lang w:val="en-US" w:eastAsia="zh-CN"/>
              </w:rPr>
            </w:pPr>
          </w:p>
        </w:tc>
        <w:tc>
          <w:tcPr>
            <w:tcW w:w="85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4"/>
                <w:szCs w:val="24"/>
                <w:highlight w:val="none"/>
                <w:u w:val="none"/>
                <w:lang w:val="zh-CN"/>
              </w:rPr>
            </w:pPr>
          </w:p>
        </w:tc>
        <w:tc>
          <w:tcPr>
            <w:tcW w:w="99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4"/>
                <w:szCs w:val="24"/>
                <w:highlight w:val="none"/>
                <w:u w:val="none"/>
                <w:lang w:val="zh-CN"/>
              </w:rPr>
            </w:pPr>
          </w:p>
        </w:tc>
        <w:tc>
          <w:tcPr>
            <w:tcW w:w="127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4"/>
                <w:szCs w:val="24"/>
                <w:highlight w:val="none"/>
                <w:u w:val="none"/>
                <w:lang w:val="zh-CN"/>
              </w:rPr>
            </w:pPr>
          </w:p>
        </w:tc>
      </w:tr>
      <w:tr>
        <w:trPr>
          <w:trHeight w:val="755" w:hRule="atLeast"/>
          <w:jc w:val="center"/>
        </w:trPr>
        <w:tc>
          <w:tcPr>
            <w:tcW w:w="70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4"/>
                <w:szCs w:val="24"/>
                <w:highlight w:val="none"/>
                <w:u w:val="none"/>
                <w:lang w:val="zh-CN"/>
              </w:rPr>
            </w:pPr>
            <w:r>
              <w:rPr>
                <w:rFonts w:ascii="宋体" w:hAnsi="宋体" w:cs="宋体"/>
                <w:color w:val="auto"/>
                <w:kern w:val="0"/>
                <w:sz w:val="24"/>
                <w:szCs w:val="24"/>
                <w:highlight w:val="none"/>
                <w:u w:val="none"/>
                <w:lang w:val="zh-CN"/>
              </w:rPr>
              <w:t>2</w:t>
            </w:r>
          </w:p>
        </w:tc>
        <w:tc>
          <w:tcPr>
            <w:tcW w:w="1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4"/>
                <w:szCs w:val="24"/>
                <w:highlight w:val="none"/>
                <w:u w:val="none"/>
                <w:lang w:val="zh-CN"/>
              </w:rPr>
            </w:pPr>
          </w:p>
        </w:tc>
        <w:tc>
          <w:tcPr>
            <w:tcW w:w="213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4"/>
                <w:szCs w:val="24"/>
                <w:highlight w:val="none"/>
                <w:u w:val="none"/>
                <w:lang w:val="zh-CN"/>
              </w:rPr>
            </w:pPr>
          </w:p>
        </w:tc>
        <w:tc>
          <w:tcPr>
            <w:tcW w:w="84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4"/>
                <w:szCs w:val="24"/>
                <w:highlight w:val="none"/>
                <w:u w:val="none"/>
                <w:lang w:val="zh-CN"/>
              </w:rPr>
            </w:pPr>
          </w:p>
        </w:tc>
        <w:tc>
          <w:tcPr>
            <w:tcW w:w="84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4"/>
                <w:szCs w:val="24"/>
                <w:highlight w:val="none"/>
                <w:u w:val="none"/>
                <w:lang w:val="zh-CN"/>
              </w:rPr>
            </w:pPr>
          </w:p>
        </w:tc>
        <w:tc>
          <w:tcPr>
            <w:tcW w:w="85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4"/>
                <w:szCs w:val="24"/>
                <w:highlight w:val="none"/>
                <w:u w:val="none"/>
                <w:lang w:val="zh-CN"/>
              </w:rPr>
            </w:pPr>
          </w:p>
        </w:tc>
        <w:tc>
          <w:tcPr>
            <w:tcW w:w="99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4"/>
                <w:szCs w:val="24"/>
                <w:highlight w:val="none"/>
                <w:u w:val="none"/>
                <w:lang w:val="zh-CN"/>
              </w:rPr>
            </w:pPr>
          </w:p>
        </w:tc>
        <w:tc>
          <w:tcPr>
            <w:tcW w:w="127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4"/>
                <w:szCs w:val="24"/>
                <w:highlight w:val="none"/>
                <w:u w:val="none"/>
                <w:lang w:val="zh-CN"/>
              </w:rPr>
            </w:pPr>
          </w:p>
        </w:tc>
      </w:tr>
      <w:tr>
        <w:trPr>
          <w:trHeight w:val="755" w:hRule="atLeast"/>
          <w:jc w:val="center"/>
        </w:trPr>
        <w:tc>
          <w:tcPr>
            <w:tcW w:w="70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4"/>
                <w:szCs w:val="24"/>
                <w:highlight w:val="none"/>
                <w:u w:val="none"/>
                <w:lang w:val="zh-CN"/>
              </w:rPr>
            </w:pPr>
            <w:r>
              <w:rPr>
                <w:rFonts w:ascii="宋体" w:hAnsi="宋体" w:cs="宋体"/>
                <w:color w:val="auto"/>
                <w:kern w:val="0"/>
                <w:sz w:val="24"/>
                <w:szCs w:val="24"/>
                <w:highlight w:val="none"/>
                <w:u w:val="none"/>
                <w:lang w:val="zh-CN"/>
              </w:rPr>
              <w:t>3</w:t>
            </w:r>
          </w:p>
        </w:tc>
        <w:tc>
          <w:tcPr>
            <w:tcW w:w="184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4"/>
                <w:szCs w:val="24"/>
                <w:highlight w:val="none"/>
                <w:u w:val="none"/>
                <w:lang w:val="zh-CN"/>
              </w:rPr>
            </w:pPr>
          </w:p>
        </w:tc>
        <w:tc>
          <w:tcPr>
            <w:tcW w:w="2130"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4"/>
                <w:szCs w:val="24"/>
                <w:highlight w:val="none"/>
                <w:u w:val="none"/>
                <w:lang w:val="zh-CN"/>
              </w:rPr>
            </w:pPr>
          </w:p>
        </w:tc>
        <w:tc>
          <w:tcPr>
            <w:tcW w:w="847"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4"/>
                <w:szCs w:val="24"/>
                <w:highlight w:val="none"/>
                <w:u w:val="none"/>
                <w:lang w:val="zh-CN"/>
              </w:rPr>
            </w:pPr>
          </w:p>
        </w:tc>
        <w:tc>
          <w:tcPr>
            <w:tcW w:w="847" w:type="dxa"/>
            <w:tcBorders>
              <w:top w:val="single" w:color="000000" w:sz="2" w:space="0"/>
              <w:left w:val="single" w:color="000000" w:sz="2" w:space="0"/>
              <w:bottom w:val="single" w:color="auto" w:sz="4"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4"/>
                <w:szCs w:val="24"/>
                <w:highlight w:val="none"/>
                <w:u w:val="none"/>
                <w:lang w:val="zh-CN"/>
              </w:rPr>
            </w:pPr>
          </w:p>
        </w:tc>
        <w:tc>
          <w:tcPr>
            <w:tcW w:w="851"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4"/>
                <w:szCs w:val="24"/>
                <w:highlight w:val="none"/>
                <w:u w:val="none"/>
                <w:lang w:val="zh-CN"/>
              </w:rPr>
            </w:pPr>
          </w:p>
        </w:tc>
        <w:tc>
          <w:tcPr>
            <w:tcW w:w="992"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4"/>
                <w:szCs w:val="24"/>
                <w:highlight w:val="none"/>
                <w:u w:val="none"/>
                <w:lang w:val="zh-CN"/>
              </w:rPr>
            </w:pPr>
          </w:p>
        </w:tc>
        <w:tc>
          <w:tcPr>
            <w:tcW w:w="1276" w:type="dxa"/>
            <w:tcBorders>
              <w:top w:val="single" w:color="000000" w:sz="2" w:space="0"/>
              <w:left w:val="single" w:color="000000" w:sz="2" w:space="0"/>
              <w:bottom w:val="single" w:color="000000" w:sz="2" w:space="0"/>
              <w:right w:val="single" w:color="000000" w:sz="2" w:space="0"/>
            </w:tcBorders>
            <w:shd w:val="clear" w:color="000000" w:fill="FFFFFF"/>
            <w:vAlign w:val="center"/>
          </w:tcPr>
          <w:p>
            <w:pPr>
              <w:autoSpaceDE w:val="0"/>
              <w:autoSpaceDN w:val="0"/>
              <w:adjustRightInd w:val="0"/>
              <w:spacing w:line="300" w:lineRule="atLeast"/>
              <w:jc w:val="center"/>
              <w:rPr>
                <w:rFonts w:ascii="宋体" w:hAnsi="宋体" w:cs="宋体"/>
                <w:color w:val="auto"/>
                <w:kern w:val="0"/>
                <w:sz w:val="24"/>
                <w:szCs w:val="24"/>
                <w:highlight w:val="none"/>
                <w:u w:val="none"/>
                <w:lang w:val="zh-CN"/>
              </w:rPr>
            </w:pPr>
          </w:p>
        </w:tc>
      </w:tr>
    </w:tbl>
    <w:p>
      <w:pPr>
        <w:ind w:firstLine="280" w:firstLineChars="100"/>
        <w:jc w:val="left"/>
        <w:rPr>
          <w:rFonts w:hint="eastAsia" w:ascii="仿宋_GB2312" w:hAnsi="仿宋_GB2312" w:eastAsia="仿宋_GB2312" w:cs="仿宋_GB2312"/>
          <w:color w:val="000000"/>
          <w:sz w:val="28"/>
          <w:szCs w:val="28"/>
          <w:highlight w:val="none"/>
        </w:rPr>
      </w:pPr>
    </w:p>
    <w:p>
      <w:pPr>
        <w:ind w:firstLine="280" w:firstLineChars="100"/>
        <w:jc w:val="left"/>
        <w:rPr>
          <w:rFonts w:hint="eastAsia" w:ascii="仿宋_GB2312" w:hAnsi="仿宋_GB2312" w:eastAsia="仿宋_GB2312" w:cs="仿宋_GB2312"/>
          <w:color w:val="000000"/>
          <w:sz w:val="28"/>
          <w:szCs w:val="28"/>
          <w:highlight w:val="none"/>
        </w:rPr>
      </w:pPr>
      <w:r>
        <w:rPr>
          <w:rFonts w:hint="eastAsia" w:ascii="仿宋_GB2312" w:hAnsi="仿宋_GB2312" w:eastAsia="仿宋_GB2312" w:cs="仿宋_GB2312"/>
          <w:color w:val="000000"/>
          <w:sz w:val="28"/>
          <w:szCs w:val="28"/>
          <w:highlight w:val="none"/>
        </w:rPr>
        <w:t>报价单位名称（盖单位公章）：</w:t>
      </w:r>
    </w:p>
    <w:p>
      <w:pPr>
        <w:ind w:firstLine="280" w:firstLineChars="100"/>
        <w:jc w:val="left"/>
        <w:rPr>
          <w:rFonts w:hint="eastAsia" w:ascii="仿宋" w:hAnsi="仿宋" w:eastAsia="仿宋" w:cs="仿宋_GB2312"/>
          <w:b/>
          <w:color w:val="auto"/>
          <w:sz w:val="28"/>
          <w:szCs w:val="28"/>
          <w:highlight w:val="none"/>
          <w:u w:val="none"/>
          <w:lang w:val="en-US" w:eastAsia="zh-CN"/>
        </w:rPr>
      </w:pPr>
      <w:r>
        <w:rPr>
          <w:rFonts w:hint="eastAsia" w:ascii="仿宋_GB2312" w:hAnsi="仿宋_GB2312" w:eastAsia="仿宋_GB2312" w:cs="仿宋_GB2312"/>
          <w:color w:val="000000"/>
          <w:sz w:val="28"/>
          <w:szCs w:val="28"/>
          <w:highlight w:val="none"/>
          <w:lang w:val="en-US" w:eastAsia="zh-CN"/>
        </w:rPr>
        <w:t>日期：</w:t>
      </w:r>
    </w:p>
    <w:p>
      <w:pPr>
        <w:jc w:val="center"/>
        <w:rPr>
          <w:rFonts w:hint="eastAsia" w:ascii="仿宋" w:hAnsi="仿宋" w:eastAsia="仿宋" w:cs="仿宋_GB2312"/>
          <w:b/>
          <w:color w:val="auto"/>
          <w:sz w:val="28"/>
          <w:szCs w:val="28"/>
          <w:highlight w:val="none"/>
          <w:u w:val="none"/>
          <w:lang w:val="en-US" w:eastAsia="zh-CN"/>
        </w:rPr>
      </w:pPr>
    </w:p>
    <w:p>
      <w:pPr>
        <w:jc w:val="center"/>
        <w:rPr>
          <w:rFonts w:hint="eastAsia" w:ascii="仿宋" w:hAnsi="仿宋" w:eastAsia="仿宋" w:cs="仿宋_GB2312"/>
          <w:b/>
          <w:color w:val="auto"/>
          <w:sz w:val="28"/>
          <w:szCs w:val="28"/>
          <w:highlight w:val="none"/>
          <w:u w:val="none"/>
          <w:lang w:val="en-US" w:eastAsia="zh-CN"/>
        </w:rPr>
      </w:pPr>
    </w:p>
    <w:p>
      <w:pPr>
        <w:jc w:val="center"/>
        <w:rPr>
          <w:rFonts w:hint="eastAsia" w:ascii="仿宋" w:hAnsi="仿宋" w:eastAsia="仿宋" w:cs="仿宋_GB2312"/>
          <w:b/>
          <w:color w:val="auto"/>
          <w:sz w:val="28"/>
          <w:szCs w:val="28"/>
          <w:highlight w:val="none"/>
          <w:u w:val="none"/>
          <w:lang w:val="en-US" w:eastAsia="zh-CN"/>
        </w:rPr>
      </w:pPr>
    </w:p>
    <w:p>
      <w:pPr>
        <w:jc w:val="center"/>
        <w:rPr>
          <w:rFonts w:hint="eastAsia" w:ascii="仿宋" w:hAnsi="仿宋" w:eastAsia="仿宋" w:cs="仿宋_GB2312"/>
          <w:b/>
          <w:color w:val="auto"/>
          <w:sz w:val="28"/>
          <w:szCs w:val="28"/>
          <w:highlight w:val="none"/>
          <w:u w:val="none"/>
          <w:lang w:val="en-US" w:eastAsia="zh-CN"/>
        </w:rPr>
      </w:pPr>
    </w:p>
    <w:p>
      <w:pPr>
        <w:jc w:val="center"/>
        <w:rPr>
          <w:rFonts w:hint="eastAsia" w:ascii="仿宋" w:hAnsi="仿宋" w:eastAsia="仿宋" w:cs="仿宋_GB2312"/>
          <w:b/>
          <w:color w:val="auto"/>
          <w:sz w:val="28"/>
          <w:szCs w:val="28"/>
          <w:highlight w:val="none"/>
          <w:u w:val="none"/>
          <w:lang w:val="en-US" w:eastAsia="zh-CN"/>
        </w:rPr>
      </w:pPr>
      <w:bookmarkStart w:id="67" w:name="_GoBack"/>
      <w:bookmarkEnd w:id="67"/>
      <w:r>
        <w:rPr>
          <w:rFonts w:hint="eastAsia" w:ascii="仿宋" w:hAnsi="仿宋" w:eastAsia="仿宋" w:cs="仿宋_GB2312"/>
          <w:b/>
          <w:color w:val="auto"/>
          <w:sz w:val="28"/>
          <w:szCs w:val="28"/>
          <w:highlight w:val="none"/>
          <w:u w:val="none"/>
          <w:lang w:val="en-US" w:eastAsia="zh-CN"/>
        </w:rPr>
        <w:t>6项目单位、人员相关证明材料</w:t>
      </w:r>
    </w:p>
    <w:p>
      <w:pPr>
        <w:jc w:val="center"/>
        <w:rPr>
          <w:rFonts w:hint="default" w:ascii="仿宋" w:hAnsi="仿宋" w:eastAsia="仿宋" w:cs="仿宋_GB2312"/>
          <w:b/>
          <w:color w:val="auto"/>
          <w:sz w:val="28"/>
          <w:szCs w:val="28"/>
          <w:highlight w:val="none"/>
          <w:u w:val="none"/>
          <w:lang w:val="en-US" w:eastAsia="zh-CN"/>
        </w:rPr>
      </w:pPr>
    </w:p>
    <w:p>
      <w:pPr>
        <w:jc w:val="center"/>
        <w:rPr>
          <w:rFonts w:hint="default" w:ascii="仿宋" w:hAnsi="仿宋" w:eastAsia="仿宋" w:cs="仿宋_GB2312"/>
          <w:b/>
          <w:color w:val="auto"/>
          <w:sz w:val="28"/>
          <w:szCs w:val="28"/>
          <w:highlight w:val="none"/>
          <w:u w:val="none"/>
          <w:lang w:val="en-US" w:eastAsia="zh-CN"/>
        </w:rPr>
      </w:pPr>
    </w:p>
    <w:p>
      <w:pPr>
        <w:jc w:val="center"/>
        <w:rPr>
          <w:rFonts w:hint="default" w:ascii="仿宋" w:hAnsi="仿宋" w:eastAsia="仿宋" w:cs="仿宋_GB2312"/>
          <w:b/>
          <w:color w:val="auto"/>
          <w:sz w:val="28"/>
          <w:szCs w:val="28"/>
          <w:highlight w:val="none"/>
          <w:u w:val="none"/>
          <w:lang w:val="en-US" w:eastAsia="zh-CN"/>
        </w:rPr>
      </w:pPr>
    </w:p>
    <w:p>
      <w:pPr>
        <w:jc w:val="center"/>
        <w:rPr>
          <w:rFonts w:hint="default" w:ascii="仿宋" w:hAnsi="仿宋" w:eastAsia="仿宋" w:cs="仿宋_GB2312"/>
          <w:b/>
          <w:color w:val="auto"/>
          <w:sz w:val="28"/>
          <w:szCs w:val="28"/>
          <w:highlight w:val="none"/>
          <w:u w:val="none"/>
          <w:lang w:val="en-US" w:eastAsia="zh-CN"/>
        </w:rPr>
      </w:pPr>
    </w:p>
    <w:p>
      <w:pPr>
        <w:jc w:val="center"/>
        <w:rPr>
          <w:rFonts w:hint="default" w:ascii="仿宋" w:hAnsi="仿宋" w:eastAsia="仿宋" w:cs="仿宋_GB2312"/>
          <w:b/>
          <w:color w:val="auto"/>
          <w:sz w:val="28"/>
          <w:szCs w:val="28"/>
          <w:highlight w:val="none"/>
          <w:u w:val="none"/>
          <w:lang w:val="en-US" w:eastAsia="zh-CN"/>
        </w:rPr>
      </w:pPr>
    </w:p>
    <w:p>
      <w:pPr>
        <w:jc w:val="center"/>
        <w:rPr>
          <w:rFonts w:hint="default" w:ascii="仿宋" w:hAnsi="仿宋" w:eastAsia="仿宋" w:cs="仿宋_GB2312"/>
          <w:b/>
          <w:color w:val="auto"/>
          <w:sz w:val="28"/>
          <w:szCs w:val="28"/>
          <w:highlight w:val="none"/>
          <w:u w:val="none"/>
          <w:lang w:val="en-US" w:eastAsia="zh-CN"/>
        </w:rPr>
      </w:pPr>
    </w:p>
    <w:p>
      <w:pPr>
        <w:jc w:val="center"/>
        <w:rPr>
          <w:rFonts w:hint="eastAsia" w:ascii="仿宋" w:hAnsi="仿宋" w:eastAsia="仿宋" w:cs="仿宋_GB2312"/>
          <w:b/>
          <w:color w:val="auto"/>
          <w:sz w:val="28"/>
          <w:szCs w:val="28"/>
          <w:highlight w:val="none"/>
          <w:u w:val="none"/>
          <w:lang w:val="en-US" w:eastAsia="zh-CN"/>
        </w:rPr>
      </w:pPr>
      <w:r>
        <w:rPr>
          <w:rFonts w:hint="eastAsia" w:ascii="仿宋" w:hAnsi="仿宋" w:eastAsia="仿宋" w:cs="仿宋_GB2312"/>
          <w:b/>
          <w:color w:val="auto"/>
          <w:sz w:val="28"/>
          <w:szCs w:val="28"/>
          <w:highlight w:val="none"/>
          <w:u w:val="none"/>
          <w:lang w:val="en-US" w:eastAsia="zh-CN"/>
        </w:rPr>
        <w:t>7承诺函</w:t>
      </w:r>
    </w:p>
    <w:p>
      <w:pPr>
        <w:jc w:val="center"/>
        <w:rPr>
          <w:rFonts w:hint="eastAsia" w:ascii="仿宋" w:hAnsi="仿宋" w:eastAsia="仿宋" w:cs="仿宋_GB2312"/>
          <w:b/>
          <w:color w:val="auto"/>
          <w:sz w:val="28"/>
          <w:szCs w:val="28"/>
          <w:highlight w:val="none"/>
          <w:u w:val="none"/>
          <w:lang w:val="en-US" w:eastAsia="zh-CN"/>
        </w:rPr>
      </w:pPr>
    </w:p>
    <w:p>
      <w:pPr>
        <w:jc w:val="both"/>
        <w:rPr>
          <w:rFonts w:hint="default" w:ascii="仿宋" w:hAnsi="仿宋" w:eastAsia="仿宋" w:cs="仿宋_GB2312"/>
          <w:color w:val="auto"/>
          <w:sz w:val="28"/>
          <w:szCs w:val="28"/>
          <w:highlight w:val="none"/>
          <w:u w:val="none"/>
          <w:lang w:val="en-US" w:eastAsia="zh-CN"/>
        </w:rPr>
      </w:pPr>
      <w:r>
        <w:rPr>
          <w:rFonts w:hint="eastAsia" w:ascii="仿宋" w:hAnsi="仿宋" w:eastAsia="仿宋" w:cs="仿宋_GB2312"/>
          <w:color w:val="auto"/>
          <w:sz w:val="28"/>
          <w:szCs w:val="28"/>
          <w:highlight w:val="none"/>
          <w:u w:val="none"/>
          <w:lang w:val="en-US" w:eastAsia="zh-CN"/>
        </w:rPr>
        <w:t>广州市净水有限公司</w:t>
      </w:r>
    </w:p>
    <w:p>
      <w:pPr>
        <w:ind w:firstLine="560" w:firstLineChars="200"/>
        <w:jc w:val="both"/>
        <w:rPr>
          <w:rFonts w:hint="eastAsia" w:ascii="仿宋" w:hAnsi="仿宋" w:eastAsia="仿宋" w:cs="仿宋_GB2312"/>
          <w:color w:val="auto"/>
          <w:sz w:val="28"/>
          <w:szCs w:val="28"/>
          <w:highlight w:val="none"/>
          <w:u w:val="none"/>
          <w:lang w:val="en-US" w:eastAsia="zh-CN"/>
        </w:rPr>
      </w:pPr>
      <w:r>
        <w:rPr>
          <w:rFonts w:hint="eastAsia" w:ascii="仿宋" w:hAnsi="仿宋" w:eastAsia="仿宋" w:cs="仿宋_GB2312"/>
          <w:color w:val="auto"/>
          <w:sz w:val="28"/>
          <w:szCs w:val="28"/>
          <w:highlight w:val="none"/>
          <w:u w:val="none"/>
          <w:lang w:val="en-US" w:eastAsia="zh-CN"/>
        </w:rPr>
        <w:t xml:space="preserve">我方承诺所提供报价设备均满足国标；询价人遇到使用技术问题，电话咨询不能解决的，我方应在48小时内到达现场进行处理，确保产品正常工作；无法在2小时内解决的，应该在24小时内提供设备备用配件，使询价人能够正常使用。 </w:t>
      </w:r>
    </w:p>
    <w:p>
      <w:pPr>
        <w:ind w:firstLine="560" w:firstLineChars="200"/>
        <w:jc w:val="both"/>
        <w:rPr>
          <w:rFonts w:hint="eastAsia" w:ascii="仿宋" w:hAnsi="仿宋" w:eastAsia="仿宋" w:cs="仿宋_GB2312"/>
          <w:color w:val="auto"/>
          <w:sz w:val="28"/>
          <w:szCs w:val="28"/>
          <w:highlight w:val="none"/>
          <w:u w:val="none"/>
          <w:lang w:val="en-US" w:eastAsia="zh-CN"/>
        </w:rPr>
      </w:pPr>
    </w:p>
    <w:p>
      <w:pPr>
        <w:ind w:firstLine="560" w:firstLineChars="200"/>
        <w:jc w:val="both"/>
        <w:rPr>
          <w:rFonts w:hint="eastAsia" w:ascii="仿宋" w:hAnsi="仿宋" w:eastAsia="仿宋" w:cs="仿宋_GB2312"/>
          <w:color w:val="auto"/>
          <w:sz w:val="28"/>
          <w:szCs w:val="28"/>
          <w:highlight w:val="none"/>
          <w:u w:val="none"/>
          <w:lang w:val="en-US" w:eastAsia="zh-CN"/>
        </w:rPr>
      </w:pPr>
      <w:r>
        <w:rPr>
          <w:rFonts w:hint="eastAsia" w:ascii="仿宋" w:hAnsi="仿宋" w:eastAsia="仿宋" w:cs="仿宋_GB2312"/>
          <w:color w:val="auto"/>
          <w:sz w:val="28"/>
          <w:szCs w:val="28"/>
          <w:highlight w:val="none"/>
          <w:u w:val="none"/>
          <w:lang w:val="en-US" w:eastAsia="zh-CN"/>
        </w:rPr>
        <w:t xml:space="preserve">                             </w:t>
      </w:r>
      <w:r>
        <w:rPr>
          <w:rFonts w:hint="eastAsia" w:ascii="仿宋" w:hAnsi="仿宋" w:eastAsia="仿宋" w:cs="仿宋_GB2312"/>
          <w:color w:val="auto"/>
          <w:sz w:val="28"/>
          <w:szCs w:val="28"/>
          <w:highlight w:val="none"/>
          <w:u w:val="single"/>
          <w:lang w:val="en-US" w:eastAsia="zh-CN"/>
        </w:rPr>
        <w:t xml:space="preserve">      </w:t>
      </w:r>
      <w:r>
        <w:rPr>
          <w:rFonts w:hint="eastAsia" w:ascii="仿宋" w:hAnsi="仿宋" w:eastAsia="仿宋" w:cs="仿宋_GB2312"/>
          <w:color w:val="auto"/>
          <w:sz w:val="28"/>
          <w:szCs w:val="28"/>
          <w:highlight w:val="none"/>
          <w:u w:val="single"/>
          <w:lang w:val="en-US" w:eastAsia="zh-CN"/>
        </w:rPr>
        <w:t xml:space="preserve">（报价单位）  </w:t>
      </w:r>
      <w:r>
        <w:rPr>
          <w:rFonts w:hint="eastAsia" w:ascii="仿宋" w:hAnsi="仿宋" w:eastAsia="仿宋" w:cs="仿宋_GB2312"/>
          <w:color w:val="auto"/>
          <w:sz w:val="28"/>
          <w:szCs w:val="28"/>
          <w:highlight w:val="none"/>
          <w:u w:val="none"/>
          <w:lang w:val="en-US" w:eastAsia="zh-CN"/>
        </w:rPr>
        <w:t>公司（盖单位公章）</w:t>
      </w:r>
    </w:p>
    <w:p>
      <w:pPr>
        <w:ind w:firstLine="560" w:firstLineChars="200"/>
        <w:jc w:val="both"/>
        <w:rPr>
          <w:rFonts w:hint="default" w:ascii="仿宋" w:hAnsi="仿宋" w:eastAsia="仿宋" w:cs="仿宋_GB2312"/>
          <w:color w:val="auto"/>
          <w:sz w:val="28"/>
          <w:szCs w:val="28"/>
          <w:highlight w:val="none"/>
          <w:u w:val="none"/>
          <w:lang w:val="en-US" w:eastAsia="zh-CN"/>
        </w:rPr>
      </w:pPr>
      <w:r>
        <w:rPr>
          <w:rFonts w:hint="eastAsia" w:ascii="仿宋" w:hAnsi="仿宋" w:eastAsia="仿宋" w:cs="仿宋_GB2312"/>
          <w:color w:val="auto"/>
          <w:sz w:val="28"/>
          <w:szCs w:val="28"/>
          <w:highlight w:val="none"/>
          <w:u w:val="none"/>
          <w:lang w:val="en-US" w:eastAsia="zh-CN"/>
        </w:rPr>
        <w:t xml:space="preserve">                                                 2021年 月 日</w:t>
      </w:r>
    </w:p>
    <w:sectPr>
      <w:headerReference r:id="rId12" w:type="default"/>
      <w:footerReference r:id="rId13" w:type="default"/>
      <w:pgSz w:w="11907" w:h="16840"/>
      <w:pgMar w:top="1588" w:right="1021" w:bottom="779" w:left="1134" w:header="737" w:footer="454" w:gutter="0"/>
      <w:pgBorders>
        <w:top w:val="none" w:sz="0" w:space="0"/>
        <w:left w:val="none" w:sz="0" w:space="0"/>
        <w:bottom w:val="none" w:sz="0" w:space="0"/>
        <w:right w:val="none" w:sz="0" w:space="0"/>
      </w:pgBorders>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F"/>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2010609030101010101"/>
    <w:charset w:val="86"/>
    <w:family w:val="modern"/>
    <w:pitch w:val="default"/>
    <w:sig w:usb0="00000000" w:usb1="00000000" w:usb2="00000000" w:usb3="00000000" w:csb0="00040000" w:csb1="00000000"/>
  </w:font>
  <w:font w:name="Calisto MT">
    <w:panose1 w:val="02040603050505030304"/>
    <w:charset w:val="00"/>
    <w:family w:val="roman"/>
    <w:pitch w:val="default"/>
    <w:sig w:usb0="00000003" w:usb1="00000000" w:usb2="00000000" w:usb3="00000000" w:csb0="20000001" w:csb1="00000000"/>
  </w:font>
  <w:font w:name="仿宋">
    <w:panose1 w:val="02010609060101010101"/>
    <w:charset w:val="86"/>
    <w:family w:val="modern"/>
    <w:pitch w:val="default"/>
    <w:sig w:usb0="800002BF" w:usb1="38CF7CFA" w:usb2="00000016" w:usb3="00000000" w:csb0="00040001" w:csb1="00000000"/>
  </w:font>
  <w:font w:name="STSong-Light">
    <w:altName w:val="Times New Roman"/>
    <w:panose1 w:val="00000000000000000000"/>
    <w:charset w:val="00"/>
    <w:family w:val="roman"/>
    <w:pitch w:val="default"/>
    <w:sig w:usb0="00000000" w:usb1="00000000" w:usb2="00000000" w:usb3="00000000" w:csb0="00000001" w:csb1="00000000"/>
  </w:font>
  <w:font w:name="Wingdings 2">
    <w:panose1 w:val="05020102010507070707"/>
    <w:charset w:val="02"/>
    <w:family w:val="roman"/>
    <w:pitch w:val="default"/>
    <w:sig w:usb0="00000000" w:usb1="00000000" w:usb2="00000000" w:usb3="00000000" w:csb0="80000000" w:csb1="00000000"/>
  </w:font>
  <w:font w:name="Batang">
    <w:altName w:val="Malgun Gothic"/>
    <w:panose1 w:val="02030600000101010101"/>
    <w:charset w:val="81"/>
    <w:family w:val="auto"/>
    <w:pitch w:val="default"/>
    <w:sig w:usb0="00000000" w:usb1="00000000" w:usb2="00000010" w:usb3="00000000" w:csb0="00080000" w:csb1="00000000"/>
  </w:font>
  <w:font w:name="微软雅黑">
    <w:panose1 w:val="020B0503020204020204"/>
    <w:charset w:val="86"/>
    <w:family w:val="auto"/>
    <w:pitch w:val="default"/>
    <w:sig w:usb0="80000287" w:usb1="2ACF3C50" w:usb2="00000016" w:usb3="00000000" w:csb0="0004001F" w:csb1="00000000"/>
  </w:font>
  <w:font w:name="Malgun Gothic">
    <w:panose1 w:val="020B0503020000020004"/>
    <w:charset w:val="81"/>
    <w:family w:val="auto"/>
    <w:pitch w:val="default"/>
    <w:sig w:usb0="9000002F" w:usb1="29D77CFB" w:usb2="00000012" w:usb3="00000000" w:csb0="0008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jc w:val="center"/>
    </w:pPr>
    <w:r>
      <w:rPr>
        <w:sz w:val="18"/>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3"/>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jc w:val="center"/>
                          </w:pPr>
                          <w:r>
                            <w:fldChar w:fldCharType="begin"/>
                          </w:r>
                          <w:r>
                            <w:instrText xml:space="preserve"> PAGE   \* MERGEFORMAT </w:instrText>
                          </w:r>
                          <w:r>
                            <w:fldChar w:fldCharType="separate"/>
                          </w:r>
                          <w:r>
                            <w:rPr>
                              <w:lang w:val="zh-CN"/>
                            </w:rPr>
                            <w:t>6</w:t>
                          </w:r>
                          <w:r>
                            <w:rPr>
                              <w:lang w:val="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MDe54oUAgAAEwQAAA4AAABkcnMvZTJvRG9jLnhtbK1TTY7TMBTeI3EH&#10;y3uatBW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nr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wN7nihQCAAATBAAADgAAAAAAAAAB&#10;ACAAAAAfAQAAZHJzL2Uyb0RvYy54bWxQSwUGAAAAAAYABgBZAQAApQUAAAAA&#10;">
              <v:fill on="f" focussize="0,0"/>
              <v:stroke on="f" weight="0.5pt"/>
              <v:imagedata o:title=""/>
              <o:lock v:ext="edit" aspectratio="f"/>
              <v:textbox inset="0mm,0mm,0mm,0mm" style="mso-fit-shape-to-text:t;">
                <w:txbxContent>
                  <w:p>
                    <w:pPr>
                      <w:pStyle w:val="12"/>
                      <w:jc w:val="center"/>
                    </w:pPr>
                    <w:r>
                      <w:fldChar w:fldCharType="begin"/>
                    </w:r>
                    <w:r>
                      <w:instrText xml:space="preserve"> PAGE   \* MERGEFORMAT </w:instrText>
                    </w:r>
                    <w:r>
                      <w:fldChar w:fldCharType="separate"/>
                    </w:r>
                    <w:r>
                      <w:rPr>
                        <w:lang w:val="zh-CN"/>
                      </w:rPr>
                      <w:t>6</w:t>
                    </w:r>
                    <w:r>
                      <w:rPr>
                        <w:lang w:val="zh-CN"/>
                      </w:rPr>
                      <w:fldChar w:fldCharType="end"/>
                    </w:r>
                  </w:p>
                </w:txbxContent>
              </v:textbox>
            </v:shape>
          </w:pict>
        </mc:Fallback>
      </mc:AlternateContent>
    </w:r>
  </w:p>
  <w:p>
    <w:pPr>
      <w:pStyle w:val="12"/>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framePr w:wrap="around" w:vAnchor="text" w:hAnchor="margin" w:xAlign="center" w:y="1"/>
      <w:rPr>
        <w:rStyle w:val="21"/>
      </w:rPr>
    </w:pPr>
    <w:r>
      <w:fldChar w:fldCharType="begin"/>
    </w:r>
    <w:r>
      <w:rPr>
        <w:rStyle w:val="21"/>
      </w:rPr>
      <w:instrText xml:space="preserve">PAGE  </w:instrText>
    </w:r>
    <w:r>
      <w:fldChar w:fldCharType="separate"/>
    </w:r>
    <w:r>
      <w:rPr>
        <w:rStyle w:val="21"/>
      </w:rPr>
      <w:t>23</w:t>
    </w:r>
    <w:r>
      <w:fldChar w:fldCharType="end"/>
    </w:r>
  </w:p>
  <w:p>
    <w:pPr>
      <w:pStyle w:val="1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8505"/>
      </w:tabs>
      <w:ind w:firstLine="7840" w:firstLineChars="2800"/>
      <w:rPr>
        <w:rFonts w:ascii="宋体" w:hAnsi="宋体"/>
        <w:sz w:val="28"/>
        <w:szCs w:val="28"/>
      </w:rPr>
    </w:pPr>
    <w:r>
      <w:rPr>
        <w:sz w:val="2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s0lY7tAAAAAFAQAADwAAAAAAAAABACAA&#10;AAAiAAAAZHJzL2Rvd25yZXYueG1sUEsBAhQAFAAAAAgAh07iQJvSDC8VAgAAEwQAAA4AAAAAAAAA&#10;AQAgAAAAHwEAAGRycy9lMm9Eb2MueG1sUEsFBgAAAAAGAAYAWQEAAKYFA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6</w:t>
                    </w:r>
                    <w:r>
                      <w:rPr>
                        <w:rFonts w:hint="eastAsia"/>
                        <w:lang w:eastAsia="zh-CN"/>
                      </w:rP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tabs>
        <w:tab w:val="left" w:pos="8505"/>
      </w:tabs>
      <w:ind w:firstLine="7840" w:firstLineChars="2800"/>
      <w:rPr>
        <w:rFonts w:ascii="宋体" w:hAnsi="宋体"/>
        <w:sz w:val="28"/>
        <w:szCs w:val="28"/>
      </w:rPr>
    </w:pPr>
    <w:r>
      <w:rPr>
        <w:sz w:val="2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17</w:t>
                    </w:r>
                    <w:r>
                      <w:rPr>
                        <w:rFonts w:hint="eastAsia"/>
                        <w:lang w:eastAsia="zh-CN"/>
                      </w:rP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ind w:right="360"/>
      <w:jc w:val="right"/>
    </w:pPr>
    <w:r>
      <w:rPr>
        <w:sz w:val="18"/>
      </w:rPr>
      <mc:AlternateContent>
        <mc:Choice Requires="wps">
          <w:drawing>
            <wp:anchor distT="0" distB="0" distL="114300" distR="114300" simplePos="0" relativeHeight="251663360"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40</w:t>
                          </w:r>
                          <w:r>
                            <w:rPr>
                              <w:rFonts w:hint="eastAsia"/>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336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">
              <v:fill on="f" focussize="0,0"/>
              <v:stroke on="f" weight="0.5pt"/>
              <v:imagedata o:title=""/>
              <o:lock v:ext="edit" aspectratio="f"/>
              <v:textbox inset="0mm,0mm,0mm,0mm" style="mso-fit-shape-to-text:t;">
                <w:txbxContent>
                  <w:p>
                    <w:pPr>
                      <w:pStyle w:val="12"/>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40</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1B8521A"/>
    <w:multiLevelType w:val="singleLevel"/>
    <w:tmpl w:val="B1B8521A"/>
    <w:lvl w:ilvl="0" w:tentative="0">
      <w:start w:val="3"/>
      <w:numFmt w:val="decimal"/>
      <w:suff w:val="nothing"/>
      <w:lvlText w:val="%1、"/>
      <w:lvlJc w:val="left"/>
    </w:lvl>
  </w:abstractNum>
  <w:abstractNum w:abstractNumId="1">
    <w:nsid w:val="B42C51BF"/>
    <w:multiLevelType w:val="singleLevel"/>
    <w:tmpl w:val="B42C51BF"/>
    <w:lvl w:ilvl="0" w:tentative="0">
      <w:start w:val="2"/>
      <w:numFmt w:val="decimal"/>
      <w:lvlText w:val="%1."/>
      <w:lvlJc w:val="left"/>
      <w:pPr>
        <w:tabs>
          <w:tab w:val="left" w:pos="312"/>
        </w:tabs>
      </w:pPr>
    </w:lvl>
  </w:abstractNum>
  <w:abstractNum w:abstractNumId="2">
    <w:nsid w:val="00000005"/>
    <w:multiLevelType w:val="multilevel"/>
    <w:tmpl w:val="00000005"/>
    <w:lvl w:ilvl="0" w:tentative="0">
      <w:start w:val="1"/>
      <w:numFmt w:val="decimal"/>
      <w:lvlText w:val="（%1）"/>
      <w:lvlJc w:val="left"/>
      <w:pPr>
        <w:tabs>
          <w:tab w:val="left" w:pos="481"/>
        </w:tabs>
        <w:ind w:left="481" w:hanging="720"/>
      </w:pPr>
      <w:rPr>
        <w:rFonts w:hint="default"/>
      </w:rPr>
    </w:lvl>
    <w:lvl w:ilvl="1" w:tentative="0">
      <w:start w:val="1"/>
      <w:numFmt w:val="lowerLetter"/>
      <w:lvlText w:val="%2)"/>
      <w:lvlJc w:val="left"/>
      <w:pPr>
        <w:tabs>
          <w:tab w:val="left" w:pos="840"/>
        </w:tabs>
        <w:ind w:left="840" w:hanging="420"/>
      </w:pPr>
      <w:rPr>
        <w:rFonts w:hint="default"/>
      </w:r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3">
    <w:nsid w:val="23DA2636"/>
    <w:multiLevelType w:val="singleLevel"/>
    <w:tmpl w:val="23DA2636"/>
    <w:lvl w:ilvl="0" w:tentative="0">
      <w:start w:val="5"/>
      <w:numFmt w:val="decimal"/>
      <w:suff w:val="nothing"/>
      <w:lvlText w:val="%1、"/>
      <w:lvlJc w:val="left"/>
    </w:lvl>
  </w:abstractNum>
  <w:abstractNum w:abstractNumId="4">
    <w:nsid w:val="534B5C71"/>
    <w:multiLevelType w:val="singleLevel"/>
    <w:tmpl w:val="534B5C71"/>
    <w:lvl w:ilvl="0" w:tentative="0">
      <w:start w:val="2"/>
      <w:numFmt w:val="decimal"/>
      <w:suff w:val="nothing"/>
      <w:lvlText w:val="%1、"/>
      <w:lvlJc w:val="left"/>
    </w:lvl>
  </w:abstractNum>
  <w:abstractNum w:abstractNumId="5">
    <w:nsid w:val="546076B9"/>
    <w:multiLevelType w:val="singleLevel"/>
    <w:tmpl w:val="546076B9"/>
    <w:lvl w:ilvl="0" w:tentative="0">
      <w:start w:val="2"/>
      <w:numFmt w:val="chineseCounting"/>
      <w:suff w:val="nothing"/>
      <w:lvlText w:val="%1、"/>
      <w:lvlJc w:val="left"/>
    </w:lvl>
  </w:abstractNum>
  <w:num w:numId="1">
    <w:abstractNumId w:val="3"/>
  </w:num>
  <w:num w:numId="2">
    <w:abstractNumId w:val="5"/>
  </w:num>
  <w:num w:numId="3">
    <w:abstractNumId w:val="0"/>
  </w:num>
  <w:num w:numId="4">
    <w:abstractNumId w:val="2"/>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revisionView w:markup="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C47D4B"/>
    <w:rsid w:val="016A3C1E"/>
    <w:rsid w:val="01AF2D75"/>
    <w:rsid w:val="034C687A"/>
    <w:rsid w:val="041E5EC0"/>
    <w:rsid w:val="04390F7C"/>
    <w:rsid w:val="04C339C3"/>
    <w:rsid w:val="0551343A"/>
    <w:rsid w:val="05A8084D"/>
    <w:rsid w:val="060641F2"/>
    <w:rsid w:val="06D32A20"/>
    <w:rsid w:val="08FF25B3"/>
    <w:rsid w:val="0994195B"/>
    <w:rsid w:val="09ED0814"/>
    <w:rsid w:val="0B3A15C2"/>
    <w:rsid w:val="0C427BF3"/>
    <w:rsid w:val="0D4949C0"/>
    <w:rsid w:val="0D8F7A81"/>
    <w:rsid w:val="0E10505E"/>
    <w:rsid w:val="0E9466D2"/>
    <w:rsid w:val="101B4A0A"/>
    <w:rsid w:val="10234758"/>
    <w:rsid w:val="102E6824"/>
    <w:rsid w:val="10CB5935"/>
    <w:rsid w:val="115D72BD"/>
    <w:rsid w:val="122269DD"/>
    <w:rsid w:val="12282C0A"/>
    <w:rsid w:val="12F10B54"/>
    <w:rsid w:val="14932953"/>
    <w:rsid w:val="1511212C"/>
    <w:rsid w:val="152044DC"/>
    <w:rsid w:val="15AE12B3"/>
    <w:rsid w:val="15F9724C"/>
    <w:rsid w:val="16871061"/>
    <w:rsid w:val="16D95F4E"/>
    <w:rsid w:val="18AC220B"/>
    <w:rsid w:val="190E4E60"/>
    <w:rsid w:val="1AA122B8"/>
    <w:rsid w:val="1AD143E9"/>
    <w:rsid w:val="1CDB1A3C"/>
    <w:rsid w:val="1FDB0CC1"/>
    <w:rsid w:val="21590C1F"/>
    <w:rsid w:val="21815CB9"/>
    <w:rsid w:val="23F153FA"/>
    <w:rsid w:val="2461229A"/>
    <w:rsid w:val="246D3651"/>
    <w:rsid w:val="24735D02"/>
    <w:rsid w:val="2494484F"/>
    <w:rsid w:val="264F09EE"/>
    <w:rsid w:val="27A710D1"/>
    <w:rsid w:val="29EC225C"/>
    <w:rsid w:val="29ED0115"/>
    <w:rsid w:val="2A2760B9"/>
    <w:rsid w:val="2A4C460B"/>
    <w:rsid w:val="2AA15A71"/>
    <w:rsid w:val="2AA20D81"/>
    <w:rsid w:val="2AAF24AC"/>
    <w:rsid w:val="2AB3715A"/>
    <w:rsid w:val="2B572EA4"/>
    <w:rsid w:val="2BDD5E46"/>
    <w:rsid w:val="2C5D3691"/>
    <w:rsid w:val="2C787B5E"/>
    <w:rsid w:val="2CC67AAA"/>
    <w:rsid w:val="2D881992"/>
    <w:rsid w:val="2F087E55"/>
    <w:rsid w:val="2F77629B"/>
    <w:rsid w:val="2FDA689F"/>
    <w:rsid w:val="309E1843"/>
    <w:rsid w:val="31461D24"/>
    <w:rsid w:val="31AB7E98"/>
    <w:rsid w:val="337C17ED"/>
    <w:rsid w:val="340C350D"/>
    <w:rsid w:val="341409DF"/>
    <w:rsid w:val="34A7096C"/>
    <w:rsid w:val="37DF478F"/>
    <w:rsid w:val="37F866F9"/>
    <w:rsid w:val="382C27F9"/>
    <w:rsid w:val="38486EB1"/>
    <w:rsid w:val="393043C0"/>
    <w:rsid w:val="395E6717"/>
    <w:rsid w:val="3A2630AA"/>
    <w:rsid w:val="3AE0121E"/>
    <w:rsid w:val="3AEF50E5"/>
    <w:rsid w:val="3B43579B"/>
    <w:rsid w:val="3CFD6DDF"/>
    <w:rsid w:val="40347B7C"/>
    <w:rsid w:val="40605060"/>
    <w:rsid w:val="422D645E"/>
    <w:rsid w:val="42E138FA"/>
    <w:rsid w:val="43494135"/>
    <w:rsid w:val="43713BC5"/>
    <w:rsid w:val="437D1050"/>
    <w:rsid w:val="45F8216F"/>
    <w:rsid w:val="467371C4"/>
    <w:rsid w:val="46B74ED4"/>
    <w:rsid w:val="493A3F7F"/>
    <w:rsid w:val="49F91475"/>
    <w:rsid w:val="4A477839"/>
    <w:rsid w:val="4A52730E"/>
    <w:rsid w:val="4A94360B"/>
    <w:rsid w:val="4B242D63"/>
    <w:rsid w:val="4B456146"/>
    <w:rsid w:val="4B494F19"/>
    <w:rsid w:val="4CA34AC2"/>
    <w:rsid w:val="4CB63C70"/>
    <w:rsid w:val="4CBC1879"/>
    <w:rsid w:val="4E5F265E"/>
    <w:rsid w:val="4EEE4EC9"/>
    <w:rsid w:val="4F1A4F38"/>
    <w:rsid w:val="4FE17DD4"/>
    <w:rsid w:val="510D3E14"/>
    <w:rsid w:val="518A1D23"/>
    <w:rsid w:val="51E607BC"/>
    <w:rsid w:val="525C014A"/>
    <w:rsid w:val="528B6CC6"/>
    <w:rsid w:val="528E2A01"/>
    <w:rsid w:val="52C465E2"/>
    <w:rsid w:val="52DF7AF7"/>
    <w:rsid w:val="53B4765B"/>
    <w:rsid w:val="544630FA"/>
    <w:rsid w:val="55282950"/>
    <w:rsid w:val="55FE3B26"/>
    <w:rsid w:val="56571EDA"/>
    <w:rsid w:val="571637BE"/>
    <w:rsid w:val="58E93ACF"/>
    <w:rsid w:val="58F77C12"/>
    <w:rsid w:val="5A1A3100"/>
    <w:rsid w:val="5BF908B0"/>
    <w:rsid w:val="5C084971"/>
    <w:rsid w:val="5C155A96"/>
    <w:rsid w:val="5C570761"/>
    <w:rsid w:val="5CBC10AD"/>
    <w:rsid w:val="5D125FB3"/>
    <w:rsid w:val="5D8B58DB"/>
    <w:rsid w:val="5E165B3C"/>
    <w:rsid w:val="5F376ADC"/>
    <w:rsid w:val="6002087A"/>
    <w:rsid w:val="60D43500"/>
    <w:rsid w:val="617B76C5"/>
    <w:rsid w:val="61CE569D"/>
    <w:rsid w:val="62506B51"/>
    <w:rsid w:val="62FA7860"/>
    <w:rsid w:val="637D075C"/>
    <w:rsid w:val="64450CBF"/>
    <w:rsid w:val="65A543AA"/>
    <w:rsid w:val="66E8577A"/>
    <w:rsid w:val="67527764"/>
    <w:rsid w:val="67545257"/>
    <w:rsid w:val="67906FAF"/>
    <w:rsid w:val="67FD46EE"/>
    <w:rsid w:val="681C7A94"/>
    <w:rsid w:val="68A41044"/>
    <w:rsid w:val="68B760E9"/>
    <w:rsid w:val="6A1857F5"/>
    <w:rsid w:val="6A8E75FD"/>
    <w:rsid w:val="6AB96EEF"/>
    <w:rsid w:val="6BDA7D12"/>
    <w:rsid w:val="6C830A7C"/>
    <w:rsid w:val="6CDA779E"/>
    <w:rsid w:val="6D065AA7"/>
    <w:rsid w:val="6D7F4800"/>
    <w:rsid w:val="6EAD49CE"/>
    <w:rsid w:val="6F164623"/>
    <w:rsid w:val="6F1867E6"/>
    <w:rsid w:val="6F9B280B"/>
    <w:rsid w:val="6FC42A15"/>
    <w:rsid w:val="701E76C5"/>
    <w:rsid w:val="72594CF7"/>
    <w:rsid w:val="72EE6704"/>
    <w:rsid w:val="73202404"/>
    <w:rsid w:val="75975D51"/>
    <w:rsid w:val="75E10470"/>
    <w:rsid w:val="769D474E"/>
    <w:rsid w:val="775619FF"/>
    <w:rsid w:val="77B17B0C"/>
    <w:rsid w:val="786050D0"/>
    <w:rsid w:val="79FC1338"/>
    <w:rsid w:val="7A8C0992"/>
    <w:rsid w:val="7C4B2553"/>
    <w:rsid w:val="7C9C129E"/>
    <w:rsid w:val="7CC615BA"/>
    <w:rsid w:val="7E076405"/>
    <w:rsid w:val="7F4A2B25"/>
    <w:rsid w:val="7F817C57"/>
    <w:rsid w:val="7F8F108B"/>
    <w:rsid w:val="7FF17C8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9" w:semiHidden="0" w:name="heading 2"/>
    <w:lsdException w:qFormat="1" w:unhideWhenUsed="0" w:uiPriority="0" w:semiHidden="0" w:name="heading 3"/>
    <w:lsdException w:qFormat="1" w:unhideWhenUsed="0" w:uiPriority="9"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qFormat="1" w:uiPriority="39"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qFormat="1" w:unhideWhenUsed="0" w:uiPriority="0" w:semiHidden="0" w:name="annotation text"/>
    <w:lsdException w:qFormat="1" w:unhideWhenUsed="0" w:uiPriority="99"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iPriority="99"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iPriority="99" w:name="Body Text Indent 2"/>
    <w:lsdException w:qFormat="1" w:uiPriority="99"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22" w:semiHidden="0" w:name="Strong"/>
    <w:lsdException w:qFormat="1" w:unhideWhenUsed="0" w:uiPriority="0" w:semiHidden="0" w:name="Emphasis"/>
    <w:lsdException w:unhideWhenUsed="0" w:uiPriority="0" w:semiHidden="0" w:name="Document Map"/>
    <w:lsdException w:qFormat="1"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4">
    <w:name w:val="heading 1"/>
    <w:basedOn w:val="1"/>
    <w:next w:val="1"/>
    <w:qFormat/>
    <w:uiPriority w:val="9"/>
    <w:pPr>
      <w:keepNext/>
      <w:keepLines/>
      <w:spacing w:before="340" w:after="330" w:line="578" w:lineRule="auto"/>
      <w:outlineLvl w:val="0"/>
    </w:pPr>
    <w:rPr>
      <w:rFonts w:ascii="Times New Roman" w:hAnsi="Times New Roman"/>
      <w:b/>
      <w:bCs/>
      <w:kern w:val="44"/>
      <w:sz w:val="44"/>
      <w:szCs w:val="44"/>
    </w:rPr>
  </w:style>
  <w:style w:type="paragraph" w:styleId="5">
    <w:name w:val="heading 2"/>
    <w:basedOn w:val="1"/>
    <w:next w:val="1"/>
    <w:qFormat/>
    <w:uiPriority w:val="9"/>
    <w:pPr>
      <w:keepNext/>
      <w:keepLines/>
      <w:spacing w:before="260" w:after="260" w:line="416" w:lineRule="auto"/>
      <w:outlineLvl w:val="1"/>
    </w:pPr>
    <w:rPr>
      <w:rFonts w:ascii="Arial" w:hAnsi="Arial" w:eastAsia="黑体"/>
      <w:b/>
      <w:bCs/>
      <w:sz w:val="32"/>
      <w:szCs w:val="32"/>
    </w:rPr>
  </w:style>
  <w:style w:type="paragraph" w:styleId="6">
    <w:name w:val="heading 3"/>
    <w:basedOn w:val="1"/>
    <w:next w:val="1"/>
    <w:qFormat/>
    <w:uiPriority w:val="0"/>
    <w:pPr>
      <w:keepNext/>
      <w:keepLines/>
      <w:spacing w:before="260" w:after="260" w:line="416" w:lineRule="auto"/>
      <w:outlineLvl w:val="2"/>
    </w:pPr>
    <w:rPr>
      <w:rFonts w:ascii="Times New Roman" w:hAnsi="Times New Roman"/>
      <w:b/>
      <w:bCs/>
      <w:sz w:val="32"/>
      <w:szCs w:val="32"/>
    </w:rPr>
  </w:style>
  <w:style w:type="paragraph" w:styleId="7">
    <w:name w:val="heading 4"/>
    <w:basedOn w:val="1"/>
    <w:next w:val="1"/>
    <w:qFormat/>
    <w:uiPriority w:val="9"/>
    <w:pPr>
      <w:keepNext/>
      <w:keepLines/>
      <w:spacing w:before="280" w:after="290" w:line="376" w:lineRule="auto"/>
      <w:outlineLvl w:val="3"/>
    </w:pPr>
    <w:rPr>
      <w:rFonts w:ascii="Arial" w:hAnsi="Arial" w:eastAsia="黑体"/>
      <w:b/>
      <w:bCs/>
      <w:sz w:val="28"/>
      <w:szCs w:val="28"/>
    </w:rPr>
  </w:style>
  <w:style w:type="character" w:default="1" w:styleId="19">
    <w:name w:val="Default Paragraph Font"/>
    <w:semiHidden/>
    <w:qFormat/>
    <w:uiPriority w:val="0"/>
  </w:style>
  <w:style w:type="table" w:default="1" w:styleId="17">
    <w:name w:val="Normal Table"/>
    <w:semiHidden/>
    <w:qFormat/>
    <w:uiPriority w:val="0"/>
    <w:tblPr>
      <w:tblCellMar>
        <w:top w:w="0" w:type="dxa"/>
        <w:left w:w="108" w:type="dxa"/>
        <w:bottom w:w="0" w:type="dxa"/>
        <w:right w:w="108" w:type="dxa"/>
      </w:tblCellMar>
    </w:tblPr>
  </w:style>
  <w:style w:type="paragraph" w:styleId="2">
    <w:name w:val="Body Text First Indent"/>
    <w:basedOn w:val="3"/>
    <w:unhideWhenUsed/>
    <w:uiPriority w:val="99"/>
    <w:pPr>
      <w:widowControl w:val="0"/>
      <w:spacing w:after="120" w:line="240" w:lineRule="auto"/>
      <w:ind w:firstLine="420"/>
    </w:pPr>
    <w:rPr>
      <w:kern w:val="2"/>
      <w:sz w:val="21"/>
    </w:rPr>
  </w:style>
  <w:style w:type="paragraph" w:styleId="3">
    <w:name w:val="Body Text"/>
    <w:basedOn w:val="1"/>
    <w:qFormat/>
    <w:uiPriority w:val="0"/>
    <w:pPr>
      <w:spacing w:after="120"/>
    </w:pPr>
  </w:style>
  <w:style w:type="paragraph" w:styleId="8">
    <w:name w:val="annotation text"/>
    <w:basedOn w:val="1"/>
    <w:qFormat/>
    <w:uiPriority w:val="0"/>
    <w:pPr>
      <w:jc w:val="left"/>
    </w:pPr>
  </w:style>
  <w:style w:type="paragraph" w:styleId="9">
    <w:name w:val="Body Text Indent"/>
    <w:basedOn w:val="1"/>
    <w:qFormat/>
    <w:uiPriority w:val="0"/>
    <w:pPr>
      <w:ind w:firstLine="830" w:firstLineChars="352"/>
    </w:pPr>
    <w:rPr>
      <w:rFonts w:ascii="仿宋_GB2312" w:hAnsi="Times New Roman" w:eastAsia="仿宋_GB2312"/>
      <w:sz w:val="32"/>
      <w:szCs w:val="20"/>
    </w:rPr>
  </w:style>
  <w:style w:type="paragraph" w:styleId="10">
    <w:name w:val="Plain Text"/>
    <w:basedOn w:val="1"/>
    <w:qFormat/>
    <w:uiPriority w:val="0"/>
    <w:rPr>
      <w:rFonts w:ascii="宋体" w:hAnsi="Courier New"/>
      <w:szCs w:val="21"/>
    </w:rPr>
  </w:style>
  <w:style w:type="paragraph" w:styleId="11">
    <w:name w:val="Body Text Indent 2"/>
    <w:basedOn w:val="1"/>
    <w:semiHidden/>
    <w:unhideWhenUsed/>
    <w:qFormat/>
    <w:uiPriority w:val="99"/>
    <w:pPr>
      <w:spacing w:after="120" w:line="480" w:lineRule="auto"/>
      <w:ind w:left="420" w:leftChars="200"/>
    </w:pPr>
  </w:style>
  <w:style w:type="paragraph" w:styleId="12">
    <w:name w:val="footer"/>
    <w:basedOn w:val="1"/>
    <w:qFormat/>
    <w:uiPriority w:val="99"/>
    <w:pPr>
      <w:tabs>
        <w:tab w:val="center" w:pos="4153"/>
        <w:tab w:val="right" w:pos="8306"/>
      </w:tabs>
      <w:snapToGrid w:val="0"/>
      <w:jc w:val="left"/>
    </w:pPr>
    <w:rPr>
      <w:rFonts w:ascii="Times New Roman" w:hAnsi="Times New Roman"/>
      <w:sz w:val="18"/>
    </w:rPr>
  </w:style>
  <w:style w:type="paragraph" w:styleId="13">
    <w:name w:val="header"/>
    <w:basedOn w:val="1"/>
    <w:qFormat/>
    <w:uiPriority w:val="99"/>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14">
    <w:name w:val="toc 1"/>
    <w:basedOn w:val="1"/>
    <w:next w:val="1"/>
    <w:unhideWhenUsed/>
    <w:qFormat/>
    <w:uiPriority w:val="39"/>
  </w:style>
  <w:style w:type="paragraph" w:styleId="15">
    <w:name w:val="Body Text Indent 3"/>
    <w:basedOn w:val="1"/>
    <w:semiHidden/>
    <w:unhideWhenUsed/>
    <w:qFormat/>
    <w:uiPriority w:val="99"/>
    <w:pPr>
      <w:spacing w:after="120"/>
      <w:ind w:left="420" w:leftChars="200"/>
    </w:pPr>
    <w:rPr>
      <w:sz w:val="16"/>
      <w:szCs w:val="16"/>
    </w:rPr>
  </w:style>
  <w:style w:type="paragraph" w:styleId="16">
    <w:name w:val="Normal (Web)"/>
    <w:basedOn w:val="1"/>
    <w:qFormat/>
    <w:uiPriority w:val="99"/>
    <w:pPr>
      <w:widowControl/>
      <w:spacing w:before="100" w:beforeAutospacing="1" w:after="100" w:afterAutospacing="1"/>
      <w:jc w:val="left"/>
    </w:pPr>
    <w:rPr>
      <w:rFonts w:ascii="宋体" w:hAnsi="宋体"/>
      <w:color w:val="000000"/>
      <w:kern w:val="0"/>
      <w:sz w:val="24"/>
    </w:rPr>
  </w:style>
  <w:style w:type="table" w:styleId="18">
    <w:name w:val="Table Grid"/>
    <w:basedOn w:val="1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0">
    <w:name w:val="Strong"/>
    <w:basedOn w:val="19"/>
    <w:qFormat/>
    <w:uiPriority w:val="22"/>
    <w:rPr>
      <w:b/>
      <w:bCs/>
    </w:rPr>
  </w:style>
  <w:style w:type="character" w:styleId="21">
    <w:name w:val="page number"/>
    <w:basedOn w:val="19"/>
    <w:qFormat/>
    <w:uiPriority w:val="0"/>
    <w:rPr>
      <w:rFonts w:ascii="Times New Roman" w:hAnsi="Times New Roman" w:eastAsia="宋体" w:cs="Times New Roman"/>
      <w:kern w:val="2"/>
      <w:sz w:val="24"/>
      <w:szCs w:val="24"/>
    </w:rPr>
  </w:style>
  <w:style w:type="character" w:styleId="22">
    <w:name w:val="FollowedHyperlink"/>
    <w:basedOn w:val="19"/>
    <w:qFormat/>
    <w:uiPriority w:val="0"/>
    <w:rPr>
      <w:color w:val="2777A7"/>
      <w:u w:val="none"/>
    </w:rPr>
  </w:style>
  <w:style w:type="character" w:styleId="23">
    <w:name w:val="Emphasis"/>
    <w:basedOn w:val="19"/>
    <w:qFormat/>
    <w:uiPriority w:val="0"/>
    <w:rPr>
      <w:color w:val="777777"/>
      <w:u w:val="single"/>
    </w:rPr>
  </w:style>
  <w:style w:type="character" w:styleId="24">
    <w:name w:val="Hyperlink"/>
    <w:basedOn w:val="19"/>
    <w:qFormat/>
    <w:uiPriority w:val="0"/>
    <w:rPr>
      <w:color w:val="2777A7"/>
      <w:u w:val="none"/>
    </w:rPr>
  </w:style>
  <w:style w:type="paragraph" w:customStyle="1" w:styleId="25">
    <w:name w:val="Default1"/>
    <w:qFormat/>
    <w:uiPriority w:val="0"/>
    <w:pPr>
      <w:widowControl w:val="0"/>
      <w:autoSpaceDE w:val="0"/>
      <w:autoSpaceDN w:val="0"/>
      <w:adjustRightInd w:val="0"/>
    </w:pPr>
    <w:rPr>
      <w:rFonts w:ascii="宋体" w:hAnsi="Times New Roman" w:eastAsia="仿宋_GB2312" w:cs="宋体"/>
      <w:color w:val="000000"/>
      <w:sz w:val="24"/>
      <w:szCs w:val="24"/>
      <w:lang w:val="en-US" w:eastAsia="zh-CN" w:bidi="ar-SA"/>
    </w:rPr>
  </w:style>
  <w:style w:type="paragraph" w:customStyle="1" w:styleId="26">
    <w:name w:val="_Style 4"/>
    <w:basedOn w:val="4"/>
    <w:next w:val="1"/>
    <w:qFormat/>
    <w:uiPriority w:val="0"/>
    <w:pPr>
      <w:keepNext w:val="0"/>
      <w:keepLines w:val="0"/>
      <w:spacing w:before="0" w:after="0" w:line="576" w:lineRule="auto"/>
      <w:jc w:val="left"/>
      <w:outlineLvl w:val="9"/>
    </w:pPr>
    <w:rPr>
      <w:rFonts w:ascii="Calibri" w:hAnsi="Calibri" w:eastAsia="黑体"/>
      <w:b w:val="0"/>
      <w:bCs w:val="0"/>
      <w:kern w:val="0"/>
      <w:lang w:eastAsia="en-US"/>
    </w:rPr>
  </w:style>
  <w:style w:type="paragraph" w:styleId="27">
    <w:name w:val="List Paragraph"/>
    <w:basedOn w:val="1"/>
    <w:qFormat/>
    <w:uiPriority w:val="99"/>
    <w:pPr>
      <w:ind w:firstLine="420" w:firstLineChars="200"/>
    </w:pPr>
    <w:rPr>
      <w:szCs w:val="22"/>
    </w:rPr>
  </w:style>
  <w:style w:type="paragraph" w:styleId="28">
    <w:name w:val="No Spacing"/>
    <w:qFormat/>
    <w:uiPriority w:val="1"/>
    <w:pPr>
      <w:widowControl w:val="0"/>
      <w:jc w:val="both"/>
    </w:pPr>
    <w:rPr>
      <w:rFonts w:ascii="Calibri" w:hAnsi="Calibri" w:eastAsia="宋体" w:cs="Times New Roman"/>
      <w:kern w:val="2"/>
      <w:sz w:val="21"/>
      <w:szCs w:val="24"/>
      <w:lang w:val="en-US" w:eastAsia="zh-CN" w:bidi="ar-SA"/>
    </w:rPr>
  </w:style>
  <w:style w:type="paragraph" w:customStyle="1" w:styleId="29">
    <w:name w:val="公文正文"/>
    <w:qFormat/>
    <w:uiPriority w:val="0"/>
    <w:pPr>
      <w:widowControl w:val="0"/>
      <w:spacing w:line="360" w:lineRule="auto"/>
      <w:ind w:firstLine="629"/>
      <w:jc w:val="both"/>
    </w:pPr>
    <w:rPr>
      <w:rFonts w:ascii="仿宋_GB2312" w:hAnsi="Calisto MT" w:eastAsia="仿宋_GB2312" w:cs="Times New Roman"/>
      <w:color w:val="000000"/>
      <w:sz w:val="32"/>
      <w:lang w:val="en-US" w:eastAsia="zh-CN" w:bidi="ar-SA"/>
    </w:rPr>
  </w:style>
  <w:style w:type="paragraph" w:customStyle="1" w:styleId="30">
    <w:name w:val="文一"/>
    <w:basedOn w:val="1"/>
    <w:qFormat/>
    <w:uiPriority w:val="0"/>
    <w:pPr>
      <w:topLinePunct/>
      <w:adjustRightInd w:val="0"/>
      <w:snapToGrid w:val="0"/>
      <w:spacing w:line="360" w:lineRule="auto"/>
      <w:ind w:firstLine="200" w:firstLineChars="200"/>
    </w:pPr>
    <w:rPr>
      <w:rFonts w:ascii="Times New Roman" w:hAnsi="Times New Roman"/>
      <w:snapToGrid w:val="0"/>
      <w:spacing w:val="4"/>
      <w:kern w:val="0"/>
      <w:sz w:val="24"/>
    </w:rPr>
  </w:style>
  <w:style w:type="character" w:customStyle="1" w:styleId="31">
    <w:name w:val="fe-font2"/>
    <w:basedOn w:val="19"/>
    <w:qFormat/>
    <w:uiPriority w:val="0"/>
    <w:rPr>
      <w:sz w:val="30"/>
      <w:szCs w:val="30"/>
    </w:rPr>
  </w:style>
  <w:style w:type="character" w:customStyle="1" w:styleId="32">
    <w:name w:val="fe-font3"/>
    <w:basedOn w:val="19"/>
    <w:qFormat/>
    <w:uiPriority w:val="0"/>
    <w:rPr>
      <w:color w:val="00B4FF"/>
      <w:sz w:val="27"/>
      <w:szCs w:val="27"/>
    </w:rPr>
  </w:style>
  <w:style w:type="character" w:customStyle="1" w:styleId="33">
    <w:name w:val="icon_search"/>
    <w:basedOn w:val="19"/>
    <w:qFormat/>
    <w:uiPriority w:val="0"/>
  </w:style>
  <w:style w:type="character" w:customStyle="1" w:styleId="34">
    <w:name w:val="icon_search1"/>
    <w:basedOn w:val="19"/>
    <w:qFormat/>
    <w:uiPriority w:val="0"/>
  </w:style>
  <w:style w:type="character" w:customStyle="1" w:styleId="35">
    <w:name w:val="layui-laypage-curr"/>
    <w:basedOn w:val="19"/>
    <w:qFormat/>
    <w:uiPriority w:val="0"/>
  </w:style>
  <w:style w:type="character" w:customStyle="1" w:styleId="36">
    <w:name w:val="fl"/>
    <w:basedOn w:val="19"/>
    <w:qFormat/>
    <w:uiPriority w:val="0"/>
  </w:style>
  <w:style w:type="character" w:customStyle="1" w:styleId="37">
    <w:name w:val="fl1"/>
    <w:basedOn w:val="19"/>
    <w:qFormat/>
    <w:uiPriority w:val="0"/>
    <w:rPr>
      <w:color w:val="999999"/>
    </w:rPr>
  </w:style>
  <w:style w:type="character" w:customStyle="1" w:styleId="38">
    <w:name w:val="progress_loading6"/>
    <w:basedOn w:val="19"/>
    <w:qFormat/>
    <w:uiPriority w:val="0"/>
    <w:rPr>
      <w:shd w:val="clear" w:fill="5089C0"/>
    </w:rPr>
  </w:style>
  <w:style w:type="character" w:customStyle="1" w:styleId="39">
    <w:name w:val="progress_done4"/>
    <w:basedOn w:val="19"/>
    <w:qFormat/>
    <w:uiPriority w:val="0"/>
    <w:rPr>
      <w:shd w:val="clear" w:fill="009900"/>
    </w:rPr>
  </w:style>
  <w:style w:type="character" w:customStyle="1" w:styleId="40">
    <w:name w:val="cdropright"/>
    <w:basedOn w:val="19"/>
    <w:qFormat/>
    <w:uiPriority w:val="0"/>
  </w:style>
  <w:style w:type="character" w:customStyle="1" w:styleId="41">
    <w:name w:val="cdropleft"/>
    <w:basedOn w:val="19"/>
    <w:qFormat/>
    <w:uiPriority w:val="0"/>
  </w:style>
  <w:style w:type="character" w:customStyle="1" w:styleId="42">
    <w:name w:val="space"/>
    <w:basedOn w:val="19"/>
    <w:qFormat/>
    <w:uiPriority w:val="0"/>
  </w:style>
  <w:style w:type="character" w:customStyle="1" w:styleId="43">
    <w:name w:val="delete_con"/>
    <w:basedOn w:val="19"/>
    <w:qFormat/>
    <w:uiPriority w:val="0"/>
  </w:style>
  <w:style w:type="character" w:customStyle="1" w:styleId="44">
    <w:name w:val="delete_con1"/>
    <w:basedOn w:val="19"/>
    <w:qFormat/>
    <w:uiPriority w:val="0"/>
  </w:style>
  <w:style w:type="character" w:customStyle="1" w:styleId="45">
    <w:name w:val="look_show_list"/>
    <w:basedOn w:val="19"/>
    <w:qFormat/>
    <w:uiPriority w:val="0"/>
  </w:style>
  <w:style w:type="character" w:customStyle="1" w:styleId="46">
    <w:name w:val="media_progress_loading"/>
    <w:basedOn w:val="19"/>
    <w:qFormat/>
    <w:uiPriority w:val="0"/>
    <w:rPr>
      <w:shd w:val="clear" w:fill="5089C0"/>
    </w:rPr>
  </w:style>
  <w:style w:type="character" w:customStyle="1" w:styleId="47">
    <w:name w:val="media_progress_loading1"/>
    <w:basedOn w:val="19"/>
    <w:qFormat/>
    <w:uiPriority w:val="0"/>
    <w:rPr>
      <w:shd w:val="clear" w:fill="5089C0"/>
    </w:rPr>
  </w:style>
  <w:style w:type="character" w:customStyle="1" w:styleId="48">
    <w:name w:val="media_progress_done"/>
    <w:basedOn w:val="19"/>
    <w:qFormat/>
    <w:uiPriority w:val="0"/>
    <w:rPr>
      <w:shd w:val="clear" w:fill="009900"/>
    </w:rPr>
  </w:style>
  <w:style w:type="character" w:customStyle="1" w:styleId="49">
    <w:name w:val="media_progress_done1"/>
    <w:basedOn w:val="19"/>
    <w:qFormat/>
    <w:uiPriority w:val="0"/>
    <w:rPr>
      <w:shd w:val="clear" w:fill="009900"/>
    </w:rPr>
  </w:style>
  <w:style w:type="character" w:customStyle="1" w:styleId="50">
    <w:name w:val="progress_loading"/>
    <w:basedOn w:val="19"/>
    <w:qFormat/>
    <w:uiPriority w:val="0"/>
    <w:rPr>
      <w:shd w:val="clear" w:fill="5089C0"/>
    </w:rPr>
  </w:style>
  <w:style w:type="character" w:customStyle="1" w:styleId="51">
    <w:name w:val="progress_done"/>
    <w:basedOn w:val="19"/>
    <w:qFormat/>
    <w:uiPriority w:val="0"/>
    <w:rPr>
      <w:shd w:val="clear" w:fill="009900"/>
    </w:rPr>
  </w:style>
  <w:style w:type="character" w:customStyle="1" w:styleId="52">
    <w:name w:val="fl2"/>
    <w:basedOn w:val="19"/>
    <w:qFormat/>
    <w:uiPriority w:val="0"/>
    <w:rPr>
      <w:color w:val="999999"/>
    </w:rPr>
  </w:style>
  <w:style w:type="paragraph" w:customStyle="1" w:styleId="53">
    <w:name w:val="Table Paragraph"/>
    <w:basedOn w:val="1"/>
    <w:qFormat/>
    <w:uiPriority w:val="1"/>
    <w:pPr>
      <w:ind w:left="200"/>
    </w:pPr>
    <w:rPr>
      <w:rFonts w:ascii="宋体" w:hAnsi="宋体" w:eastAsia="宋体" w:cs="宋体"/>
      <w:lang w:val="zh-CN" w:eastAsia="zh-CN" w:bidi="zh-CN"/>
    </w:rPr>
  </w:style>
  <w:style w:type="paragraph" w:customStyle="1" w:styleId="54">
    <w:name w:val="Default"/>
    <w:unhideWhenUsed/>
    <w:qFormat/>
    <w:uiPriority w:val="99"/>
    <w:pPr>
      <w:widowControl w:val="0"/>
      <w:autoSpaceDE w:val="0"/>
      <w:autoSpaceDN w:val="0"/>
      <w:adjustRightInd w:val="0"/>
      <w:spacing w:beforeLines="0" w:afterLines="0"/>
    </w:pPr>
    <w:rPr>
      <w:rFonts w:hint="eastAsia" w:ascii="宋体" w:hAnsi="宋体" w:eastAsia="宋体" w:cs="Times New Roman"/>
      <w:color w:val="000000"/>
      <w:sz w:val="24"/>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7" Type="http://schemas.openxmlformats.org/officeDocument/2006/relationships/fontTable" Target="fontTable.xml"/><Relationship Id="rId16" Type="http://schemas.openxmlformats.org/officeDocument/2006/relationships/numbering" Target="numbering.xml"/><Relationship Id="rId15" Type="http://schemas.openxmlformats.org/officeDocument/2006/relationships/customXml" Target="../customXml/item1.xml"/><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header" Target="header6.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TotalTime>
  <ScaleCrop>false</ScaleCrop>
  <LinksUpToDate>false</LinksUpToDate>
  <CharactersWithSpaces>0</CharactersWithSpaces>
  <Application>WPS Office_11.8.6.9023_F1E327BC-269C-435d-A152-05C5408002CA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2020-11-10T08:12:00Z</dcterms:created>
  <dc:creator>CaiHR</dc:creator>
  <cp:lastModifiedBy>林煜韩</cp:lastModifiedBy>
  <cp:lastPrinted>2021-04-20T07:07:00Z</cp:lastPrinted>
  <dcterms:modified xsi:type="dcterms:W3CDTF">2021-04-30T00:51:47Z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2052-11.8.6.9023</vt:lpwstr>
  </property>
  <property fmtid="{D5CDD505-2E9C-101B-9397-08002B2CF9AE}" pid="3" name="ICV">
    <vt:lpwstr>7CEFEB641A4B4759A33656F730193012</vt:lpwstr>
  </property>
</Properties>
</file>