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6660"/>
        </w:tabs>
        <w:spacing w:line="1600" w:lineRule="atLeast"/>
        <w:jc w:val="center"/>
        <w:rPr>
          <w:rFonts w:ascii="仿宋" w:hAnsi="仿宋" w:eastAsia="仿宋" w:cs="仿宋_GB2312"/>
          <w:b/>
          <w:sz w:val="72"/>
          <w:highlight w:val="none"/>
        </w:rPr>
      </w:pPr>
      <w:r>
        <w:rPr>
          <w:rFonts w:hint="eastAsia" w:ascii="仿宋" w:hAnsi="仿宋" w:eastAsia="仿宋" w:cs="仿宋_GB2312"/>
          <w:b/>
          <w:sz w:val="72"/>
          <w:highlight w:val="none"/>
        </w:rPr>
        <w:t>询价文件</w:t>
      </w:r>
    </w:p>
    <w:p>
      <w:pPr>
        <w:tabs>
          <w:tab w:val="left" w:pos="420"/>
          <w:tab w:val="left" w:pos="6660"/>
        </w:tabs>
        <w:spacing w:line="1600" w:lineRule="atLeast"/>
        <w:ind w:firstLine="640" w:firstLineChars="200"/>
        <w:jc w:val="left"/>
        <w:rPr>
          <w:rFonts w:hint="eastAsia" w:ascii="仿宋" w:hAnsi="仿宋" w:eastAsia="仿宋" w:cs="仿宋_GB2312"/>
          <w:b/>
          <w:bCs/>
          <w:sz w:val="28"/>
          <w:szCs w:val="28"/>
          <w:highlight w:val="none"/>
        </w:rPr>
      </w:pPr>
      <w:r>
        <w:rPr>
          <w:rFonts w:ascii="仿宋_GB2312" w:hAnsi="仿宋_GB2312" w:eastAsia="仿宋_GB2312" w:cs="仿宋_GB2312"/>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XJ-20210813-2</w:t>
      </w:r>
      <w:r>
        <w:rPr>
          <w:rFonts w:hint="eastAsia" w:ascii="仿宋" w:hAnsi="仿宋" w:eastAsia="仿宋" w:cs="仿宋_GB2312"/>
          <w:b/>
          <w:bCs/>
          <w:sz w:val="28"/>
          <w:szCs w:val="28"/>
          <w:highlight w:val="none"/>
        </w:rPr>
        <w:fldChar w:fldCharType="begin"/>
      </w:r>
      <w:r>
        <w:rPr>
          <w:rFonts w:hint="eastAsia" w:ascii="仿宋" w:hAnsi="仿宋" w:eastAsia="仿宋" w:cs="仿宋_GB2312"/>
          <w:b/>
          <w:bCs/>
          <w:sz w:val="28"/>
          <w:szCs w:val="28"/>
          <w:highlight w:val="none"/>
        </w:rPr>
        <w:instrText xml:space="preserve"> DOCVARIABLE  采购编号  \* MERGEFORMAT </w:instrText>
      </w:r>
      <w:r>
        <w:rPr>
          <w:rFonts w:hint="eastAsia" w:ascii="仿宋" w:hAnsi="仿宋" w:eastAsia="仿宋" w:cs="仿宋_GB2312"/>
          <w:b/>
          <w:bCs/>
          <w:sz w:val="28"/>
          <w:szCs w:val="28"/>
          <w:highlight w:val="none"/>
        </w:rPr>
        <w:fldChar w:fldCharType="end"/>
      </w:r>
    </w:p>
    <w:p>
      <w:pPr>
        <w:spacing w:line="500" w:lineRule="exact"/>
        <w:ind w:left="2078" w:leftChars="304" w:hanging="1440" w:hangingChars="450"/>
        <w:jc w:val="left"/>
        <w:rPr>
          <w:rFonts w:hint="eastAsia" w:ascii="仿宋" w:hAnsi="仿宋" w:eastAsia="仿宋" w:cs="仿宋_GB2312"/>
          <w:b/>
          <w:bCs/>
          <w:sz w:val="28"/>
          <w:szCs w:val="28"/>
          <w:highlight w:val="none"/>
          <w:lang w:val="en-US" w:eastAsia="zh-CN"/>
        </w:rPr>
      </w:pPr>
      <w:r>
        <w:rPr>
          <w:rFonts w:ascii="仿宋_GB2312" w:hAnsi="仿宋_GB2312" w:eastAsia="仿宋_GB2312" w:cs="仿宋_GB2312"/>
          <w:b/>
          <w:bCs/>
          <w:color w:val="000000" w:themeColor="text1"/>
          <w:sz w:val="32"/>
          <w:szCs w:val="32"/>
          <w14:textFill>
            <w14:solidFill>
              <w14:schemeClr w14:val="tx1"/>
            </w14:solidFill>
          </w14:textFill>
        </w:rPr>
        <w:t>项目名称：</w:t>
      </w:r>
      <w:r>
        <w:rPr>
          <w:rFonts w:hint="eastAsia" w:ascii="仿宋_GB2312" w:hAnsi="仿宋_GB2312" w:eastAsia="仿宋_GB2312" w:cs="仿宋_GB2312"/>
          <w:b/>
          <w:bCs/>
          <w:color w:val="000000" w:themeColor="text1"/>
          <w:sz w:val="32"/>
          <w:szCs w:val="32"/>
          <w14:textFill>
            <w14:solidFill>
              <w14:schemeClr w14:val="tx1"/>
            </w14:solidFill>
          </w14:textFill>
        </w:rPr>
        <w:t>广州市净水有限公司</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竹料分公司</w:t>
      </w:r>
      <w:r>
        <w:rPr>
          <w:rFonts w:hint="eastAsia" w:ascii="仿宋_GB2312" w:hAnsi="仿宋_GB2312" w:eastAsia="仿宋_GB2312" w:cs="仿宋_GB2312"/>
          <w:b/>
          <w:bCs/>
          <w:color w:val="000000" w:themeColor="text1"/>
          <w:sz w:val="32"/>
          <w:szCs w:val="32"/>
          <w14:textFill>
            <w14:solidFill>
              <w14:schemeClr w14:val="tx1"/>
            </w14:solidFill>
          </w14:textFill>
        </w:rPr>
        <w:t>2021年</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人工湿地大修项目</w:t>
      </w:r>
    </w:p>
    <w:p>
      <w:pPr>
        <w:spacing w:line="500" w:lineRule="exact"/>
        <w:ind w:left="1160" w:hanging="1155" w:hangingChars="550"/>
        <w:jc w:val="left"/>
        <w:rPr>
          <w:rFonts w:ascii="仿宋" w:hAnsi="仿宋" w:eastAsia="仿宋" w:cs="仿宋_GB2312"/>
          <w:b/>
          <w:bCs/>
          <w:highlight w:val="none"/>
        </w:rPr>
      </w:pPr>
    </w:p>
    <w:p>
      <w:pPr>
        <w:spacing w:line="500" w:lineRule="exact"/>
        <w:jc w:val="center"/>
        <w:rPr>
          <w:rFonts w:ascii="仿宋" w:hAnsi="仿宋" w:eastAsia="仿宋" w:cs="仿宋_GB2312"/>
          <w:b/>
          <w:bCs/>
          <w:highlight w:val="none"/>
        </w:rPr>
      </w:pPr>
    </w:p>
    <w:p>
      <w:pPr>
        <w:spacing w:line="500" w:lineRule="exact"/>
        <w:rPr>
          <w:rFonts w:ascii="仿宋" w:hAnsi="仿宋" w:eastAsia="仿宋" w:cs="仿宋_GB2312"/>
          <w:b/>
          <w:bCs/>
          <w:sz w:val="72"/>
          <w:highlight w:val="none"/>
        </w:rPr>
      </w:pPr>
    </w:p>
    <w:p>
      <w:pPr>
        <w:spacing w:line="360" w:lineRule="auto"/>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sz w:val="28"/>
          <w:highlight w:val="none"/>
        </w:rPr>
      </w:pPr>
    </w:p>
    <w:p>
      <w:pPr>
        <w:spacing w:line="360" w:lineRule="auto"/>
        <w:jc w:val="center"/>
        <w:rPr>
          <w:rFonts w:ascii="仿宋" w:hAnsi="仿宋" w:eastAsia="仿宋" w:cs="仿宋_GB2312"/>
          <w:b/>
          <w:bCs/>
          <w:sz w:val="28"/>
          <w:highlight w:val="none"/>
        </w:rPr>
      </w:pPr>
    </w:p>
    <w:p>
      <w:pPr>
        <w:spacing w:line="360" w:lineRule="auto"/>
        <w:jc w:val="center"/>
        <w:rPr>
          <w:rFonts w:ascii="仿宋" w:hAnsi="仿宋" w:eastAsia="仿宋" w:cs="仿宋_GB2312"/>
          <w:b/>
          <w:bCs/>
          <w:sz w:val="36"/>
          <w:highlight w:val="none"/>
        </w:rPr>
      </w:pPr>
      <w:r>
        <w:rPr>
          <w:rFonts w:hint="eastAsia" w:ascii="仿宋" w:hAnsi="仿宋" w:eastAsia="仿宋" w:cs="仿宋_GB2312"/>
          <w:b/>
          <w:bCs/>
          <w:sz w:val="36"/>
          <w:highlight w:val="none"/>
        </w:rPr>
        <w:t>广州市净水有限公司 编制</w:t>
      </w:r>
    </w:p>
    <w:p>
      <w:pPr>
        <w:spacing w:line="360" w:lineRule="auto"/>
        <w:jc w:val="center"/>
        <w:rPr>
          <w:rFonts w:ascii="仿宋" w:hAnsi="仿宋" w:eastAsia="仿宋" w:cs="仿宋_GB2312"/>
          <w:b/>
          <w:bCs/>
          <w:sz w:val="28"/>
          <w:szCs w:val="28"/>
          <w:highlight w:val="none"/>
        </w:rPr>
      </w:pPr>
    </w:p>
    <w:p>
      <w:pPr>
        <w:spacing w:line="360" w:lineRule="auto"/>
        <w:jc w:val="center"/>
        <w:rPr>
          <w:rFonts w:ascii="仿宋" w:hAnsi="仿宋" w:eastAsia="仿宋" w:cs="仿宋_GB2312"/>
          <w:b/>
          <w:sz w:val="28"/>
          <w:szCs w:val="28"/>
          <w:highlight w:val="none"/>
        </w:rPr>
      </w:pPr>
      <w:r>
        <w:rPr>
          <w:rFonts w:hint="eastAsia" w:ascii="仿宋" w:hAnsi="仿宋" w:eastAsia="仿宋" w:cs="仿宋_GB2312"/>
          <w:b/>
          <w:bCs/>
          <w:sz w:val="28"/>
          <w:highlight w:val="none"/>
        </w:rPr>
        <w:t>发布日期：20</w:t>
      </w:r>
      <w:r>
        <w:rPr>
          <w:rFonts w:hint="eastAsia" w:ascii="仿宋" w:hAnsi="仿宋" w:eastAsia="仿宋" w:cs="仿宋_GB2312"/>
          <w:b/>
          <w:bCs/>
          <w:sz w:val="28"/>
          <w:highlight w:val="none"/>
          <w:lang w:val="en-US" w:eastAsia="zh-CN"/>
        </w:rPr>
        <w:t>21</w:t>
      </w:r>
      <w:r>
        <w:rPr>
          <w:rFonts w:hint="eastAsia" w:ascii="仿宋" w:hAnsi="仿宋" w:eastAsia="仿宋" w:cs="仿宋_GB2312"/>
          <w:b/>
          <w:bCs/>
          <w:sz w:val="28"/>
          <w:highlight w:val="none"/>
        </w:rPr>
        <w:t>年</w:t>
      </w:r>
      <w:r>
        <w:rPr>
          <w:rFonts w:hint="eastAsia" w:ascii="仿宋" w:hAnsi="仿宋" w:eastAsia="仿宋" w:cs="仿宋_GB2312"/>
          <w:b/>
          <w:bCs/>
          <w:sz w:val="28"/>
          <w:highlight w:val="none"/>
          <w:lang w:val="en-US" w:eastAsia="zh-CN"/>
        </w:rPr>
        <w:t>8</w:t>
      </w:r>
      <w:r>
        <w:rPr>
          <w:rFonts w:hint="eastAsia" w:ascii="仿宋" w:hAnsi="仿宋" w:eastAsia="仿宋" w:cs="仿宋_GB2312"/>
          <w:b/>
          <w:bCs/>
          <w:sz w:val="28"/>
          <w:highlight w:val="none"/>
        </w:rPr>
        <w:t>月</w:t>
      </w:r>
      <w:r>
        <w:rPr>
          <w:rFonts w:hint="eastAsia" w:ascii="仿宋" w:hAnsi="仿宋" w:eastAsia="仿宋" w:cs="仿宋_GB2312"/>
          <w:b/>
          <w:bCs/>
          <w:sz w:val="28"/>
          <w:highlight w:val="none"/>
          <w:lang w:val="en-US" w:eastAsia="zh-CN"/>
        </w:rPr>
        <w:t>13</w:t>
      </w:r>
      <w:r>
        <w:rPr>
          <w:rFonts w:hint="eastAsia" w:ascii="仿宋" w:hAnsi="仿宋" w:eastAsia="仿宋" w:cs="仿宋_GB2312"/>
          <w:b/>
          <w:bCs/>
          <w:sz w:val="28"/>
          <w:highlight w:val="none"/>
        </w:rPr>
        <w:t>日</w:t>
      </w:r>
    </w:p>
    <w:p>
      <w:pPr>
        <w:pageBreakBefore/>
        <w:jc w:val="center"/>
        <w:rPr>
          <w:rFonts w:ascii="仿宋" w:hAnsi="仿宋" w:eastAsia="仿宋" w:cs="仿宋_GB2312"/>
          <w:b/>
          <w:bCs/>
          <w:caps/>
          <w:sz w:val="28"/>
          <w:szCs w:val="28"/>
          <w:highlight w:val="none"/>
        </w:rPr>
      </w:pPr>
      <w:r>
        <w:rPr>
          <w:rFonts w:hint="eastAsia" w:ascii="仿宋" w:hAnsi="仿宋" w:eastAsia="仿宋" w:cs="仿宋_GB2312"/>
          <w:b/>
          <w:bCs/>
          <w:sz w:val="28"/>
          <w:szCs w:val="28"/>
          <w:highlight w:val="none"/>
        </w:rPr>
        <w:t>目      录</w:t>
      </w:r>
      <w:r>
        <w:rPr>
          <w:rFonts w:hint="eastAsia" w:ascii="仿宋" w:hAnsi="仿宋" w:eastAsia="仿宋" w:cs="仿宋_GB2312"/>
          <w:b/>
          <w:bCs/>
          <w:caps/>
          <w:sz w:val="28"/>
          <w:szCs w:val="28"/>
          <w:highlight w:val="none"/>
        </w:rPr>
        <w:br w:type="textWrapping"/>
      </w:r>
    </w:p>
    <w:p>
      <w:pPr>
        <w:pStyle w:val="15"/>
        <w:tabs>
          <w:tab w:val="right" w:leader="dot" w:pos="9174"/>
        </w:tabs>
        <w:spacing w:line="36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第一部分  报价邀请函</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第二部分  项目内容</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第三部分  报价须知</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第四部分  合同书格式</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t>第五部分  响应文件格式</w:t>
      </w:r>
    </w:p>
    <w:p>
      <w:pPr>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sz w:val="28"/>
          <w:szCs w:val="28"/>
          <w:highlight w:val="none"/>
        </w:rPr>
      </w:pPr>
    </w:p>
    <w:p>
      <w:pPr>
        <w:ind w:firstLine="548" w:firstLineChars="196"/>
        <w:rPr>
          <w:rFonts w:ascii="仿宋" w:hAnsi="仿宋" w:eastAsia="仿宋" w:cs="仿宋_GB2312"/>
          <w:b/>
          <w:sz w:val="28"/>
          <w:szCs w:val="28"/>
          <w:highlight w:val="none"/>
        </w:rPr>
      </w:pPr>
    </w:p>
    <w:p>
      <w:pPr>
        <w:autoSpaceDE w:val="0"/>
        <w:autoSpaceDN w:val="0"/>
        <w:adjustRightInd w:val="0"/>
        <w:snapToGrid w:val="0"/>
        <w:spacing w:line="300" w:lineRule="auto"/>
        <w:ind w:right="32"/>
        <w:rPr>
          <w:rFonts w:ascii="仿宋" w:hAnsi="仿宋" w:eastAsia="仿宋" w:cs="仿宋_GB2312"/>
          <w:kern w:val="0"/>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rPr>
          <w:rFonts w:ascii="仿宋" w:hAnsi="仿宋" w:eastAsia="仿宋" w:cs="仿宋_GB2312"/>
          <w:b/>
          <w:sz w:val="28"/>
          <w:szCs w:val="28"/>
          <w:highlight w:val="none"/>
        </w:rPr>
      </w:pPr>
    </w:p>
    <w:p>
      <w:pPr>
        <w:jc w:val="center"/>
        <w:rPr>
          <w:rFonts w:ascii="仿宋" w:hAnsi="仿宋" w:eastAsia="仿宋" w:cs="仿宋_GB2312"/>
          <w:b/>
          <w:kern w:val="0"/>
          <w:sz w:val="28"/>
          <w:szCs w:val="28"/>
          <w:highlight w:val="none"/>
        </w:rPr>
      </w:pPr>
      <w:r>
        <w:rPr>
          <w:rFonts w:hint="eastAsia" w:ascii="仿宋" w:hAnsi="仿宋" w:eastAsia="仿宋" w:cs="仿宋_GB2312"/>
          <w:b/>
          <w:kern w:val="0"/>
          <w:sz w:val="28"/>
          <w:szCs w:val="28"/>
          <w:highlight w:val="none"/>
        </w:rPr>
        <w:t>第一部分 报价邀请函</w:t>
      </w:r>
    </w:p>
    <w:p>
      <w:pPr>
        <w:rPr>
          <w:rFonts w:ascii="仿宋" w:hAnsi="仿宋" w:eastAsia="仿宋" w:cs="仿宋_GB2312"/>
          <w:sz w:val="28"/>
          <w:szCs w:val="28"/>
          <w:highlight w:val="none"/>
        </w:rPr>
      </w:pPr>
      <w:r>
        <w:rPr>
          <w:rFonts w:hint="eastAsia" w:ascii="仿宋" w:hAnsi="仿宋" w:eastAsia="仿宋" w:cs="仿宋_GB2312"/>
          <w:kern w:val="0"/>
          <w:sz w:val="28"/>
          <w:szCs w:val="28"/>
          <w:highlight w:val="none"/>
        </w:rPr>
        <w:t>各报</w:t>
      </w:r>
      <w:r>
        <w:rPr>
          <w:rFonts w:hint="eastAsia" w:ascii="仿宋" w:hAnsi="仿宋" w:eastAsia="仿宋" w:cs="仿宋_GB2312"/>
          <w:sz w:val="28"/>
          <w:szCs w:val="28"/>
          <w:highlight w:val="none"/>
        </w:rPr>
        <w:t>价单位:</w:t>
      </w:r>
    </w:p>
    <w:p>
      <w:pPr>
        <w:spacing w:line="500" w:lineRule="exact"/>
        <w:ind w:left="1538" w:leftChars="266" w:hanging="980" w:hangingChars="350"/>
        <w:jc w:val="left"/>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现我公司对</w:t>
      </w:r>
      <w:r>
        <w:rPr>
          <w:rFonts w:hint="eastAsia" w:ascii="仿宋" w:hAnsi="仿宋" w:eastAsia="仿宋" w:cs="仿宋_GB2312"/>
          <w:sz w:val="28"/>
          <w:szCs w:val="28"/>
          <w:highlight w:val="none"/>
          <w:u w:val="single"/>
          <w:lang w:val="en-US" w:eastAsia="zh-CN"/>
        </w:rPr>
        <w:t>竹料分公司2021年人工湿地大修项目</w:t>
      </w:r>
      <w:r>
        <w:rPr>
          <w:rFonts w:hint="eastAsia" w:ascii="仿宋" w:hAnsi="仿宋" w:eastAsia="仿宋" w:cs="仿宋_GB2312"/>
          <w:sz w:val="28"/>
          <w:szCs w:val="28"/>
          <w:highlight w:val="none"/>
        </w:rPr>
        <w:t>进行询价，欢迎符合</w:t>
      </w:r>
    </w:p>
    <w:p>
      <w:pPr>
        <w:spacing w:line="500" w:lineRule="exact"/>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资格条件的报价单位参加。</w:t>
      </w:r>
    </w:p>
    <w:p>
      <w:pPr>
        <w:autoSpaceDE w:val="0"/>
        <w:autoSpaceDN w:val="0"/>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一、资金计划：</w:t>
      </w:r>
      <w:r>
        <w:rPr>
          <w:rFonts w:hint="eastAsia" w:ascii="仿宋" w:hAnsi="仿宋" w:eastAsia="仿宋" w:cs="仿宋_GB2312"/>
          <w:sz w:val="28"/>
          <w:szCs w:val="28"/>
          <w:highlight w:val="none"/>
          <w:u w:val="none"/>
        </w:rPr>
        <w:t>自筹资金</w:t>
      </w:r>
      <w:r>
        <w:rPr>
          <w:rFonts w:hint="eastAsia" w:ascii="仿宋" w:hAnsi="仿宋" w:eastAsia="仿宋" w:cs="仿宋_GB2312"/>
          <w:sz w:val="28"/>
          <w:szCs w:val="28"/>
          <w:highlight w:val="none"/>
        </w:rPr>
        <w:t xml:space="preserve"> </w:t>
      </w:r>
    </w:p>
    <w:p>
      <w:pPr>
        <w:autoSpaceDE w:val="0"/>
        <w:autoSpaceDN w:val="0"/>
        <w:ind w:firstLine="560" w:firstLineChars="200"/>
        <w:rPr>
          <w:rFonts w:hint="default" w:ascii="仿宋" w:hAnsi="仿宋" w:eastAsia="仿宋" w:cs="仿宋_GB2312"/>
          <w:sz w:val="28"/>
          <w:szCs w:val="28"/>
          <w:highlight w:val="none"/>
          <w:u w:val="single"/>
          <w:lang w:val="en-US" w:eastAsia="zh-CN"/>
        </w:rPr>
      </w:pPr>
      <w:r>
        <w:rPr>
          <w:rFonts w:hint="eastAsia" w:ascii="仿宋" w:hAnsi="仿宋" w:eastAsia="仿宋" w:cs="仿宋_GB2312"/>
          <w:sz w:val="28"/>
          <w:szCs w:val="28"/>
          <w:highlight w:val="none"/>
        </w:rPr>
        <w:t>二、项目编号：</w:t>
      </w:r>
      <w:r>
        <w:rPr>
          <w:rFonts w:hint="eastAsia" w:ascii="仿宋" w:hAnsi="仿宋" w:eastAsia="仿宋" w:cs="仿宋_GB2312"/>
          <w:sz w:val="28"/>
          <w:szCs w:val="28"/>
          <w:highlight w:val="none"/>
          <w:lang w:val="en-US" w:eastAsia="zh-CN"/>
        </w:rPr>
        <w:t>XJ-20210813-2</w:t>
      </w:r>
    </w:p>
    <w:p>
      <w:pPr>
        <w:spacing w:line="500" w:lineRule="exact"/>
        <w:ind w:left="1538" w:leftChars="266" w:hanging="980" w:hangingChars="350"/>
        <w:jc w:val="left"/>
        <w:rPr>
          <w:rFonts w:hint="eastAsia" w:ascii="仿宋" w:hAnsi="仿宋" w:eastAsia="仿宋" w:cs="仿宋_GB2312"/>
          <w:sz w:val="28"/>
          <w:szCs w:val="28"/>
          <w:highlight w:val="none"/>
          <w:u w:val="single"/>
          <w:lang w:val="en-US" w:eastAsia="zh-CN"/>
        </w:rPr>
      </w:pPr>
      <w:r>
        <w:rPr>
          <w:rFonts w:hint="eastAsia" w:ascii="仿宋" w:hAnsi="仿宋" w:eastAsia="仿宋" w:cs="仿宋_GB2312"/>
          <w:sz w:val="28"/>
          <w:szCs w:val="28"/>
          <w:highlight w:val="none"/>
        </w:rPr>
        <w:t>三、项目名称：</w:t>
      </w:r>
      <w:r>
        <w:rPr>
          <w:rFonts w:hint="eastAsia" w:ascii="仿宋" w:hAnsi="仿宋" w:eastAsia="仿宋" w:cs="仿宋_GB2312"/>
          <w:sz w:val="28"/>
          <w:szCs w:val="28"/>
          <w:highlight w:val="none"/>
          <w:u w:val="single"/>
          <w:lang w:val="en-US" w:eastAsia="zh-CN"/>
        </w:rPr>
        <w:t>广州市净水有限公司竹料分公司2021年人工湿地大修</w:t>
      </w:r>
    </w:p>
    <w:p>
      <w:pPr>
        <w:spacing w:line="500" w:lineRule="exact"/>
        <w:ind w:left="0" w:firstLine="2520" w:firstLineChars="900"/>
        <w:jc w:val="left"/>
        <w:rPr>
          <w:rFonts w:ascii="仿宋" w:hAnsi="仿宋" w:eastAsia="仿宋" w:cs="仿宋_GB2312"/>
          <w:sz w:val="28"/>
          <w:szCs w:val="28"/>
          <w:highlight w:val="none"/>
        </w:rPr>
      </w:pPr>
      <w:r>
        <w:rPr>
          <w:rFonts w:hint="eastAsia" w:ascii="仿宋" w:hAnsi="仿宋" w:eastAsia="仿宋" w:cs="仿宋_GB2312"/>
          <w:sz w:val="28"/>
          <w:szCs w:val="28"/>
          <w:highlight w:val="none"/>
          <w:u w:val="single"/>
          <w:lang w:val="en-US" w:eastAsia="zh-CN"/>
        </w:rPr>
        <w:t>项目</w:t>
      </w:r>
    </w:p>
    <w:p>
      <w:pPr>
        <w:autoSpaceDE w:val="0"/>
        <w:autoSpaceDN w:val="0"/>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四、最高限价：</w:t>
      </w:r>
      <w:r>
        <w:rPr>
          <w:rFonts w:hint="eastAsia" w:ascii="仿宋" w:hAnsi="仿宋" w:eastAsia="仿宋" w:cs="仿宋_GB2312"/>
          <w:sz w:val="28"/>
          <w:szCs w:val="28"/>
          <w:highlight w:val="none"/>
          <w:u w:val="single"/>
          <w:lang w:val="en-US" w:eastAsia="zh-CN"/>
        </w:rPr>
        <w:t>112251.98</w:t>
      </w:r>
      <w:r>
        <w:rPr>
          <w:rFonts w:hint="eastAsia" w:ascii="仿宋" w:hAnsi="仿宋" w:eastAsia="仿宋" w:cs="仿宋_GB2312"/>
          <w:sz w:val="28"/>
          <w:szCs w:val="28"/>
          <w:highlight w:val="none"/>
          <w:u w:val="single"/>
        </w:rPr>
        <w:t>元</w:t>
      </w:r>
      <w:r>
        <w:rPr>
          <w:rFonts w:hint="eastAsia" w:ascii="仿宋" w:hAnsi="仿宋" w:eastAsia="仿宋" w:cs="仿宋_GB2312"/>
          <w:sz w:val="28"/>
          <w:szCs w:val="28"/>
          <w:highlight w:val="none"/>
          <w:u w:val="single"/>
          <w:lang w:eastAsia="zh-CN"/>
        </w:rPr>
        <w:t>（</w:t>
      </w:r>
      <w:r>
        <w:rPr>
          <w:rFonts w:hint="eastAsia" w:ascii="仿宋" w:hAnsi="仿宋" w:eastAsia="仿宋" w:cs="仿宋_GB2312"/>
          <w:sz w:val="28"/>
          <w:szCs w:val="28"/>
          <w:highlight w:val="none"/>
          <w:u w:val="single"/>
          <w:lang w:val="en-US" w:eastAsia="zh-CN"/>
        </w:rPr>
        <w:t>税前造价限价为102983.47元，税率9%，其中</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绿色施工安全防护措施费9090.88元，绿色施工安全防护措施费为非竞争性费用，报价时须按询价文件规定的金额填写，不得参与竞争，否则按无效报价处理。）</w:t>
      </w:r>
    </w:p>
    <w:p>
      <w:pPr>
        <w:autoSpaceDE w:val="0"/>
        <w:autoSpaceDN w:val="0"/>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五、项目内容及需求：</w:t>
      </w:r>
    </w:p>
    <w:p>
      <w:pPr>
        <w:autoSpaceDE w:val="0"/>
        <w:autoSpaceDN w:val="0"/>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（一）人工池底清泥沙。</w:t>
      </w:r>
    </w:p>
    <w:p>
      <w:pPr>
        <w:spacing w:line="500" w:lineRule="exact"/>
        <w:ind w:left="1546" w:hanging="1540" w:hangingChars="55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 xml:space="preserve">（二）清理凋谢植物及疏通管道。 </w:t>
      </w:r>
    </w:p>
    <w:p>
      <w:pPr>
        <w:spacing w:line="500" w:lineRule="exact"/>
        <w:ind w:left="1546" w:hanging="1540" w:hangingChars="550"/>
        <w:jc w:val="left"/>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（三）对石块进行反复冲洗。</w:t>
      </w:r>
    </w:p>
    <w:p>
      <w:pPr>
        <w:spacing w:line="500" w:lineRule="exact"/>
        <w:ind w:left="1546" w:hanging="1540" w:hangingChars="550"/>
        <w:jc w:val="left"/>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（四）</w:t>
      </w:r>
      <w:r>
        <w:rPr>
          <w:rFonts w:hint="default" w:ascii="仿宋" w:hAnsi="仿宋" w:eastAsia="仿宋" w:cs="仿宋_GB2312"/>
          <w:sz w:val="28"/>
          <w:szCs w:val="28"/>
          <w:highlight w:val="none"/>
          <w:lang w:val="en-US" w:eastAsia="zh-CN"/>
        </w:rPr>
        <w:t>对需要维修的管道及石堤进行维修及补漏</w:t>
      </w:r>
      <w:r>
        <w:rPr>
          <w:rFonts w:hint="eastAsia" w:ascii="仿宋" w:hAnsi="仿宋" w:eastAsia="仿宋" w:cs="仿宋_GB2312"/>
          <w:sz w:val="28"/>
          <w:szCs w:val="28"/>
          <w:highlight w:val="none"/>
          <w:lang w:val="en-US" w:eastAsia="zh-CN"/>
        </w:rPr>
        <w:t>。</w:t>
      </w:r>
    </w:p>
    <w:p>
      <w:pPr>
        <w:spacing w:line="500" w:lineRule="exact"/>
        <w:ind w:left="1546" w:hanging="1540" w:hangingChars="550"/>
        <w:jc w:val="left"/>
        <w:rPr>
          <w:rFonts w:hint="eastAsia" w:ascii="仿宋_GB2312" w:hAnsi="仿宋_GB2312" w:eastAsia="仿宋_GB2312" w:cs="仿宋_GB2312"/>
          <w:sz w:val="28"/>
          <w:szCs w:val="28"/>
          <w:highlight w:val="none"/>
          <w:lang w:val="zh-CN" w:eastAsia="zh-CN"/>
        </w:rPr>
      </w:pPr>
      <w:r>
        <w:rPr>
          <w:rFonts w:hint="eastAsia" w:ascii="仿宋" w:hAnsi="仿宋" w:eastAsia="仿宋" w:cs="仿宋_GB2312"/>
          <w:sz w:val="28"/>
          <w:szCs w:val="28"/>
          <w:highlight w:val="none"/>
          <w:lang w:val="en-US" w:eastAsia="zh-CN"/>
        </w:rPr>
        <w:t>（五）补种埴物。</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六、报价单位资格要求：</w:t>
      </w:r>
    </w:p>
    <w:p>
      <w:pPr>
        <w:numPr>
          <w:ilvl w:val="0"/>
          <w:numId w:val="0"/>
        </w:numPr>
        <w:autoSpaceDE w:val="0"/>
        <w:autoSpaceDN w:val="0"/>
        <w:ind w:firstLine="560" w:firstLineChars="200"/>
        <w:rPr>
          <w:rFonts w:hint="eastAsia" w:ascii="仿宋" w:hAnsi="仿宋" w:eastAsia="仿宋" w:cs="仿宋_GB2312"/>
          <w:sz w:val="28"/>
          <w:szCs w:val="28"/>
          <w:highlight w:val="none"/>
          <w:u w:val="single"/>
          <w:lang w:val="en-US" w:eastAsia="zh-CN"/>
        </w:rPr>
      </w:pPr>
      <w:r>
        <w:rPr>
          <w:rFonts w:hint="eastAsia" w:ascii="仿宋" w:hAnsi="仿宋" w:eastAsia="仿宋" w:cs="仿宋_GB2312"/>
          <w:sz w:val="28"/>
          <w:szCs w:val="28"/>
          <w:highlight w:val="none"/>
          <w:u w:val="single"/>
          <w:lang w:val="en-US" w:eastAsia="zh-CN"/>
        </w:rPr>
        <w:t>1.报价单位须是在中华人民共和国境内注册的法人或其他组织，持有工商行政管理部门核发的营业执照，且能开具增值税发票。</w:t>
      </w:r>
    </w:p>
    <w:p>
      <w:pPr>
        <w:numPr>
          <w:ilvl w:val="0"/>
          <w:numId w:val="0"/>
        </w:numPr>
        <w:autoSpaceDE w:val="0"/>
        <w:autoSpaceDN w:val="0"/>
        <w:ind w:firstLine="560" w:firstLineChars="200"/>
        <w:rPr>
          <w:rFonts w:hint="eastAsia" w:ascii="仿宋" w:hAnsi="仿宋" w:eastAsia="仿宋" w:cs="仿宋_GB2312"/>
          <w:sz w:val="28"/>
          <w:szCs w:val="28"/>
          <w:highlight w:val="none"/>
          <w:u w:val="single"/>
          <w:lang w:val="en-US" w:eastAsia="zh-CN"/>
        </w:rPr>
      </w:pPr>
      <w:r>
        <w:rPr>
          <w:rFonts w:hint="eastAsia" w:ascii="仿宋" w:hAnsi="仿宋" w:eastAsia="仿宋" w:cs="仿宋_GB2312"/>
          <w:sz w:val="28"/>
          <w:szCs w:val="28"/>
          <w:highlight w:val="none"/>
          <w:u w:val="single"/>
          <w:lang w:val="en-US" w:eastAsia="zh-CN"/>
        </w:rPr>
        <w:t>2.业绩要求：2018年1月1日至今，最少具有一项绿化工程业绩（提供合同复印件证明，包括但不限于项目名称、金额及实施内容、合同双方签字盖章、签订日期，并加盖单位公章）。</w:t>
      </w:r>
    </w:p>
    <w:p>
      <w:pPr>
        <w:autoSpaceDE w:val="0"/>
        <w:autoSpaceDN w:val="0"/>
        <w:ind w:firstLine="560" w:firstLineChars="200"/>
        <w:rPr>
          <w:rFonts w:hint="eastAsia" w:ascii="仿宋" w:hAnsi="仿宋" w:eastAsia="仿宋" w:cs="仿宋_GB2312"/>
          <w:sz w:val="28"/>
          <w:szCs w:val="28"/>
          <w:highlight w:val="none"/>
          <w:u w:val="single"/>
        </w:rPr>
      </w:pP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.报价单位拟担任本工程项目负责人和安全员的人员资质须满足下列要求，且项目负责人不得同时兼任本项目专职安全员：</w:t>
      </w:r>
    </w:p>
    <w:p>
      <w:pPr>
        <w:autoSpaceDE w:val="0"/>
        <w:autoSpaceDN w:val="0"/>
        <w:ind w:firstLine="560" w:firstLineChars="200"/>
        <w:rPr>
          <w:rFonts w:hint="eastAsia"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（1）项目负责人：具有相关专业</w:t>
      </w:r>
      <w:r>
        <w:rPr>
          <w:rFonts w:hint="eastAsia" w:ascii="仿宋" w:hAnsi="仿宋" w:eastAsia="仿宋" w:cs="仿宋_GB2312"/>
          <w:sz w:val="28"/>
          <w:szCs w:val="28"/>
          <w:highlight w:val="none"/>
          <w:u w:val="single"/>
          <w:lang w:val="en-US" w:eastAsia="zh-CN"/>
        </w:rPr>
        <w:t>助理</w:t>
      </w:r>
      <w:r>
        <w:rPr>
          <w:rFonts w:hint="eastAsia" w:ascii="仿宋" w:hAnsi="仿宋" w:eastAsia="仿宋" w:cs="仿宋_GB2312"/>
          <w:sz w:val="28"/>
          <w:szCs w:val="28"/>
          <w:highlight w:val="none"/>
          <w:u w:val="single"/>
        </w:rPr>
        <w:t>级（或以上）职称（或具备符合粤建市〔2010〕26号文规定的小型项目负责人资格），持有安全培训考核合格证（B类）或能够提供广东省建筑施工企业管理人员安全生产考核信息系统安全生产管理人员证书信息的网页截图；</w:t>
      </w:r>
    </w:p>
    <w:p>
      <w:pPr>
        <w:autoSpaceDE w:val="0"/>
        <w:autoSpaceDN w:val="0"/>
        <w:ind w:firstLine="560" w:firstLineChars="200"/>
        <w:rPr>
          <w:rFonts w:hint="eastAsia"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（2）专职安全员：专职安全人员须具有在有效期内的安全考核合格证书（C类）或能够提供广东省建筑施工企业管理人员安全生产考核信息系统安全生产管理人员证书信息的网页截图。</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val="zh-CN"/>
        </w:rPr>
        <w:t>、现场踏勘(答疑会)时间、地点（也可由</w:t>
      </w:r>
      <w:r>
        <w:rPr>
          <w:rFonts w:hint="eastAsia" w:ascii="仿宋_GB2312" w:hAnsi="仿宋_GB2312" w:eastAsia="仿宋_GB2312" w:cs="仿宋_GB2312"/>
          <w:sz w:val="28"/>
          <w:szCs w:val="28"/>
        </w:rPr>
        <w:t>报价</w:t>
      </w:r>
      <w:r>
        <w:rPr>
          <w:rFonts w:hint="eastAsia" w:ascii="仿宋_GB2312" w:hAnsi="仿宋_GB2312" w:eastAsia="仿宋_GB2312" w:cs="仿宋_GB2312"/>
          <w:sz w:val="28"/>
          <w:szCs w:val="28"/>
          <w:lang w:val="zh-CN"/>
        </w:rPr>
        <w:t>人自行踏勘现场）：</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1. 现场踏勘(答疑会)集合时间：</w:t>
      </w:r>
      <w:r>
        <w:rPr>
          <w:rFonts w:hint="eastAsia" w:ascii="仿宋_GB2312" w:hAnsi="仿宋_GB2312" w:eastAsia="仿宋_GB2312" w:cs="仿宋_GB2312"/>
          <w:sz w:val="28"/>
          <w:szCs w:val="28"/>
        </w:rPr>
        <w:t>/</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2. 现场踏勘(答疑会)集合地点：</w:t>
      </w:r>
      <w:r>
        <w:rPr>
          <w:rFonts w:hint="eastAsia" w:ascii="仿宋_GB2312" w:hAnsi="仿宋_GB2312" w:eastAsia="仿宋_GB2312" w:cs="仿宋_GB2312"/>
          <w:sz w:val="28"/>
          <w:szCs w:val="28"/>
        </w:rPr>
        <w:t>/</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八、询价文件的获取：在</w:t>
      </w:r>
      <w:r>
        <w:rPr>
          <w:rFonts w:hint="eastAsia" w:ascii="仿宋" w:hAnsi="仿宋" w:eastAsia="仿宋" w:cs="仿宋_GB2312"/>
          <w:sz w:val="28"/>
          <w:szCs w:val="28"/>
          <w:lang w:val="en-US" w:eastAsia="zh-CN"/>
        </w:rPr>
        <w:t>2021</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19</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15</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分前，在广州市净水有限公司门户网站免费下载。</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 w:hAnsi="仿宋" w:eastAsia="仿宋" w:cs="仿宋_GB2312"/>
          <w:sz w:val="28"/>
          <w:szCs w:val="28"/>
        </w:rPr>
        <w:t>九、询价响应文件递交时间：</w:t>
      </w:r>
      <w:r>
        <w:rPr>
          <w:rFonts w:hint="eastAsia" w:ascii="仿宋" w:hAnsi="仿宋" w:eastAsia="仿宋" w:cs="仿宋_GB2312"/>
          <w:sz w:val="28"/>
          <w:szCs w:val="28"/>
          <w:lang w:val="en-US" w:eastAsia="zh-CN"/>
        </w:rPr>
        <w:t>2021</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19</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14</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30</w:t>
      </w:r>
      <w:r>
        <w:rPr>
          <w:rFonts w:hint="eastAsia" w:ascii="仿宋" w:hAnsi="仿宋" w:eastAsia="仿宋" w:cs="仿宋_GB2312"/>
          <w:sz w:val="28"/>
          <w:szCs w:val="28"/>
        </w:rPr>
        <w:t>分至</w:t>
      </w:r>
      <w:r>
        <w:rPr>
          <w:rFonts w:hint="eastAsia" w:ascii="仿宋" w:hAnsi="仿宋" w:eastAsia="仿宋" w:cs="仿宋_GB2312"/>
          <w:sz w:val="28"/>
          <w:szCs w:val="28"/>
          <w:lang w:val="en-US" w:eastAsia="zh-CN"/>
        </w:rPr>
        <w:t>15</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分；询价响应文件截止时间：</w:t>
      </w:r>
      <w:r>
        <w:rPr>
          <w:rFonts w:hint="eastAsia" w:ascii="仿宋" w:hAnsi="仿宋" w:eastAsia="仿宋" w:cs="仿宋_GB2312"/>
          <w:sz w:val="28"/>
          <w:szCs w:val="28"/>
          <w:lang w:val="en-US" w:eastAsia="zh-CN"/>
        </w:rPr>
        <w:t>2021</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8</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19</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15</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00</w:t>
      </w:r>
      <w:r>
        <w:rPr>
          <w:rFonts w:hint="eastAsia" w:ascii="仿宋" w:hAnsi="仿宋" w:eastAsia="仿宋" w:cs="仿宋_GB2312"/>
          <w:sz w:val="28"/>
          <w:szCs w:val="28"/>
        </w:rPr>
        <w:t>分。</w:t>
      </w:r>
      <w:r>
        <w:rPr>
          <w:rFonts w:hint="eastAsia" w:ascii="仿宋_GB2312" w:hAnsi="仿宋_GB2312" w:eastAsia="仿宋_GB2312" w:cs="仿宋_GB2312"/>
          <w:color w:val="000000"/>
          <w:sz w:val="28"/>
          <w:szCs w:val="28"/>
        </w:rPr>
        <w:t>递交响应文件时须提供授权委托人身份证原件备查。</w:t>
      </w: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 </w:t>
      </w:r>
    </w:p>
    <w:p>
      <w:pPr>
        <w:ind w:firstLine="588" w:firstLineChars="210"/>
        <w:rPr>
          <w:rFonts w:ascii="仿宋" w:hAnsi="仿宋" w:eastAsia="仿宋" w:cs="仿宋_GB2312"/>
          <w:sz w:val="28"/>
          <w:szCs w:val="28"/>
          <w:highlight w:val="none"/>
        </w:rPr>
      </w:pPr>
      <w:r>
        <w:rPr>
          <w:rFonts w:hint="eastAsia" w:ascii="仿宋_GB2312" w:hAnsi="仿宋_GB2312" w:eastAsia="仿宋_GB2312" w:cs="仿宋_GB2312"/>
          <w:color w:val="000000" w:themeColor="text1"/>
          <w:sz w:val="28"/>
          <w:szCs w:val="28"/>
          <w:lang w:val="zh-CN"/>
          <w14:textFill>
            <w14:solidFill>
              <w14:schemeClr w14:val="tx1"/>
            </w14:solidFill>
          </w14:textFill>
        </w:rPr>
        <w:t>十、询价响应文件送达地点：广州市天河区临江大道501号广州市净水有限公司招标办。（</w:t>
      </w:r>
      <w:r>
        <w:rPr>
          <w:rFonts w:hint="eastAsia" w:ascii="仿宋_GB2312" w:hAnsi="仿宋_GB2312" w:eastAsia="仿宋_GB2312" w:cs="仿宋_GB2312"/>
          <w:color w:val="000000"/>
          <w:sz w:val="28"/>
          <w:szCs w:val="28"/>
        </w:rPr>
        <w:t>注：基于近期疫情防控形势，授权委托人须出示健康码</w:t>
      </w:r>
      <w:r>
        <w:rPr>
          <w:rFonts w:hint="eastAsia" w:ascii="仿宋_GB2312" w:hAnsi="仿宋_GB2312" w:eastAsia="仿宋_GB2312" w:cs="仿宋_GB2312"/>
          <w:color w:val="000000"/>
          <w:sz w:val="28"/>
          <w:szCs w:val="28"/>
          <w:lang w:val="en-US" w:eastAsia="zh-CN"/>
        </w:rPr>
        <w:t>绿码、14日内的行程码及疫苗接种情况，</w:t>
      </w:r>
      <w:r>
        <w:rPr>
          <w:rFonts w:hint="eastAsia" w:ascii="仿宋_GB2312" w:hAnsi="仿宋_GB2312" w:eastAsia="仿宋_GB2312" w:cs="仿宋_GB2312"/>
          <w:color w:val="000000"/>
          <w:sz w:val="28"/>
          <w:szCs w:val="28"/>
        </w:rPr>
        <w:t>否则不予进入我公司；如以快递形式递交响应文件，须在递交截止时间前送达，不参加见证报价开启程序的报价单位视其认可所有报价</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 w:hAnsi="仿宋" w:eastAsia="仿宋" w:cs="仿宋_GB2312"/>
          <w:sz w:val="28"/>
          <w:szCs w:val="28"/>
          <w:highlight w:val="none"/>
        </w:rPr>
        <w:t xml:space="preserve">             </w:t>
      </w:r>
    </w:p>
    <w:p>
      <w:pPr>
        <w:autoSpaceDE w:val="0"/>
        <w:autoSpaceDN w:val="0"/>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十一、评审时间：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2021年8月19日15时00分</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十二、评审地点：广州市净水有限公司六楼招标办                   </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十三、联系方式</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询价人：广州市净水有限公司</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联系地址：广州市天河区临江大道501号            </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 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黄工</w:t>
      </w: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               联系方式：</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020-62315524</w:t>
      </w: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   </w:t>
      </w:r>
    </w:p>
    <w:p>
      <w:pPr>
        <w:autoSpaceDE w:val="0"/>
        <w:autoSpaceDN w:val="0"/>
        <w:ind w:firstLine="560" w:firstLineChars="200"/>
        <w:jc w:val="right"/>
        <w:rPr>
          <w:rFonts w:hint="eastAsia" w:ascii="仿宋_GB2312" w:hAnsi="仿宋_GB2312" w:eastAsia="仿宋_GB2312" w:cs="仿宋_GB2312"/>
          <w:color w:val="000000" w:themeColor="text1"/>
          <w:sz w:val="28"/>
          <w:szCs w:val="28"/>
          <w:lang w:val="zh-CN"/>
          <w14:textFill>
            <w14:solidFill>
              <w14:schemeClr w14:val="tx1"/>
            </w14:solidFill>
          </w14:textFill>
        </w:rPr>
      </w:pPr>
    </w:p>
    <w:p>
      <w:pPr>
        <w:autoSpaceDE w:val="0"/>
        <w:autoSpaceDN w:val="0"/>
        <w:ind w:firstLine="560" w:firstLineChars="200"/>
        <w:jc w:val="right"/>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广州市净水有限公司</w:t>
      </w:r>
    </w:p>
    <w:p>
      <w:pPr>
        <w:rPr>
          <w:rFonts w:ascii="仿宋" w:hAnsi="仿宋" w:eastAsia="仿宋" w:cs="仿宋_GB2312"/>
          <w:sz w:val="28"/>
          <w:szCs w:val="28"/>
          <w:highlight w:val="no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zh-CN"/>
          <w14:textFill>
            <w14:solidFill>
              <w14:schemeClr w14:val="tx1"/>
            </w14:solidFill>
          </w14:textFill>
        </w:rPr>
        <w:t>2021年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z w:val="28"/>
          <w:szCs w:val="28"/>
          <w:lang w:val="zh-CN"/>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13</w:t>
      </w:r>
      <w:r>
        <w:rPr>
          <w:rFonts w:hint="eastAsia" w:ascii="仿宋_GB2312" w:hAnsi="仿宋_GB2312" w:eastAsia="仿宋_GB2312" w:cs="仿宋_GB2312"/>
          <w:color w:val="000000" w:themeColor="text1"/>
          <w:sz w:val="28"/>
          <w:szCs w:val="28"/>
          <w:lang w:val="zh-CN"/>
          <w14:textFill>
            <w14:solidFill>
              <w14:schemeClr w14:val="tx1"/>
            </w14:solidFill>
          </w14:textFill>
        </w:rPr>
        <w:t>日</w:t>
      </w:r>
    </w:p>
    <w:p>
      <w:pPr>
        <w:rPr>
          <w:rFonts w:ascii="仿宋" w:hAnsi="仿宋" w:eastAsia="仿宋" w:cs="仿宋_GB2312"/>
          <w:sz w:val="28"/>
          <w:szCs w:val="28"/>
          <w:highlight w:val="none"/>
        </w:rPr>
        <w:sectPr>
          <w:headerReference r:id="rId3" w:type="default"/>
          <w:footerReference r:id="rId4" w:type="default"/>
          <w:footerReference r:id="rId5" w:type="even"/>
          <w:pgSz w:w="11906" w:h="16838"/>
          <w:pgMar w:top="1134" w:right="1134" w:bottom="1134" w:left="1701"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11"/>
        <w:adjustRightInd w:val="0"/>
        <w:snapToGrid w:val="0"/>
        <w:spacing w:line="300" w:lineRule="auto"/>
        <w:jc w:val="center"/>
        <w:rPr>
          <w:rFonts w:ascii="仿宋" w:hAnsi="仿宋" w:eastAsia="仿宋" w:cs="仿宋_GB2312"/>
          <w:b/>
          <w:sz w:val="28"/>
          <w:szCs w:val="28"/>
          <w:highlight w:val="none"/>
          <w:lang w:val="zh-CN"/>
        </w:rPr>
      </w:pPr>
      <w:r>
        <w:rPr>
          <w:rFonts w:hint="eastAsia" w:ascii="仿宋" w:hAnsi="仿宋" w:eastAsia="仿宋" w:cs="仿宋_GB2312"/>
          <w:b/>
          <w:sz w:val="28"/>
          <w:szCs w:val="28"/>
          <w:highlight w:val="none"/>
          <w:lang w:val="zh-CN"/>
        </w:rPr>
        <w:t>第二部分 项目内容</w:t>
      </w:r>
    </w:p>
    <w:p>
      <w:pPr>
        <w:pStyle w:val="11"/>
        <w:adjustRightInd w:val="0"/>
        <w:snapToGrid w:val="0"/>
        <w:spacing w:line="300" w:lineRule="auto"/>
        <w:rPr>
          <w:rFonts w:ascii="仿宋" w:hAnsi="仿宋" w:eastAsia="仿宋" w:cs="仿宋_GB2312"/>
          <w:b/>
          <w:sz w:val="28"/>
          <w:szCs w:val="28"/>
          <w:highlight w:val="none"/>
          <w:lang w:val="zh-CN"/>
        </w:rPr>
      </w:pPr>
    </w:p>
    <w:p>
      <w:pPr>
        <w:pStyle w:val="11"/>
        <w:numPr>
          <w:ilvl w:val="0"/>
          <w:numId w:val="1"/>
        </w:numPr>
        <w:adjustRightInd w:val="0"/>
        <w:snapToGrid w:val="0"/>
        <w:spacing w:line="360" w:lineRule="auto"/>
        <w:rPr>
          <w:rFonts w:ascii="仿宋" w:hAnsi="仿宋" w:eastAsia="仿宋" w:cs="仿宋_GB2312"/>
          <w:b/>
          <w:sz w:val="28"/>
          <w:szCs w:val="28"/>
          <w:highlight w:val="none"/>
          <w:lang w:val="zh-CN"/>
        </w:rPr>
      </w:pPr>
      <w:r>
        <w:rPr>
          <w:rFonts w:hint="eastAsia" w:ascii="仿宋" w:hAnsi="仿宋" w:eastAsia="仿宋" w:cs="仿宋_GB2312"/>
          <w:b/>
          <w:sz w:val="28"/>
          <w:szCs w:val="28"/>
          <w:highlight w:val="none"/>
          <w:lang w:val="zh-CN"/>
        </w:rPr>
        <w:t>项目情况介绍</w:t>
      </w:r>
    </w:p>
    <w:p>
      <w:pPr>
        <w:autoSpaceDE w:val="0"/>
        <w:autoSpaceDN w:val="0"/>
        <w:ind w:left="560" w:firstLine="542" w:firstLineChars="200"/>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highlight w:val="none"/>
        </w:rPr>
        <w:t>竹料分公司</w:t>
      </w:r>
      <w:r>
        <w:rPr>
          <w:rFonts w:hint="eastAsia" w:ascii="仿宋" w:hAnsi="仿宋" w:eastAsia="仿宋" w:cs="仿宋_GB2312"/>
          <w:sz w:val="28"/>
          <w:szCs w:val="28"/>
          <w:highlight w:val="none"/>
          <w:lang w:val="en-US" w:eastAsia="zh-CN"/>
        </w:rPr>
        <w:t>人工湿地系统</w:t>
      </w:r>
      <w:r>
        <w:rPr>
          <w:rFonts w:hint="eastAsia" w:ascii="仿宋" w:hAnsi="仿宋" w:eastAsia="仿宋" w:cs="仿宋_GB2312"/>
          <w:sz w:val="28"/>
          <w:szCs w:val="28"/>
          <w:highlight w:val="none"/>
        </w:rPr>
        <w:t>通过人工构筑湿地、水生植物系统，借助菌、藻、微生物、水生植物以及各种植物的多层次、多功能的代谢过程，使污染物进行多级转化、利用和净化。经过两年多的运行</w:t>
      </w:r>
      <w:r>
        <w:rPr>
          <w:rFonts w:hint="eastAsia" w:ascii="仿宋" w:hAnsi="仿宋" w:eastAsia="仿宋" w:cs="仿宋_GB2312"/>
          <w:sz w:val="28"/>
          <w:szCs w:val="28"/>
          <w:highlight w:val="none"/>
          <w:lang w:val="en-US" w:eastAsia="zh-CN"/>
        </w:rPr>
        <w:t>，湿地过水效果差，埴物凋谢等导致管道、石堆堵塞，影响出水水质。</w:t>
      </w:r>
    </w:p>
    <w:p>
      <w:pPr>
        <w:pStyle w:val="11"/>
        <w:numPr>
          <w:ilvl w:val="0"/>
          <w:numId w:val="2"/>
        </w:numPr>
        <w:adjustRightInd w:val="0"/>
        <w:snapToGrid w:val="0"/>
        <w:spacing w:line="300" w:lineRule="auto"/>
        <w:rPr>
          <w:rFonts w:ascii="仿宋" w:hAnsi="仿宋" w:eastAsia="仿宋" w:cs="仿宋_GB2312"/>
          <w:sz w:val="28"/>
          <w:szCs w:val="28"/>
          <w:highlight w:val="none"/>
          <w:lang w:val="zh-CN"/>
        </w:rPr>
      </w:pPr>
      <w:r>
        <w:rPr>
          <w:rFonts w:hint="eastAsia" w:ascii="仿宋" w:hAnsi="仿宋" w:eastAsia="仿宋" w:cs="仿宋_GB2312"/>
          <w:b/>
          <w:sz w:val="28"/>
          <w:szCs w:val="28"/>
          <w:highlight w:val="none"/>
          <w:lang w:val="zh-CN"/>
        </w:rPr>
        <w:t>项目技术要求</w:t>
      </w:r>
    </w:p>
    <w:p>
      <w:pPr>
        <w:numPr>
          <w:ilvl w:val="-1"/>
          <w:numId w:val="0"/>
        </w:numPr>
        <w:autoSpaceDE w:val="0"/>
        <w:autoSpaceDN w:val="0"/>
        <w:ind w:firstLine="542" w:firstLineChars="20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1.工程量清单</w:t>
      </w:r>
    </w:p>
    <w:tbl>
      <w:tblPr>
        <w:tblStyle w:val="18"/>
        <w:tblW w:w="8160" w:type="dxa"/>
        <w:tblInd w:w="264" w:type="dxa"/>
        <w:shd w:val="clear" w:color="auto" w:fill="auto"/>
        <w:tblLayout w:type="fixed"/>
        <w:tblCellMar>
          <w:top w:w="0" w:type="dxa"/>
          <w:left w:w="0" w:type="dxa"/>
          <w:bottom w:w="0" w:type="dxa"/>
          <w:right w:w="0" w:type="dxa"/>
        </w:tblCellMar>
      </w:tblPr>
      <w:tblGrid>
        <w:gridCol w:w="735"/>
        <w:gridCol w:w="1395"/>
        <w:gridCol w:w="1350"/>
        <w:gridCol w:w="2745"/>
        <w:gridCol w:w="960"/>
        <w:gridCol w:w="975"/>
      </w:tblGrid>
      <w:tr>
        <w:tblPrEx>
          <w:shd w:val="clear" w:color="auto" w:fill="auto"/>
          <w:tblCellMar>
            <w:top w:w="0" w:type="dxa"/>
            <w:left w:w="0" w:type="dxa"/>
            <w:bottom w:w="0" w:type="dxa"/>
            <w:right w:w="0" w:type="dxa"/>
          </w:tblCellMar>
        </w:tblPrEx>
        <w:trPr>
          <w:trHeight w:val="360" w:hRule="atLeast"/>
        </w:trPr>
        <w:tc>
          <w:tcPr>
            <w:tcW w:w="735"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274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项目特征描述</w:t>
            </w:r>
          </w:p>
        </w:tc>
        <w:tc>
          <w:tcPr>
            <w:tcW w:w="96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计量单位</w:t>
            </w:r>
          </w:p>
        </w:tc>
        <w:tc>
          <w:tcPr>
            <w:tcW w:w="97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工程量</w:t>
            </w:r>
          </w:p>
        </w:tc>
      </w:tr>
      <w:tr>
        <w:tblPrEx>
          <w:shd w:val="clear" w:color="auto" w:fill="auto"/>
          <w:tblCellMar>
            <w:top w:w="0" w:type="dxa"/>
            <w:left w:w="0" w:type="dxa"/>
            <w:bottom w:w="0" w:type="dxa"/>
            <w:right w:w="0" w:type="dxa"/>
          </w:tblCellMar>
        </w:tblPrEx>
        <w:trPr>
          <w:trHeight w:val="360" w:hRule="atLeast"/>
        </w:trPr>
        <w:tc>
          <w:tcPr>
            <w:tcW w:w="735"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74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312" w:hRule="atLeast"/>
        </w:trPr>
        <w:tc>
          <w:tcPr>
            <w:tcW w:w="735"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74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1080"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040101005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反应池北池人工清挖 淤泥</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1.人工池底清泥沙</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2.人工垂直运输上池面</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3.人工池面转运淤泥到指定地点   人力车</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r>
      <w:tr>
        <w:tblPrEx>
          <w:shd w:val="clear" w:color="auto" w:fill="auto"/>
          <w:tblCellMar>
            <w:top w:w="0" w:type="dxa"/>
            <w:left w:w="0" w:type="dxa"/>
            <w:bottom w:w="0" w:type="dxa"/>
            <w:right w:w="0" w:type="dxa"/>
          </w:tblCellMar>
        </w:tblPrEx>
        <w:trPr>
          <w:trHeight w:val="825"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040103002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余方弃置</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1.淤泥运输 汽车运渠泥 20公里内</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2.淤泥排放</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r>
      <w:tr>
        <w:tblPrEx>
          <w:shd w:val="clear" w:color="auto" w:fill="auto"/>
          <w:tblCellMar>
            <w:top w:w="0" w:type="dxa"/>
            <w:left w:w="0" w:type="dxa"/>
            <w:bottom w:w="0" w:type="dxa"/>
            <w:right w:w="0" w:type="dxa"/>
          </w:tblCellMar>
        </w:tblPrEx>
        <w:trPr>
          <w:trHeight w:val="825"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原土种植 芦苇</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1.竹种类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2.竹胸径或根盘丛径</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3.养护期</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株(丛)</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840</w:t>
            </w:r>
          </w:p>
        </w:tc>
      </w:tr>
      <w:tr>
        <w:tblPrEx>
          <w:shd w:val="clear" w:color="auto" w:fill="auto"/>
          <w:tblCellMar>
            <w:top w:w="0" w:type="dxa"/>
            <w:left w:w="0" w:type="dxa"/>
            <w:bottom w:w="0" w:type="dxa"/>
            <w:right w:w="0" w:type="dxa"/>
          </w:tblCellMar>
        </w:tblPrEx>
        <w:trPr>
          <w:trHeight w:val="1080"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栽植水生植物风车草</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1.植物种类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2.株高或蓬径或芽数/株</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3.单位面积株数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4.养护期</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丛(缸)(m2)</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280</w:t>
            </w:r>
          </w:p>
        </w:tc>
      </w:tr>
      <w:tr>
        <w:tblPrEx>
          <w:shd w:val="clear" w:color="auto" w:fill="auto"/>
          <w:tblCellMar>
            <w:top w:w="0" w:type="dxa"/>
            <w:left w:w="0" w:type="dxa"/>
            <w:bottom w:w="0" w:type="dxa"/>
            <w:right w:w="0" w:type="dxa"/>
          </w:tblCellMar>
        </w:tblPrEx>
        <w:trPr>
          <w:trHeight w:val="1080"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栽植水生植物睡莲</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1.植物种类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2.株高或蓬径或芽数/株</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3.单位面积株数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4.养护期</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丛(缸)(m2)</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185</w:t>
            </w:r>
          </w:p>
        </w:tc>
      </w:tr>
      <w:tr>
        <w:tblPrEx>
          <w:shd w:val="clear" w:color="auto" w:fill="auto"/>
          <w:tblCellMar>
            <w:top w:w="0" w:type="dxa"/>
            <w:left w:w="0" w:type="dxa"/>
            <w:bottom w:w="0" w:type="dxa"/>
            <w:right w:w="0" w:type="dxa"/>
          </w:tblCellMar>
        </w:tblPrEx>
        <w:trPr>
          <w:trHeight w:val="825"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010903003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湿地石堤补漏</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1.防水层做法</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2.砂浆厚度、配合比</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3.钢丝网规格</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r>
      <w:tr>
        <w:tblPrEx>
          <w:shd w:val="clear" w:color="auto" w:fill="auto"/>
          <w:tblCellMar>
            <w:top w:w="0" w:type="dxa"/>
            <w:left w:w="0" w:type="dxa"/>
            <w:bottom w:w="0" w:type="dxa"/>
            <w:right w:w="0" w:type="dxa"/>
          </w:tblCellMar>
        </w:tblPrEx>
        <w:trPr>
          <w:trHeight w:val="1080"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031202002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石块人工清洗</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1.除锈级别</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2.涂刷(喷)品种</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3.分层内容</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4.涂刷(喷)遍数、漆膜厚度</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工日</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3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041103001001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围堰</w:t>
            </w:r>
          </w:p>
        </w:tc>
        <w:tc>
          <w:tcPr>
            <w:tcW w:w="274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r>
    </w:tbl>
    <w:p>
      <w:pPr>
        <w:numPr>
          <w:ilvl w:val="-1"/>
          <w:numId w:val="0"/>
        </w:numPr>
        <w:autoSpaceDE w:val="0"/>
        <w:autoSpaceDN w:val="0"/>
        <w:ind w:firstLine="0" w:firstLineChars="0"/>
        <w:jc w:val="left"/>
        <w:rPr>
          <w:rFonts w:hint="eastAsia" w:ascii="仿宋" w:hAnsi="仿宋" w:eastAsia="仿宋" w:cs="仿宋_GB2312"/>
          <w:sz w:val="28"/>
          <w:szCs w:val="28"/>
          <w:highlight w:val="none"/>
          <w:lang w:val="en-US" w:eastAsia="zh-CN"/>
        </w:rPr>
      </w:pPr>
    </w:p>
    <w:p>
      <w:pPr>
        <w:autoSpaceDE w:val="0"/>
        <w:autoSpaceDN w:val="0"/>
        <w:ind w:firstLine="542" w:firstLineChars="200"/>
        <w:rPr>
          <w:rFonts w:ascii="仿宋_GB2312" w:hAnsi="仿宋_GB2312" w:eastAsia="仿宋_GB2312" w:cs="仿宋_GB2312"/>
          <w:color w:val="0D0D0D" w:themeColor="text1" w:themeTint="F2"/>
          <w:sz w:val="28"/>
          <w:szCs w:val="28"/>
          <w:highlight w:val="none"/>
          <w:lang w:val="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highlight w:val="none"/>
          <w:lang w:val="en-US" w:eastAsia="zh-CN"/>
          <w14:textFill>
            <w14:solidFill>
              <w14:schemeClr w14:val="tx1">
                <w14:lumMod w14:val="95000"/>
                <w14:lumOff w14:val="5000"/>
              </w14:schemeClr>
            </w14:solidFill>
          </w14:textFill>
        </w:rPr>
        <w:t>2</w:t>
      </w:r>
      <w:r>
        <w:rPr>
          <w:rFonts w:hint="eastAsia" w:ascii="仿宋_GB2312" w:hAnsi="仿宋_GB2312" w:eastAsia="仿宋_GB2312" w:cs="仿宋_GB2312"/>
          <w:color w:val="0D0D0D" w:themeColor="text1" w:themeTint="F2"/>
          <w:sz w:val="28"/>
          <w:szCs w:val="28"/>
          <w:highlight w:val="none"/>
          <w:lang w:val="zh-CN"/>
          <w14:textFill>
            <w14:solidFill>
              <w14:schemeClr w14:val="tx1">
                <w14:lumMod w14:val="95000"/>
                <w14:lumOff w14:val="5000"/>
              </w14:schemeClr>
            </w14:solidFill>
          </w14:textFill>
        </w:rPr>
        <w:t>.主要材料使用要求（若有）</w:t>
      </w:r>
    </w:p>
    <w:p>
      <w:pPr>
        <w:autoSpaceDE w:val="0"/>
        <w:autoSpaceDN w:val="0"/>
        <w:ind w:firstLine="542"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val="zh-CN"/>
        </w:rPr>
        <w:t>.项目特殊要求</w:t>
      </w:r>
    </w:p>
    <w:p>
      <w:pPr>
        <w:autoSpaceDE w:val="0"/>
        <w:autoSpaceDN w:val="0"/>
        <w:ind w:firstLine="542"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（1）施工人员</w:t>
      </w:r>
      <w:r>
        <w:rPr>
          <w:rFonts w:hint="eastAsia" w:ascii="仿宋_GB2312" w:hAnsi="仿宋_GB2312" w:eastAsia="仿宋_GB2312" w:cs="仿宋_GB2312"/>
          <w:sz w:val="28"/>
          <w:szCs w:val="28"/>
          <w:highlight w:val="none"/>
          <w:lang w:val="en-US" w:eastAsia="zh-CN"/>
        </w:rPr>
        <w:t>进入厂区需佩戴竹料分公司临时出入证，施工期间穿反光衣，佩戴黄色安全帽，</w:t>
      </w:r>
      <w:r>
        <w:rPr>
          <w:rFonts w:hint="eastAsia" w:ascii="仿宋_GB2312" w:hAnsi="仿宋_GB2312" w:eastAsia="仿宋_GB2312" w:cs="仿宋_GB2312"/>
          <w:sz w:val="28"/>
          <w:szCs w:val="28"/>
          <w:highlight w:val="none"/>
        </w:rPr>
        <w:t>施工前必须进行安全教育和技术交底。</w:t>
      </w:r>
    </w:p>
    <w:p>
      <w:pPr>
        <w:autoSpaceDE w:val="0"/>
        <w:autoSpaceDN w:val="0"/>
        <w:ind w:firstLine="542"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（2）绿化种植后，清理现场垃圾，</w:t>
      </w:r>
      <w:r>
        <w:rPr>
          <w:rFonts w:hint="eastAsia" w:ascii="仿宋_GB2312" w:hAnsi="仿宋_GB2312" w:eastAsia="仿宋_GB2312" w:cs="仿宋_GB2312"/>
          <w:sz w:val="28"/>
          <w:szCs w:val="28"/>
          <w:highlight w:val="none"/>
          <w:lang w:val="en-US" w:eastAsia="zh-CN"/>
        </w:rPr>
        <w:t>冲洗施工区域，</w:t>
      </w:r>
      <w:r>
        <w:rPr>
          <w:rFonts w:hint="eastAsia" w:ascii="仿宋_GB2312" w:hAnsi="仿宋_GB2312" w:eastAsia="仿宋_GB2312" w:cs="仿宋_GB2312"/>
          <w:sz w:val="28"/>
          <w:szCs w:val="28"/>
          <w:highlight w:val="none"/>
        </w:rPr>
        <w:t>保护现场环境。</w:t>
      </w:r>
    </w:p>
    <w:p>
      <w:pPr>
        <w:autoSpaceDE w:val="0"/>
        <w:autoSpaceDN w:val="0"/>
        <w:ind w:firstLine="54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 w:hAnsi="仿宋" w:eastAsia="仿宋" w:cs="仿宋_GB2312"/>
          <w:sz w:val="28"/>
          <w:szCs w:val="28"/>
          <w:highlight w:val="none"/>
          <w:lang w:val="en-US" w:eastAsia="zh-CN"/>
        </w:rPr>
        <w:t>清理凋谢植物及疏通管道</w:t>
      </w:r>
      <w:r>
        <w:rPr>
          <w:rFonts w:hint="eastAsia" w:ascii="仿宋_GB2312" w:hAnsi="仿宋_GB2312" w:eastAsia="仿宋_GB2312" w:cs="仿宋_GB2312"/>
          <w:sz w:val="28"/>
          <w:szCs w:val="28"/>
          <w:highlight w:val="none"/>
        </w:rPr>
        <w:t>，</w:t>
      </w:r>
      <w:r>
        <w:rPr>
          <w:rFonts w:hint="eastAsia" w:ascii="仿宋" w:hAnsi="仿宋" w:eastAsia="仿宋" w:cs="仿宋_GB2312"/>
          <w:sz w:val="28"/>
          <w:szCs w:val="28"/>
          <w:highlight w:val="none"/>
          <w:lang w:val="en-US" w:eastAsia="zh-CN"/>
        </w:rPr>
        <w:t>人工池底清泥沙并运走</w:t>
      </w:r>
      <w:r>
        <w:rPr>
          <w:rFonts w:hint="eastAsia" w:ascii="仿宋_GB2312" w:hAnsi="仿宋_GB2312" w:eastAsia="仿宋_GB2312" w:cs="仿宋_GB2312"/>
          <w:sz w:val="28"/>
          <w:szCs w:val="28"/>
          <w:highlight w:val="none"/>
        </w:rPr>
        <w:t>。</w:t>
      </w:r>
    </w:p>
    <w:p>
      <w:pPr>
        <w:pStyle w:val="11"/>
        <w:ind w:left="0" w:leftChars="0" w:firstLine="407" w:firstLineChars="150"/>
        <w:rPr>
          <w:rFonts w:hint="eastAsia" w:ascii="仿宋" w:hAnsi="仿宋" w:eastAsia="仿宋" w:cs="仿宋_GB2312"/>
          <w:b/>
          <w:sz w:val="28"/>
          <w:szCs w:val="28"/>
          <w:highlight w:val="none"/>
          <w:lang w:val="zh-CN"/>
        </w:rPr>
      </w:pPr>
      <w:r>
        <w:rPr>
          <w:rFonts w:hint="eastAsia" w:ascii="仿宋_GB2312" w:hAnsi="仿宋_GB2312" w:eastAsia="仿宋_GB2312" w:cs="仿宋_GB2312"/>
          <w:color w:val="0D0D0D" w:themeColor="text1" w:themeTint="F2"/>
          <w:sz w:val="28"/>
          <w:szCs w:val="28"/>
          <w:highlight w:val="none"/>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8"/>
          <w:szCs w:val="28"/>
          <w:highlight w:val="none"/>
          <w:lang w:val="en-US" w:eastAsia="zh-CN"/>
          <w14:textFill>
            <w14:solidFill>
              <w14:schemeClr w14:val="tx1">
                <w14:lumMod w14:val="95000"/>
                <w14:lumOff w14:val="5000"/>
              </w14:schemeClr>
            </w14:solidFill>
          </w14:textFill>
        </w:rPr>
        <w:t>4</w:t>
      </w:r>
      <w:r>
        <w:rPr>
          <w:rFonts w:hint="eastAsia" w:ascii="仿宋_GB2312" w:hAnsi="仿宋_GB2312" w:eastAsia="仿宋_GB2312" w:cs="仿宋_GB2312"/>
          <w:color w:val="0D0D0D" w:themeColor="text1" w:themeTint="F2"/>
          <w:sz w:val="28"/>
          <w:szCs w:val="28"/>
          <w:highlight w:val="none"/>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28"/>
          <w:szCs w:val="28"/>
          <w:highlight w:val="none"/>
          <w:lang w:val="en-US" w:eastAsia="zh-CN"/>
          <w14:textFill>
            <w14:solidFill>
              <w14:schemeClr w14:val="tx1">
                <w14:lumMod w14:val="95000"/>
                <w14:lumOff w14:val="5000"/>
              </w14:schemeClr>
            </w14:solidFill>
          </w14:textFill>
        </w:rPr>
        <w:t>本项目项目负责人和专职安全员必须常驻施工现场，能随时与业主共同处理施工现场事宜。</w:t>
      </w:r>
    </w:p>
    <w:p>
      <w:pPr>
        <w:pStyle w:val="11"/>
        <w:adjustRightInd w:val="0"/>
        <w:snapToGrid w:val="0"/>
        <w:spacing w:line="300" w:lineRule="auto"/>
        <w:rPr>
          <w:rFonts w:ascii="仿宋" w:hAnsi="仿宋" w:eastAsia="仿宋" w:cs="仿宋_GB2312"/>
          <w:b/>
          <w:sz w:val="28"/>
          <w:szCs w:val="28"/>
          <w:highlight w:val="none"/>
          <w:lang w:val="zh-CN"/>
        </w:rPr>
      </w:pPr>
      <w:r>
        <w:rPr>
          <w:rFonts w:hint="eastAsia" w:ascii="仿宋" w:hAnsi="仿宋" w:eastAsia="仿宋" w:cs="仿宋_GB2312"/>
          <w:b/>
          <w:sz w:val="28"/>
          <w:szCs w:val="28"/>
          <w:highlight w:val="none"/>
          <w:lang w:val="zh-CN"/>
        </w:rPr>
        <w:t>三、项目商务要求</w:t>
      </w:r>
    </w:p>
    <w:p>
      <w:pPr>
        <w:spacing w:line="360" w:lineRule="auto"/>
        <w:ind w:firstLine="542" w:firstLineChars="200"/>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1.工期：40天。</w:t>
      </w:r>
    </w:p>
    <w:p>
      <w:pPr>
        <w:autoSpaceDE w:val="0"/>
        <w:autoSpaceDN w:val="0"/>
        <w:spacing w:line="360" w:lineRule="auto"/>
        <w:ind w:left="0" w:leftChars="0" w:firstLine="542" w:firstLineChars="200"/>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2.质量要求：</w:t>
      </w:r>
    </w:p>
    <w:p>
      <w:pPr>
        <w:ind w:firstLine="542" w:firstLineChars="200"/>
        <w:rPr>
          <w:rFonts w:ascii="仿宋_GB2312" w:eastAsia="仿宋_GB2312"/>
          <w:sz w:val="28"/>
          <w:szCs w:val="28"/>
          <w:highlight w:val="none"/>
        </w:rPr>
      </w:pPr>
      <w:r>
        <w:rPr>
          <w:rFonts w:hint="eastAsia" w:ascii="仿宋_GB2312" w:eastAsia="仿宋_GB2312"/>
          <w:sz w:val="28"/>
          <w:szCs w:val="28"/>
          <w:highlight w:val="none"/>
        </w:rPr>
        <w:t>（1）绿植改造种植后保证勤浇水，除草、除虫，使时花保持生长趋势。</w:t>
      </w:r>
    </w:p>
    <w:p>
      <w:pPr>
        <w:ind w:firstLine="542" w:firstLineChars="200"/>
        <w:rPr>
          <w:rFonts w:ascii="仿宋_GB2312" w:eastAsia="仿宋_GB2312"/>
          <w:sz w:val="28"/>
          <w:szCs w:val="28"/>
          <w:highlight w:val="none"/>
        </w:rPr>
      </w:pPr>
      <w:r>
        <w:rPr>
          <w:rFonts w:hint="eastAsia" w:ascii="仿宋_GB2312" w:eastAsia="仿宋_GB2312"/>
          <w:sz w:val="28"/>
          <w:szCs w:val="28"/>
          <w:highlight w:val="none"/>
        </w:rPr>
        <w:t>（2）养护做到及时、规范，质保期间每周应不少于2次，养护过程注意形象，养护完成后工具如水管、花铲等要摆放规范整齐。</w:t>
      </w:r>
    </w:p>
    <w:p>
      <w:pPr>
        <w:spacing w:line="360" w:lineRule="auto"/>
        <w:ind w:firstLine="542" w:firstLineChars="200"/>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3.安全文明施工要求：</w:t>
      </w:r>
    </w:p>
    <w:p>
      <w:pPr>
        <w:autoSpaceDE w:val="0"/>
        <w:autoSpaceDN w:val="0"/>
        <w:spacing w:line="360" w:lineRule="auto"/>
        <w:ind w:left="0" w:leftChars="0" w:firstLine="542"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在工程进行中，承包单位要注意保护场内的各种管线和设施。若有任何损坏，须立即通知有关部门和发包人，并由损坏单位承担损失和修复费用。</w:t>
      </w:r>
    </w:p>
    <w:p>
      <w:pPr>
        <w:autoSpaceDE w:val="0"/>
        <w:autoSpaceDN w:val="0"/>
        <w:spacing w:line="360" w:lineRule="auto"/>
        <w:ind w:left="0" w:leftChars="0" w:firstLine="542"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生重大伤亡及其他安全事故，承包单位应按有关规定立即上报有关部门并通知发包人，同时按政府有关部门要求处理，由事故责任方承担发生的费用。发包人、承包单位对事故责任有争议时，应按政府有关部门的认定处理。</w:t>
      </w:r>
    </w:p>
    <w:p>
      <w:pPr>
        <w:autoSpaceDE w:val="0"/>
        <w:autoSpaceDN w:val="0"/>
        <w:spacing w:line="360" w:lineRule="auto"/>
        <w:ind w:left="0" w:leftChars="0" w:firstLine="542" w:firstLineChars="200"/>
        <w:rPr>
          <w:rFonts w:ascii="仿宋_GB2312" w:hAnsi="仿宋_GB2312" w:eastAsia="仿宋_GB2312" w:cs="仿宋_GB2312"/>
          <w:sz w:val="24"/>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承包单位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承包单位负责。</w:t>
      </w:r>
    </w:p>
    <w:p>
      <w:pPr>
        <w:spacing w:line="360" w:lineRule="auto"/>
        <w:ind w:firstLine="542" w:firstLineChars="200"/>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4.总包及分包规定：</w:t>
      </w:r>
    </w:p>
    <w:p>
      <w:pPr>
        <w:spacing w:line="360" w:lineRule="auto"/>
        <w:ind w:firstLine="542" w:firstLineChars="200"/>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sz w:val="28"/>
          <w:szCs w:val="28"/>
          <w:highlight w:val="none"/>
        </w:rPr>
        <w:t>承包单位不许转包，不许擅自分包,</w:t>
      </w:r>
      <w:r>
        <w:rPr>
          <w:rFonts w:hint="eastAsia" w:ascii="宋体" w:hAnsi="宋体"/>
          <w:bCs/>
          <w:szCs w:val="21"/>
          <w:highlight w:val="none"/>
        </w:rPr>
        <w:t xml:space="preserve"> </w:t>
      </w:r>
      <w:r>
        <w:rPr>
          <w:rFonts w:hint="eastAsia" w:ascii="仿宋_GB2312" w:hAnsi="仿宋_GB2312" w:eastAsia="仿宋_GB2312" w:cs="仿宋_GB2312"/>
          <w:sz w:val="28"/>
          <w:szCs w:val="28"/>
          <w:highlight w:val="none"/>
        </w:rPr>
        <w:t>否则，发包人有权单方面终止合同，并令其立即退场，由此而造成的经济损失由承包单位负责赔偿。</w:t>
      </w:r>
    </w:p>
    <w:p>
      <w:pPr>
        <w:pStyle w:val="7"/>
        <w:spacing w:line="360" w:lineRule="auto"/>
        <w:ind w:firstLine="542" w:firstLineChars="200"/>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5.保修期（保养期）：质保期为验收合格之日起1年。</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515"/>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6.询价人将自承包人履行完合同义务之日起20天内组织验收，验收要求、验收标准及方法如下：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542" w:firstLineChars="200"/>
        <w:jc w:val="left"/>
        <w:rPr>
          <w:rFonts w:hint="default" w:ascii="Calibri" w:hAnsi="Calibri" w:cs="Calibri"/>
          <w:i w:val="0"/>
          <w:caps w:val="0"/>
          <w:color w:val="000000"/>
          <w:spacing w:val="0"/>
          <w:sz w:val="21"/>
          <w:szCs w:val="21"/>
          <w:highlight w:val="none"/>
        </w:rPr>
      </w:pP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1</w:t>
      </w: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default" w:ascii="仿宋_GB2312" w:hAnsi="Calibri" w:eastAsia="仿宋_GB2312" w:cs="仿宋_GB2312"/>
          <w:i w:val="0"/>
          <w:caps w:val="0"/>
          <w:color w:val="000000"/>
          <w:spacing w:val="0"/>
          <w:sz w:val="28"/>
          <w:szCs w:val="28"/>
          <w:highlight w:val="none"/>
          <w:shd w:val="clear" w:color="auto" w:fill="FFFFFF"/>
        </w:rPr>
        <w:t>验收依据：询价文件、询价响应文件、</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相关绿化园林</w:t>
      </w:r>
      <w:r>
        <w:rPr>
          <w:rFonts w:hint="default" w:ascii="仿宋_GB2312" w:hAnsi="Calibri" w:eastAsia="仿宋_GB2312" w:cs="仿宋_GB2312"/>
          <w:i w:val="0"/>
          <w:caps w:val="0"/>
          <w:color w:val="000000"/>
          <w:spacing w:val="0"/>
          <w:sz w:val="28"/>
          <w:szCs w:val="28"/>
          <w:highlight w:val="none"/>
          <w:shd w:val="clear" w:color="auto" w:fill="FFFFFF"/>
        </w:rPr>
        <w:t>有关的质量标准规定，均为验收依据。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542" w:firstLineChars="200"/>
        <w:jc w:val="left"/>
        <w:rPr>
          <w:rFonts w:hint="default" w:ascii="Calibri" w:hAnsi="Calibri" w:eastAsia="仿宋_GB2312" w:cs="Calibri"/>
          <w:i w:val="0"/>
          <w:caps w:val="0"/>
          <w:color w:val="000000"/>
          <w:spacing w:val="0"/>
          <w:sz w:val="21"/>
          <w:szCs w:val="21"/>
          <w:highlight w:val="none"/>
          <w:lang w:val="en-US" w:eastAsia="zh-CN"/>
        </w:rPr>
      </w:pP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2</w:t>
      </w: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default" w:ascii="仿宋_GB2312" w:hAnsi="Calibri" w:eastAsia="仿宋_GB2312" w:cs="仿宋_GB2312"/>
          <w:i w:val="0"/>
          <w:caps w:val="0"/>
          <w:color w:val="000000"/>
          <w:spacing w:val="0"/>
          <w:sz w:val="28"/>
          <w:szCs w:val="28"/>
          <w:highlight w:val="none"/>
          <w:shd w:val="clear" w:color="auto" w:fill="FFFFFF"/>
        </w:rPr>
        <w:t>承包单位根据要求进行</w:t>
      </w:r>
      <w:r>
        <w:rPr>
          <w:rFonts w:hint="eastAsia" w:ascii="仿宋_GB2312" w:eastAsia="仿宋_GB2312"/>
          <w:sz w:val="28"/>
          <w:szCs w:val="28"/>
          <w:highlight w:val="none"/>
        </w:rPr>
        <w:t>绿化升级改造</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w:t>
      </w:r>
      <w:r>
        <w:rPr>
          <w:rFonts w:hint="eastAsia" w:ascii="仿宋_GB2312" w:eastAsia="仿宋_GB2312"/>
          <w:sz w:val="28"/>
          <w:szCs w:val="28"/>
          <w:highlight w:val="none"/>
        </w:rPr>
        <w:t>完成之后，</w:t>
      </w:r>
      <w:r>
        <w:rPr>
          <w:rFonts w:hint="eastAsia" w:ascii="仿宋_GB2312" w:eastAsia="仿宋_GB2312"/>
          <w:sz w:val="28"/>
          <w:szCs w:val="28"/>
          <w:highlight w:val="none"/>
          <w:lang w:val="en-US" w:eastAsia="zh-CN"/>
        </w:rPr>
        <w:t>改造区域绿植</w:t>
      </w:r>
      <w:r>
        <w:rPr>
          <w:rFonts w:hint="eastAsia" w:ascii="仿宋_GB2312" w:eastAsia="仿宋_GB2312"/>
          <w:sz w:val="28"/>
          <w:szCs w:val="28"/>
          <w:highlight w:val="none"/>
        </w:rPr>
        <w:t>应达到整体美观感觉有序的要求。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542" w:firstLineChars="200"/>
        <w:jc w:val="left"/>
        <w:rPr>
          <w:rFonts w:hint="default" w:ascii="Calibri" w:hAnsi="Calibri" w:cs="Calibri"/>
          <w:i w:val="0"/>
          <w:caps w:val="0"/>
          <w:color w:val="000000"/>
          <w:spacing w:val="0"/>
          <w:sz w:val="21"/>
          <w:szCs w:val="21"/>
          <w:highlight w:val="none"/>
        </w:rPr>
      </w:pP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3</w:t>
      </w: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default" w:ascii="仿宋_GB2312" w:hAnsi="Calibri" w:eastAsia="仿宋_GB2312" w:cs="仿宋_GB2312"/>
          <w:i w:val="0"/>
          <w:caps w:val="0"/>
          <w:color w:val="000000"/>
          <w:spacing w:val="0"/>
          <w:sz w:val="28"/>
          <w:szCs w:val="28"/>
          <w:highlight w:val="none"/>
          <w:shd w:val="clear" w:color="auto" w:fill="FFFFFF"/>
        </w:rPr>
        <w:t>发包人有权委托我国相关具有检验资质的部门、单位、机构针对</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环境绿植及其种植情况</w:t>
      </w:r>
      <w:r>
        <w:rPr>
          <w:rFonts w:hint="default" w:ascii="仿宋_GB2312" w:hAnsi="Calibri" w:eastAsia="仿宋_GB2312" w:cs="仿宋_GB2312"/>
          <w:i w:val="0"/>
          <w:caps w:val="0"/>
          <w:color w:val="000000"/>
          <w:spacing w:val="0"/>
          <w:sz w:val="28"/>
          <w:szCs w:val="28"/>
          <w:highlight w:val="none"/>
          <w:shd w:val="clear" w:color="auto" w:fill="FFFFFF"/>
        </w:rPr>
        <w:t>进行检验。其检验结果将作为验收标准的组成部分之一。</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542" w:firstLineChars="200"/>
        <w:jc w:val="left"/>
        <w:rPr>
          <w:rFonts w:hint="default" w:ascii="Calibri" w:hAnsi="Calibri" w:cs="Calibri"/>
          <w:i w:val="0"/>
          <w:caps w:val="0"/>
          <w:color w:val="000000"/>
          <w:spacing w:val="0"/>
          <w:sz w:val="21"/>
          <w:szCs w:val="21"/>
          <w:highlight w:val="none"/>
        </w:rPr>
      </w:pP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4</w:t>
      </w: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default" w:ascii="仿宋_GB2312" w:hAnsi="Calibri" w:eastAsia="仿宋_GB2312" w:cs="仿宋_GB2312"/>
          <w:i w:val="0"/>
          <w:caps w:val="0"/>
          <w:color w:val="000000"/>
          <w:spacing w:val="0"/>
          <w:sz w:val="28"/>
          <w:szCs w:val="28"/>
          <w:highlight w:val="none"/>
          <w:shd w:val="clear" w:color="auto" w:fill="FFFFFF"/>
        </w:rPr>
        <w:t>验收时承包单位必须派代表参加。</w:t>
      </w:r>
    </w:p>
    <w:p>
      <w:pPr>
        <w:pStyle w:val="7"/>
        <w:spacing w:line="360" w:lineRule="auto"/>
        <w:ind w:firstLine="542" w:firstLineChars="200"/>
        <w:rPr>
          <w:rFonts w:hint="default" w:ascii="仿宋_GB2312" w:hAnsi="仿宋_GB2312" w:eastAsia="仿宋_GB2312" w:cs="仿宋_GB2312"/>
          <w:sz w:val="28"/>
          <w:szCs w:val="28"/>
          <w:highlight w:val="none"/>
          <w:lang w:val="en-US" w:eastAsia="zh-CN"/>
        </w:rPr>
      </w:pP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eastAsia" w:ascii="仿宋_GB2312" w:hAnsi="Calibri" w:eastAsia="仿宋_GB2312" w:cs="仿宋_GB2312"/>
          <w:i w:val="0"/>
          <w:caps w:val="0"/>
          <w:color w:val="000000"/>
          <w:spacing w:val="0"/>
          <w:sz w:val="28"/>
          <w:szCs w:val="28"/>
          <w:highlight w:val="none"/>
          <w:shd w:val="clear" w:color="auto" w:fill="FFFFFF"/>
          <w:lang w:val="en-US" w:eastAsia="zh-CN"/>
        </w:rPr>
        <w:t>5</w:t>
      </w:r>
      <w:r>
        <w:rPr>
          <w:rFonts w:hint="eastAsia" w:ascii="仿宋_GB2312" w:hAnsi="Calibri" w:eastAsia="仿宋_GB2312" w:cs="仿宋_GB2312"/>
          <w:i w:val="0"/>
          <w:caps w:val="0"/>
          <w:color w:val="000000"/>
          <w:spacing w:val="0"/>
          <w:sz w:val="28"/>
          <w:szCs w:val="28"/>
          <w:highlight w:val="none"/>
          <w:shd w:val="clear" w:color="auto" w:fill="FFFFFF"/>
          <w:lang w:eastAsia="zh-CN"/>
        </w:rPr>
        <w:t>）</w:t>
      </w:r>
      <w:r>
        <w:rPr>
          <w:rFonts w:hint="default" w:ascii="仿宋_GB2312" w:hAnsi="Calibri" w:eastAsia="仿宋_GB2312" w:cs="仿宋_GB2312"/>
          <w:i w:val="0"/>
          <w:caps w:val="0"/>
          <w:color w:val="000000"/>
          <w:spacing w:val="0"/>
          <w:sz w:val="28"/>
          <w:szCs w:val="28"/>
          <w:highlight w:val="none"/>
          <w:shd w:val="clear" w:color="auto" w:fill="FFFFFF"/>
        </w:rPr>
        <w:t>验收过程所发生的一切费用由承包单位承担。</w:t>
      </w:r>
    </w:p>
    <w:p>
      <w:pPr>
        <w:spacing w:line="360" w:lineRule="auto"/>
        <w:ind w:firstLine="542" w:firstLineChars="200"/>
        <w:rPr>
          <w:rFonts w:hint="eastAsia" w:ascii="仿宋_GB2312" w:hAnsi="仿宋_GB2312" w:eastAsia="仿宋_GB2312" w:cs="仿宋_GB2312"/>
          <w:kern w:val="2"/>
          <w:sz w:val="28"/>
          <w:szCs w:val="28"/>
          <w:highlight w:val="none"/>
          <w:u w:val="none"/>
          <w:lang w:val="en-US" w:eastAsia="zh-CN" w:bidi="ar-SA"/>
        </w:rPr>
      </w:pPr>
      <w:r>
        <w:rPr>
          <w:rFonts w:hint="eastAsia" w:ascii="仿宋_GB2312" w:hAnsi="仿宋_GB2312" w:eastAsia="仿宋_GB2312" w:cs="仿宋_GB2312"/>
          <w:kern w:val="2"/>
          <w:sz w:val="28"/>
          <w:szCs w:val="28"/>
          <w:highlight w:val="none"/>
          <w:u w:val="none"/>
          <w:lang w:val="en-US" w:eastAsia="zh-CN" w:bidi="ar-SA"/>
        </w:rPr>
        <w:t>7.付款方式：银行转账形式。</w:t>
      </w: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r>
        <w:rPr>
          <w:rFonts w:hint="eastAsia" w:ascii="仿宋_GB2312" w:hAnsi="仿宋_GB2312" w:eastAsia="仿宋_GB2312" w:cs="仿宋_GB2312"/>
          <w:kern w:val="2"/>
          <w:sz w:val="28"/>
          <w:szCs w:val="28"/>
          <w:highlight w:val="none"/>
          <w:u w:val="none"/>
          <w:lang w:val="en-US" w:eastAsia="zh-CN" w:bidi="ar-SA"/>
        </w:rPr>
        <w:t>8.承包方式：</w:t>
      </w:r>
      <w:r>
        <w:rPr>
          <w:rFonts w:hint="eastAsia" w:ascii="仿宋_GB2312" w:hAnsi="仿宋_GB2312" w:eastAsia="仿宋_GB2312" w:cs="仿宋_GB2312"/>
          <w:kern w:val="2"/>
          <w:sz w:val="28"/>
          <w:szCs w:val="28"/>
          <w:highlight w:val="none"/>
          <w:u w:val="none"/>
          <w:lang w:val="zh-CN" w:eastAsia="zh-CN" w:bidi="ar-SA"/>
        </w:rPr>
        <w:sym w:font="Wingdings 2" w:char="0052"/>
      </w:r>
      <w:r>
        <w:rPr>
          <w:rFonts w:hint="eastAsia" w:ascii="仿宋_GB2312" w:hAnsi="仿宋_GB2312" w:eastAsia="仿宋_GB2312" w:cs="仿宋_GB2312"/>
          <w:kern w:val="2"/>
          <w:sz w:val="28"/>
          <w:szCs w:val="28"/>
          <w:highlight w:val="none"/>
          <w:u w:val="none"/>
          <w:lang w:val="zh-CN" w:eastAsia="zh-CN" w:bidi="ar-SA"/>
        </w:rPr>
        <w:t>单价</w:t>
      </w:r>
      <w:r>
        <w:rPr>
          <w:rFonts w:hint="eastAsia" w:ascii="仿宋_GB2312" w:hAnsi="仿宋_GB2312" w:eastAsia="仿宋_GB2312" w:cs="仿宋_GB2312"/>
          <w:kern w:val="2"/>
          <w:sz w:val="28"/>
          <w:szCs w:val="28"/>
          <w:highlight w:val="none"/>
          <w:u w:val="none"/>
          <w:lang w:val="en-US" w:eastAsia="zh-CN" w:bidi="ar-SA"/>
        </w:rPr>
        <w:t>包干</w:t>
      </w:r>
      <w:r>
        <w:rPr>
          <w:rFonts w:hint="eastAsia" w:ascii="仿宋_GB2312" w:hAnsi="仿宋_GB2312" w:eastAsia="仿宋_GB2312" w:cs="仿宋_GB2312"/>
          <w:kern w:val="2"/>
          <w:sz w:val="28"/>
          <w:szCs w:val="28"/>
          <w:highlight w:val="none"/>
          <w:u w:val="none"/>
          <w:lang w:val="zh-CN" w:eastAsia="zh-CN" w:bidi="ar-SA"/>
        </w:rPr>
        <w:t>：询价响应文件包含总价及综合单价时，综合单价为合同单价。合同单价在询价文件及施工合同约定的风险范围之内不可调整。</w:t>
      </w: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djustRightInd/>
        <w:snapToGrid/>
        <w:spacing w:line="360" w:lineRule="auto"/>
        <w:ind w:firstLine="542" w:firstLineChars="200"/>
        <w:jc w:val="left"/>
        <w:rPr>
          <w:rFonts w:hint="eastAsia" w:ascii="仿宋_GB2312" w:hAnsi="仿宋_GB2312" w:eastAsia="仿宋_GB2312" w:cs="仿宋_GB2312"/>
          <w:kern w:val="2"/>
          <w:sz w:val="28"/>
          <w:szCs w:val="28"/>
          <w:highlight w:val="none"/>
          <w:u w:val="none"/>
          <w:lang w:val="zh-CN" w:eastAsia="zh-CN" w:bidi="ar-SA"/>
        </w:rPr>
      </w:pPr>
    </w:p>
    <w:p>
      <w:pPr>
        <w:autoSpaceDE/>
        <w:autoSpaceDN/>
        <w:spacing w:line="360" w:lineRule="auto"/>
        <w:ind w:left="0" w:firstLine="0" w:firstLineChars="0"/>
        <w:rPr>
          <w:rFonts w:hint="eastAsia" w:ascii="仿宋" w:hAnsi="仿宋" w:eastAsia="仿宋" w:cs="仿宋_GB2312"/>
          <w:sz w:val="28"/>
          <w:szCs w:val="28"/>
          <w:highlight w:val="none"/>
        </w:rPr>
      </w:pPr>
    </w:p>
    <w:p>
      <w:pPr>
        <w:pStyle w:val="11"/>
        <w:adjustRightInd w:val="0"/>
        <w:snapToGrid w:val="0"/>
        <w:spacing w:line="300" w:lineRule="auto"/>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zh-CN"/>
        </w:rPr>
        <w:t xml:space="preserve">第三部分 </w:t>
      </w:r>
      <w:r>
        <w:rPr>
          <w:rFonts w:hint="eastAsia" w:ascii="仿宋_GB2312" w:hAnsi="仿宋_GB2312" w:eastAsia="仿宋_GB2312" w:cs="仿宋_GB2312"/>
          <w:b/>
          <w:sz w:val="28"/>
          <w:szCs w:val="28"/>
          <w:highlight w:val="none"/>
        </w:rPr>
        <w:t xml:space="preserve"> 报价须知</w:t>
      </w:r>
    </w:p>
    <w:p>
      <w:pPr>
        <w:pStyle w:val="11"/>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一、概念释义</w:t>
      </w:r>
    </w:p>
    <w:p>
      <w:pPr>
        <w:pStyle w:val="11"/>
        <w:adjustRightInd w:val="0"/>
        <w:snapToGrid w:val="0"/>
        <w:spacing w:line="300" w:lineRule="auto"/>
        <w:ind w:left="542" w:hanging="542"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1.“询价人”是指：广州市净水有限公司。</w:t>
      </w:r>
    </w:p>
    <w:p>
      <w:pPr>
        <w:pStyle w:val="11"/>
        <w:tabs>
          <w:tab w:val="left" w:pos="360"/>
        </w:tabs>
        <w:adjustRightInd w:val="0"/>
        <w:snapToGrid w:val="0"/>
        <w:spacing w:line="300" w:lineRule="auto"/>
        <w:ind w:left="542" w:hanging="542" w:hangingChars="200"/>
        <w:rPr>
          <w:rFonts w:ascii="仿宋" w:hAnsi="仿宋" w:eastAsia="仿宋" w:cs="仿宋_GB2312"/>
          <w:kern w:val="0"/>
          <w:sz w:val="28"/>
          <w:szCs w:val="28"/>
          <w:highlight w:val="none"/>
        </w:rPr>
      </w:pPr>
      <w:r>
        <w:rPr>
          <w:rFonts w:hint="eastAsia" w:ascii="仿宋" w:hAnsi="仿宋" w:eastAsia="仿宋" w:cs="仿宋_GB2312"/>
          <w:sz w:val="28"/>
          <w:szCs w:val="28"/>
          <w:highlight w:val="none"/>
        </w:rPr>
        <w:t>2.合格的报价单位:</w:t>
      </w:r>
      <w:r>
        <w:rPr>
          <w:rFonts w:hint="eastAsia" w:ascii="仿宋" w:hAnsi="仿宋" w:eastAsia="仿宋" w:cs="仿宋_GB2312"/>
          <w:kern w:val="0"/>
          <w:sz w:val="28"/>
          <w:szCs w:val="28"/>
          <w:highlight w:val="none"/>
        </w:rPr>
        <w:t>符合询价文件规定资格</w:t>
      </w:r>
      <w:r>
        <w:rPr>
          <w:rFonts w:hint="eastAsia" w:ascii="仿宋" w:hAnsi="仿宋" w:eastAsia="仿宋" w:cs="仿宋_GB2312"/>
          <w:sz w:val="28"/>
          <w:szCs w:val="28"/>
          <w:highlight w:val="none"/>
          <w:lang w:val="zh-CN"/>
        </w:rPr>
        <w:t>要求</w:t>
      </w:r>
      <w:r>
        <w:rPr>
          <w:rFonts w:hint="eastAsia" w:ascii="仿宋" w:hAnsi="仿宋" w:eastAsia="仿宋" w:cs="仿宋_GB2312"/>
          <w:kern w:val="0"/>
          <w:sz w:val="28"/>
          <w:szCs w:val="28"/>
          <w:highlight w:val="none"/>
        </w:rPr>
        <w:t>的报价单位。</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3.“承包人”是指经法定程序确认并授以合同的报价单位。</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4. 合格的工程：满足国家相关法律、法规、规章等规定，并符合本项目相关质量要求、安全文明施工要求的工程。</w:t>
      </w:r>
    </w:p>
    <w:p>
      <w:pPr>
        <w:pStyle w:val="11"/>
        <w:adjustRightInd w:val="0"/>
        <w:snapToGrid w:val="0"/>
        <w:spacing w:line="300" w:lineRule="auto"/>
        <w:ind w:left="420" w:hanging="420"/>
        <w:rPr>
          <w:rFonts w:ascii="仿宋" w:hAnsi="仿宋" w:eastAsia="仿宋" w:cs="仿宋_GB2312"/>
          <w:b/>
          <w:sz w:val="28"/>
          <w:szCs w:val="28"/>
          <w:highlight w:val="none"/>
        </w:rPr>
      </w:pPr>
      <w:r>
        <w:rPr>
          <w:rFonts w:hint="eastAsia" w:ascii="仿宋" w:hAnsi="仿宋" w:eastAsia="仿宋" w:cs="仿宋_GB2312"/>
          <w:b/>
          <w:sz w:val="28"/>
          <w:szCs w:val="28"/>
          <w:highlight w:val="none"/>
        </w:rPr>
        <w:t>二、询价文件</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5．适用范围:本询价文件适用于本报价邀请中所述项目的询价。</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 询价文件的构成</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6.1询价文件包括但不限于下列文件:</w:t>
      </w:r>
    </w:p>
    <w:p>
      <w:pPr>
        <w:pStyle w:val="11"/>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1）报价邀请函</w:t>
      </w:r>
    </w:p>
    <w:p>
      <w:pPr>
        <w:pStyle w:val="11"/>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2) 项目内容</w:t>
      </w:r>
    </w:p>
    <w:p>
      <w:pPr>
        <w:pStyle w:val="11"/>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3) 报价单位须知</w:t>
      </w:r>
    </w:p>
    <w:p>
      <w:pPr>
        <w:pStyle w:val="11"/>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4) 合同书格式</w:t>
      </w:r>
    </w:p>
    <w:p>
      <w:pPr>
        <w:pStyle w:val="11"/>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5) 询价响应文件格式</w:t>
      </w:r>
    </w:p>
    <w:p>
      <w:pPr>
        <w:pStyle w:val="11"/>
        <w:adjustRightInd w:val="0"/>
        <w:snapToGrid w:val="0"/>
        <w:spacing w:line="300" w:lineRule="auto"/>
        <w:ind w:firstLine="360"/>
        <w:rPr>
          <w:rFonts w:ascii="仿宋" w:hAnsi="仿宋" w:eastAsia="仿宋" w:cs="仿宋_GB2312"/>
          <w:sz w:val="28"/>
          <w:szCs w:val="28"/>
          <w:highlight w:val="none"/>
        </w:rPr>
      </w:pPr>
      <w:r>
        <w:rPr>
          <w:rFonts w:hint="eastAsia" w:ascii="仿宋" w:hAnsi="仿宋" w:eastAsia="仿宋" w:cs="仿宋_GB2312"/>
          <w:sz w:val="28"/>
          <w:szCs w:val="28"/>
          <w:highlight w:val="none"/>
        </w:rPr>
        <w:t>6) 在询价过程中由询价人发出的修正和补充文件等</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7. 询价文件的澄清或修改</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1"/>
        <w:adjustRightInd w:val="0"/>
        <w:snapToGrid w:val="0"/>
        <w:spacing w:line="300" w:lineRule="auto"/>
        <w:ind w:left="420" w:hanging="420"/>
        <w:rPr>
          <w:rFonts w:hint="eastAsia" w:ascii="仿宋" w:hAnsi="仿宋" w:eastAsia="仿宋" w:cs="仿宋_GB2312"/>
          <w:color w:val="000000"/>
          <w:sz w:val="28"/>
          <w:szCs w:val="28"/>
          <w:highlight w:val="none"/>
          <w:lang w:eastAsia="zh-CN"/>
        </w:rPr>
      </w:pPr>
      <w:r>
        <w:rPr>
          <w:rFonts w:hint="eastAsia" w:ascii="仿宋" w:hAnsi="仿宋" w:eastAsia="仿宋" w:cs="仿宋_GB2312"/>
          <w:color w:val="000000"/>
          <w:sz w:val="28"/>
          <w:szCs w:val="28"/>
          <w:highlight w:val="none"/>
          <w:lang w:eastAsia="zh-CN"/>
        </w:rPr>
        <w:t>7.2任何要求对询价文件进行澄清的报价单位，均应以</w:t>
      </w:r>
      <w:r>
        <w:rPr>
          <w:rFonts w:hint="eastAsia" w:ascii="仿宋" w:hAnsi="仿宋" w:eastAsia="仿宋" w:cs="仿宋_GB2312"/>
          <w:color w:val="000000"/>
          <w:sz w:val="28"/>
          <w:szCs w:val="28"/>
          <w:highlight w:val="none"/>
          <w:lang w:val="en-US" w:eastAsia="zh-CN"/>
        </w:rPr>
        <w:t>纸质</w:t>
      </w:r>
      <w:r>
        <w:rPr>
          <w:rFonts w:hint="eastAsia" w:ascii="仿宋" w:hAnsi="仿宋" w:eastAsia="仿宋" w:cs="仿宋_GB2312"/>
          <w:color w:val="000000"/>
          <w:sz w:val="28"/>
          <w:szCs w:val="28"/>
          <w:highlight w:val="none"/>
          <w:lang w:eastAsia="zh-CN"/>
        </w:rPr>
        <w:t>形式通知询价人。询价人对其收到的</w:t>
      </w:r>
      <w:r>
        <w:rPr>
          <w:rFonts w:hint="eastAsia" w:ascii="仿宋" w:hAnsi="仿宋" w:eastAsia="仿宋" w:cs="仿宋_GB2312"/>
          <w:color w:val="000000"/>
          <w:sz w:val="28"/>
          <w:szCs w:val="28"/>
          <w:highlight w:val="none"/>
          <w:lang w:val="en-US" w:eastAsia="zh-CN"/>
        </w:rPr>
        <w:t>纸质</w:t>
      </w:r>
      <w:r>
        <w:rPr>
          <w:rFonts w:hint="eastAsia" w:ascii="仿宋" w:hAnsi="仿宋" w:eastAsia="仿宋" w:cs="仿宋_GB2312"/>
          <w:color w:val="000000"/>
          <w:sz w:val="28"/>
          <w:szCs w:val="28"/>
          <w:highlight w:val="none"/>
          <w:lang w:eastAsia="zh-CN"/>
        </w:rPr>
        <w:t>的对询价文件的澄清要求均以书面形式予以答复，（答复中不包括问题的来源）。该答复作为询价文件的一部分，对报价单位有约束力。</w:t>
      </w:r>
    </w:p>
    <w:p>
      <w:pPr>
        <w:pStyle w:val="11"/>
        <w:adjustRightInd w:val="0"/>
        <w:snapToGrid w:val="0"/>
        <w:spacing w:line="300" w:lineRule="auto"/>
        <w:ind w:left="420" w:hanging="420"/>
        <w:rPr>
          <w:rFonts w:hint="eastAsia" w:ascii="仿宋" w:hAnsi="仿宋" w:eastAsia="仿宋" w:cs="仿宋_GB2312"/>
          <w:color w:val="000000"/>
          <w:sz w:val="28"/>
          <w:szCs w:val="28"/>
          <w:highlight w:val="none"/>
          <w:lang w:eastAsia="zh-CN"/>
        </w:rPr>
      </w:pPr>
      <w:r>
        <w:rPr>
          <w:rFonts w:hint="eastAsia" w:ascii="仿宋" w:hAnsi="仿宋" w:eastAsia="仿宋" w:cs="仿宋_GB2312"/>
          <w:color w:val="000000"/>
          <w:sz w:val="28"/>
          <w:szCs w:val="28"/>
          <w:highlight w:val="none"/>
          <w:lang w:eastAsia="zh-CN"/>
        </w:rPr>
        <w:t>７.3询价文件的修改或澄清将以书面形式通知所有</w:t>
      </w:r>
      <w:r>
        <w:rPr>
          <w:rFonts w:hint="eastAsia" w:ascii="仿宋" w:hAnsi="仿宋" w:eastAsia="仿宋" w:cs="仿宋_GB2312"/>
          <w:color w:val="000000"/>
          <w:sz w:val="28"/>
          <w:szCs w:val="28"/>
          <w:highlight w:val="none"/>
          <w:lang w:val="en-US" w:eastAsia="zh-CN"/>
        </w:rPr>
        <w:t>获取</w:t>
      </w:r>
      <w:r>
        <w:rPr>
          <w:rFonts w:hint="eastAsia" w:ascii="仿宋" w:hAnsi="仿宋" w:eastAsia="仿宋" w:cs="仿宋_GB2312"/>
          <w:color w:val="000000"/>
          <w:sz w:val="28"/>
          <w:szCs w:val="28"/>
          <w:highlight w:val="none"/>
          <w:lang w:eastAsia="zh-CN"/>
        </w:rPr>
        <w:t>询价文件的报价单位，并对其具有约束力。</w:t>
      </w:r>
    </w:p>
    <w:p>
      <w:pPr>
        <w:pStyle w:val="11"/>
        <w:adjustRightInd w:val="0"/>
        <w:snapToGrid w:val="0"/>
        <w:spacing w:line="300" w:lineRule="auto"/>
        <w:ind w:left="420" w:hanging="420"/>
        <w:rPr>
          <w:rFonts w:hint="eastAsia" w:ascii="仿宋" w:hAnsi="仿宋" w:eastAsia="仿宋" w:cs="仿宋_GB2312"/>
          <w:color w:val="000000"/>
          <w:sz w:val="28"/>
          <w:szCs w:val="28"/>
          <w:highlight w:val="none"/>
          <w:lang w:eastAsia="zh-CN"/>
        </w:rPr>
      </w:pPr>
      <w:r>
        <w:rPr>
          <w:rFonts w:hint="eastAsia" w:ascii="仿宋" w:hAnsi="仿宋" w:eastAsia="仿宋" w:cs="仿宋_GB2312"/>
          <w:color w:val="000000"/>
          <w:sz w:val="28"/>
          <w:szCs w:val="28"/>
          <w:highlight w:val="none"/>
          <w:lang w:eastAsia="zh-CN"/>
        </w:rPr>
        <w:t>7.4询价人可以视询价具体情况，延长递交询价响应文件截止时间，并将变更时间以书面形式通知所有询价文件收受人。</w:t>
      </w:r>
    </w:p>
    <w:p>
      <w:pPr>
        <w:pStyle w:val="11"/>
        <w:adjustRightInd w:val="0"/>
        <w:snapToGrid w:val="0"/>
        <w:spacing w:line="300" w:lineRule="auto"/>
        <w:ind w:left="420" w:hanging="420"/>
        <w:rPr>
          <w:rFonts w:hint="eastAsia" w:ascii="仿宋" w:hAnsi="仿宋" w:eastAsia="仿宋" w:cs="仿宋_GB2312"/>
          <w:b w:val="0"/>
          <w:bCs w:val="0"/>
          <w:color w:val="000000"/>
          <w:sz w:val="28"/>
          <w:szCs w:val="28"/>
          <w:highlight w:val="none"/>
          <w:lang w:val="en-US" w:eastAsia="zh-CN"/>
        </w:rPr>
      </w:pPr>
      <w:r>
        <w:rPr>
          <w:rFonts w:hint="eastAsia" w:ascii="仿宋" w:hAnsi="仿宋" w:eastAsia="仿宋" w:cs="仿宋_GB2312"/>
          <w:color w:val="000000"/>
          <w:sz w:val="28"/>
          <w:szCs w:val="28"/>
          <w:highlight w:val="none"/>
          <w:lang w:val="en-US" w:eastAsia="zh-CN"/>
        </w:rPr>
        <w:t>7.5 书面形式包括但不限于以纸质、电子邮件、门户网站信息公告等形式。</w:t>
      </w:r>
    </w:p>
    <w:p>
      <w:pPr>
        <w:pStyle w:val="11"/>
        <w:adjustRightInd w:val="0"/>
        <w:snapToGrid w:val="0"/>
        <w:spacing w:line="300" w:lineRule="auto"/>
        <w:ind w:left="420" w:hanging="420"/>
        <w:rPr>
          <w:rFonts w:ascii="仿宋" w:hAnsi="仿宋" w:eastAsia="仿宋" w:cs="仿宋_GB2312"/>
          <w:b/>
          <w:sz w:val="28"/>
          <w:szCs w:val="28"/>
          <w:highlight w:val="none"/>
        </w:rPr>
      </w:pPr>
      <w:r>
        <w:rPr>
          <w:rFonts w:hint="eastAsia" w:ascii="仿宋" w:hAnsi="仿宋" w:eastAsia="仿宋" w:cs="仿宋_GB2312"/>
          <w:b/>
          <w:sz w:val="28"/>
          <w:szCs w:val="28"/>
          <w:highlight w:val="none"/>
        </w:rPr>
        <w:t>三、询价响应文件的编制和数量</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8．询价响应费用</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8.1 报价单位应承担所有与准备和参加询价响应有关的费用。不论询价的结果如何，询价人均无义务和责任承担这些费用。</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9．报价的语言及计量</w:t>
      </w:r>
    </w:p>
    <w:p>
      <w:pPr>
        <w:pStyle w:val="11"/>
        <w:adjustRightInd w:val="0"/>
        <w:snapToGrid w:val="0"/>
        <w:spacing w:line="300" w:lineRule="auto"/>
        <w:ind w:left="360" w:hanging="360"/>
        <w:rPr>
          <w:rFonts w:ascii="仿宋" w:hAnsi="仿宋" w:eastAsia="仿宋" w:cs="仿宋_GB2312"/>
          <w:sz w:val="28"/>
          <w:szCs w:val="28"/>
          <w:highlight w:val="none"/>
        </w:rPr>
      </w:pPr>
      <w:r>
        <w:rPr>
          <w:rFonts w:hint="eastAsia" w:ascii="仿宋" w:hAnsi="仿宋" w:eastAsia="仿宋" w:cs="仿宋_GB2312"/>
          <w:sz w:val="28"/>
          <w:szCs w:val="28"/>
          <w:highlight w:val="none"/>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1"/>
        <w:adjustRightInd w:val="0"/>
        <w:snapToGrid w:val="0"/>
        <w:spacing w:line="300" w:lineRule="auto"/>
        <w:ind w:left="360" w:hanging="360"/>
        <w:rPr>
          <w:rFonts w:ascii="仿宋" w:hAnsi="仿宋" w:eastAsia="仿宋" w:cs="仿宋_GB2312"/>
          <w:sz w:val="28"/>
          <w:szCs w:val="28"/>
          <w:highlight w:val="none"/>
        </w:rPr>
      </w:pPr>
      <w:r>
        <w:rPr>
          <w:rFonts w:hint="eastAsia" w:ascii="仿宋" w:hAnsi="仿宋" w:eastAsia="仿宋" w:cs="仿宋_GB2312"/>
          <w:sz w:val="28"/>
          <w:szCs w:val="28"/>
          <w:highlight w:val="none"/>
        </w:rPr>
        <w:t>9.2除非询价文件中另有规定，报价单位在询价响应文件中及其与询价人的所有往来文件中的计量单位均应采用中华人民共和国法定计量单位。</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10．询价响应文件的构成</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10.1报价单位编制的询价响应文件应包括但不少于本询价文件第五部分《询价响应文件格式》的所有内容。</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11. 询价响应文件编制</w:t>
      </w:r>
    </w:p>
    <w:p>
      <w:pPr>
        <w:spacing w:line="300" w:lineRule="auto"/>
        <w:ind w:left="610" w:hanging="610" w:hangingChars="225"/>
        <w:rPr>
          <w:rFonts w:ascii="仿宋" w:hAnsi="仿宋" w:eastAsia="仿宋" w:cs="仿宋_GB2312"/>
          <w:sz w:val="28"/>
          <w:szCs w:val="28"/>
          <w:highlight w:val="none"/>
        </w:rPr>
      </w:pPr>
      <w:r>
        <w:rPr>
          <w:rFonts w:hint="eastAsia" w:ascii="仿宋" w:hAnsi="仿宋" w:eastAsia="仿宋" w:cs="仿宋_GB2312"/>
          <w:sz w:val="28"/>
          <w:szCs w:val="28"/>
          <w:highlight w:val="none"/>
        </w:rPr>
        <w:t>11.1报价单位应按响应文件格式编制询价响应文件。</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11.3如果因为报价单位询价响应文件填报的内容不详，或没有提供询价文件中所要求的全部资料及数据，由此造成的后果，其责任由报价单位承担。</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12. 报价</w:t>
      </w:r>
    </w:p>
    <w:p>
      <w:pPr>
        <w:autoSpaceDE w:val="0"/>
        <w:autoSpaceDN w:val="0"/>
        <w:adjustRightInd w:val="0"/>
        <w:snapToGrid w:val="0"/>
        <w:spacing w:line="300" w:lineRule="auto"/>
        <w:ind w:left="542" w:right="-148" w:hanging="542"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12.2报价应为包括设计图纸和工程量清单项目所发生的人工费、材料费、机械费、管理费、利润、项目措施费、规费、税金、配合费、预留金以及施工合同包含的所有风险、责任等各项应有费用。</w:t>
      </w:r>
    </w:p>
    <w:p>
      <w:pPr>
        <w:pStyle w:val="11"/>
        <w:adjustRightInd w:val="0"/>
        <w:snapToGrid w:val="0"/>
        <w:spacing w:line="300" w:lineRule="auto"/>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12.3任何有选择性报价的报价，将被视为无效报价。</w:t>
      </w:r>
    </w:p>
    <w:p>
      <w:pPr>
        <w:pStyle w:val="11"/>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12.4报价人不得存在以下情形之一：</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（1）与询价人存在利害关系且可能影响询价公正性；</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（2）法定代表人或单位负责人为同一个人或者存在控股、管理关系的不同单位,同时参加同一项目或同一子项目；</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（3）为本询价项目提供过设计、编制技术规范和其他文件的咨询服务；</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（4）被依法取消投标资格；</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（5）被责令停产停业、暂扣或者吊销许可证、暂扣或者吊销执照；</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（6）进入清算程序，或被宣告破产，或其他丧失履约能力的情形；</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（7）在参加本项目前3年内在存在重大违法记录；</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（8）被“全国企业信用信息公示系统”（网址：http://www.gsxt.gov.cn/）列入经营异常名录和严重违法失信企业名单；</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（9）被《信用中国》网站（www.creditchina.gov.cn）公示存在失信惩戒记录；</w:t>
      </w:r>
    </w:p>
    <w:p>
      <w:pPr>
        <w:pStyle w:val="11"/>
        <w:adjustRightInd w:val="0"/>
        <w:snapToGrid w:val="0"/>
        <w:spacing w:line="300" w:lineRule="auto"/>
        <w:ind w:left="544" w:leftChars="1" w:hanging="542" w:hangingChars="200"/>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 xml:space="preserve">（10）本项目截止时间前的半年中，在询价人组织的招标、询价活动中被查实弄虚作假、相互串通投标的。 </w:t>
      </w:r>
    </w:p>
    <w:p>
      <w:pPr>
        <w:pStyle w:val="11"/>
        <w:adjustRightInd w:val="0"/>
        <w:snapToGrid w:val="0"/>
        <w:spacing w:line="300" w:lineRule="auto"/>
        <w:ind w:left="544" w:leftChars="1" w:hanging="542"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13. 联合体报价</w:t>
      </w:r>
    </w:p>
    <w:p>
      <w:pPr>
        <w:pStyle w:val="11"/>
        <w:adjustRightInd w:val="0"/>
        <w:snapToGrid w:val="0"/>
        <w:spacing w:line="300" w:lineRule="auto"/>
        <w:ind w:left="544" w:leftChars="1" w:hanging="542"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13.1本项目</w:t>
      </w:r>
      <w:r>
        <w:rPr>
          <w:rFonts w:hint="eastAsia" w:ascii="仿宋" w:hAnsi="仿宋" w:eastAsia="仿宋" w:cs="仿宋_GB2312"/>
          <w:kern w:val="0"/>
          <w:sz w:val="28"/>
          <w:szCs w:val="28"/>
          <w:highlight w:val="none"/>
          <w:u w:val="single"/>
        </w:rPr>
        <w:t>不接受</w:t>
      </w:r>
      <w:r>
        <w:rPr>
          <w:rFonts w:hint="eastAsia" w:ascii="仿宋" w:hAnsi="仿宋" w:eastAsia="仿宋" w:cs="仿宋_GB2312"/>
          <w:kern w:val="0"/>
          <w:sz w:val="28"/>
          <w:szCs w:val="28"/>
          <w:highlight w:val="none"/>
        </w:rPr>
        <w:t>联合体参加报价。</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14. 报价单位资格证明文件</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1"/>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14.2资格证明文件必须真实有效，复印件必须加盖单位印章。</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15. 报价有效期</w:t>
      </w:r>
    </w:p>
    <w:p>
      <w:pPr>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15.1询价响应文件应在</w:t>
      </w:r>
      <w:r>
        <w:rPr>
          <w:rFonts w:hint="eastAsia" w:ascii="仿宋" w:hAnsi="仿宋" w:eastAsia="仿宋" w:cs="仿宋_GB2312"/>
          <w:sz w:val="28"/>
          <w:szCs w:val="28"/>
          <w:highlight w:val="none"/>
          <w:lang w:val="en-US" w:eastAsia="zh-CN"/>
        </w:rPr>
        <w:t>询价会</w:t>
      </w:r>
      <w:r>
        <w:rPr>
          <w:rFonts w:hint="eastAsia" w:ascii="仿宋" w:hAnsi="仿宋" w:eastAsia="仿宋" w:cs="仿宋_GB2312"/>
          <w:sz w:val="28"/>
          <w:szCs w:val="28"/>
          <w:highlight w:val="none"/>
        </w:rPr>
        <w:t>之日起</w:t>
      </w:r>
      <w:r>
        <w:rPr>
          <w:rFonts w:hint="eastAsia" w:ascii="仿宋" w:hAnsi="仿宋" w:eastAsia="仿宋" w:cs="仿宋_GB2312"/>
          <w:sz w:val="28"/>
          <w:szCs w:val="28"/>
          <w:highlight w:val="none"/>
          <w:u w:val="single"/>
        </w:rPr>
        <w:t>90</w:t>
      </w:r>
      <w:r>
        <w:rPr>
          <w:rFonts w:hint="eastAsia" w:ascii="仿宋" w:hAnsi="仿宋" w:eastAsia="仿宋" w:cs="仿宋_GB2312"/>
          <w:sz w:val="28"/>
          <w:szCs w:val="28"/>
          <w:highlight w:val="none"/>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16.1 报价单位应编制询价响应文件一式</w:t>
      </w:r>
      <w:r>
        <w:rPr>
          <w:rFonts w:hint="eastAsia" w:ascii="仿宋" w:hAnsi="仿宋" w:eastAsia="仿宋" w:cs="仿宋_GB2312"/>
          <w:kern w:val="0"/>
          <w:sz w:val="28"/>
          <w:szCs w:val="28"/>
          <w:highlight w:val="none"/>
          <w:u w:val="none"/>
          <w:lang w:val="en-US" w:eastAsia="zh-CN"/>
        </w:rPr>
        <w:t>二</w:t>
      </w:r>
      <w:r>
        <w:rPr>
          <w:rFonts w:hint="eastAsia" w:ascii="仿宋" w:hAnsi="仿宋" w:eastAsia="仿宋" w:cs="仿宋_GB2312"/>
          <w:kern w:val="0"/>
          <w:sz w:val="28"/>
          <w:szCs w:val="28"/>
          <w:highlight w:val="none"/>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16.2 询价响应文件的正本需打印或用不褪色墨水书写，并由法定代表人或经其正式授权的代表签字或加盖私章。授权代表须出具书面授权证明，其《法定代表人授权书》应附在询价响应文件中。</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16.3 询价响应文件中的任何重要的插字、涂改和增删，必须由法定代表人或经其正式授权的代表在旁边签字或盖私章才有效。</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sz w:val="28"/>
          <w:szCs w:val="28"/>
          <w:highlight w:val="none"/>
        </w:rPr>
      </w:pPr>
      <w:r>
        <w:rPr>
          <w:rFonts w:hint="eastAsia" w:ascii="仿宋" w:hAnsi="仿宋" w:eastAsia="仿宋" w:cs="仿宋_GB2312"/>
          <w:b/>
          <w:sz w:val="28"/>
          <w:szCs w:val="28"/>
          <w:highlight w:val="none"/>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 询价响应文件的密封和标记</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17.1报价单位应将询价响应文件正本和副本用单独的信封密封，注明“正本”或“副本”字样。</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17.2每一密封信封均应：</w:t>
      </w:r>
    </w:p>
    <w:p>
      <w:pPr>
        <w:pStyle w:val="11"/>
        <w:adjustRightInd w:val="0"/>
        <w:snapToGrid w:val="0"/>
        <w:spacing w:line="300" w:lineRule="auto"/>
        <w:ind w:left="1385" w:leftChars="343" w:hanging="696" w:hangingChars="257"/>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（1）标明项目编号、项目名称，并注明“正本”或“副本”字样；</w:t>
      </w:r>
    </w:p>
    <w:p>
      <w:pPr>
        <w:pStyle w:val="11"/>
        <w:adjustRightInd w:val="0"/>
        <w:snapToGrid w:val="0"/>
        <w:spacing w:line="300" w:lineRule="auto"/>
        <w:ind w:left="1385" w:leftChars="343" w:hanging="696" w:hangingChars="257"/>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（2）注明“于（递交询价响应文件截止时间）之前不准启封”的字样。</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17.3如果信封未按本须知第17.1条和第17.2条要求密封的，询价人对误投或过早启封概不负责。</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sz w:val="28"/>
          <w:szCs w:val="28"/>
          <w:highlight w:val="none"/>
        </w:rPr>
      </w:pPr>
      <w:r>
        <w:rPr>
          <w:rFonts w:hint="eastAsia" w:ascii="仿宋" w:hAnsi="仿宋" w:eastAsia="仿宋" w:cs="仿宋_GB2312"/>
          <w:sz w:val="28"/>
          <w:szCs w:val="28"/>
          <w:highlight w:val="none"/>
        </w:rPr>
        <w:t>18. 询价响应文件递交截止时间</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18.1询价人在《报价邀请函》中规定的地点和递交询价响应文件截止时间之前接收询价响应文件，超过截止时点后的询价响应文件将被拒绝。</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18.2询价人可以通过修改询价文件自行决定酌情延长询价响应文件递交截止时间。在此情况下，询价人和报价单位受询价响应文件递交截止时间制约的所有权利和义务均应延长至新的截止期。</w:t>
      </w:r>
    </w:p>
    <w:p>
      <w:pPr>
        <w:pStyle w:val="11"/>
        <w:adjustRightInd w:val="0"/>
        <w:snapToGrid w:val="0"/>
        <w:spacing w:line="300" w:lineRule="auto"/>
        <w:ind w:right="32"/>
        <w:rPr>
          <w:rFonts w:ascii="仿宋" w:hAnsi="仿宋" w:eastAsia="仿宋" w:cs="仿宋_GB2312"/>
          <w:sz w:val="28"/>
          <w:szCs w:val="28"/>
          <w:highlight w:val="none"/>
        </w:rPr>
      </w:pPr>
      <w:r>
        <w:rPr>
          <w:rFonts w:hint="eastAsia" w:ascii="仿宋" w:hAnsi="仿宋" w:eastAsia="仿宋" w:cs="仿宋_GB2312"/>
          <w:sz w:val="28"/>
          <w:szCs w:val="28"/>
          <w:highlight w:val="none"/>
        </w:rPr>
        <w:t>19. 询价响应文件的修改和撤回</w:t>
      </w:r>
    </w:p>
    <w:p>
      <w:pPr>
        <w:pStyle w:val="11"/>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highlight w:val="none"/>
          <w:u w:val="none"/>
        </w:rPr>
        <w:t>（询价人）</w:t>
      </w:r>
      <w:r>
        <w:rPr>
          <w:rFonts w:hint="eastAsia" w:ascii="仿宋" w:hAnsi="仿宋" w:eastAsia="仿宋" w:cs="仿宋_GB2312"/>
          <w:kern w:val="0"/>
          <w:sz w:val="28"/>
          <w:szCs w:val="28"/>
          <w:highlight w:val="none"/>
        </w:rPr>
        <w:t>。从询价响应文件递交截止时间至报价单位承诺的报价有效期内，报价单位不得撤回其报价。</w:t>
      </w:r>
    </w:p>
    <w:p>
      <w:pPr>
        <w:pStyle w:val="11"/>
        <w:adjustRightInd w:val="0"/>
        <w:snapToGrid w:val="0"/>
        <w:spacing w:line="300" w:lineRule="auto"/>
        <w:ind w:left="420" w:right="32" w:hanging="420"/>
        <w:rPr>
          <w:rFonts w:ascii="仿宋" w:hAnsi="仿宋" w:eastAsia="仿宋" w:cs="仿宋_GB2312"/>
          <w:sz w:val="28"/>
          <w:szCs w:val="28"/>
          <w:highlight w:val="none"/>
        </w:rPr>
      </w:pPr>
      <w:r>
        <w:rPr>
          <w:rFonts w:hint="eastAsia" w:ascii="仿宋" w:hAnsi="仿宋" w:eastAsia="仿宋" w:cs="仿宋_GB2312"/>
          <w:sz w:val="28"/>
          <w:szCs w:val="28"/>
          <w:highlight w:val="none"/>
        </w:rPr>
        <w:t>19.3 报价单位所提交的询价响应文件在询价结束后，无论成交与否都不退还。</w:t>
      </w:r>
    </w:p>
    <w:p>
      <w:pPr>
        <w:pStyle w:val="11"/>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五、评审</w:t>
      </w:r>
    </w:p>
    <w:p>
      <w:pPr>
        <w:pStyle w:val="11"/>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20. 询价小组</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sz w:val="28"/>
          <w:szCs w:val="28"/>
          <w:highlight w:val="none"/>
        </w:rPr>
        <w:t xml:space="preserve">20.1 </w:t>
      </w:r>
      <w:r>
        <w:rPr>
          <w:rFonts w:hint="eastAsia" w:ascii="仿宋" w:hAnsi="仿宋" w:eastAsia="仿宋" w:cs="仿宋_GB2312"/>
          <w:kern w:val="0"/>
          <w:sz w:val="28"/>
          <w:szCs w:val="28"/>
          <w:highlight w:val="none"/>
        </w:rPr>
        <w:t>评审由</w:t>
      </w:r>
      <w:r>
        <w:rPr>
          <w:rFonts w:hint="eastAsia" w:ascii="仿宋" w:hAnsi="仿宋" w:eastAsia="仿宋" w:cs="仿宋_GB2312"/>
          <w:sz w:val="28"/>
          <w:szCs w:val="28"/>
          <w:highlight w:val="none"/>
          <w:u w:val="none"/>
        </w:rPr>
        <w:t>询价人</w:t>
      </w:r>
      <w:r>
        <w:rPr>
          <w:rFonts w:hint="eastAsia" w:ascii="仿宋" w:hAnsi="仿宋" w:eastAsia="仿宋" w:cs="仿宋_GB2312"/>
          <w:kern w:val="0"/>
          <w:sz w:val="28"/>
          <w:szCs w:val="28"/>
          <w:highlight w:val="none"/>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hint="eastAsia" w:ascii="仿宋" w:hAnsi="仿宋" w:eastAsia="仿宋" w:cs="仿宋_GB2312"/>
          <w:kern w:val="0"/>
          <w:sz w:val="28"/>
          <w:szCs w:val="28"/>
          <w:highlight w:val="none"/>
        </w:rPr>
      </w:pPr>
      <w:r>
        <w:rPr>
          <w:rFonts w:hint="eastAsia" w:ascii="仿宋" w:hAnsi="仿宋" w:eastAsia="仿宋" w:cs="仿宋_GB2312"/>
          <w:kern w:val="0"/>
          <w:sz w:val="28"/>
          <w:szCs w:val="28"/>
          <w:highlight w:val="none"/>
        </w:rPr>
        <w:t>20.3询价小组依法根据询价文件的规定对询价响应文件进行评审,并据此推荐成交候选人。</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20.4拆封询价响应文件时，出现下列情形之一的，不参与评审：</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（1）响应文件没密封完整的，或封面未注明报价单位名称、项目名称、日期等项目信息的；</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（2）响应文件中的法定代表人或授权代理人与报价响应文件登记表的信息不一致的。</w:t>
      </w:r>
    </w:p>
    <w:p>
      <w:pPr>
        <w:pStyle w:val="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（3）不同报价单位响应文件中存在两处以上异常一致的情形。</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21.1参加询价的报价单位</w:t>
      </w:r>
      <w:r>
        <w:rPr>
          <w:rFonts w:hint="eastAsia" w:ascii="仿宋" w:hAnsi="仿宋" w:eastAsia="仿宋" w:cs="仿宋_GB2312"/>
          <w:kern w:val="0"/>
          <w:sz w:val="28"/>
          <w:szCs w:val="28"/>
          <w:highlight w:val="none"/>
          <w:lang w:val="en-US" w:eastAsia="zh-CN"/>
        </w:rPr>
        <w:t>经自行报名</w:t>
      </w:r>
      <w:r>
        <w:rPr>
          <w:rFonts w:hint="eastAsia" w:ascii="仿宋" w:hAnsi="仿宋" w:eastAsia="仿宋" w:cs="仿宋_GB2312"/>
          <w:kern w:val="0"/>
          <w:sz w:val="28"/>
          <w:szCs w:val="28"/>
          <w:highlight w:val="none"/>
        </w:rPr>
        <w:t>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hint="eastAsia" w:ascii="仿宋" w:hAnsi="仿宋" w:eastAsia="仿宋" w:cs="仿宋_GB2312"/>
          <w:b/>
          <w:bCs/>
          <w:kern w:val="0"/>
          <w:sz w:val="28"/>
          <w:szCs w:val="28"/>
          <w:highlight w:val="none"/>
        </w:rPr>
      </w:pPr>
      <w:r>
        <w:rPr>
          <w:rFonts w:hint="eastAsia" w:ascii="仿宋" w:hAnsi="仿宋" w:eastAsia="仿宋" w:cs="仿宋_GB2312"/>
          <w:kern w:val="0"/>
          <w:sz w:val="28"/>
          <w:szCs w:val="28"/>
          <w:highlight w:val="none"/>
        </w:rPr>
        <w:t xml:space="preserve">21.4 </w:t>
      </w:r>
      <w:r>
        <w:rPr>
          <w:rFonts w:hint="eastAsia" w:ascii="仿宋" w:hAnsi="仿宋" w:eastAsia="仿宋" w:cs="仿宋_GB2312"/>
          <w:b w:val="0"/>
          <w:bCs w:val="0"/>
          <w:kern w:val="0"/>
          <w:sz w:val="28"/>
          <w:szCs w:val="28"/>
          <w:highlight w:val="none"/>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22.报价的评审</w:t>
      </w:r>
    </w:p>
    <w:p>
      <w:pPr>
        <w:autoSpaceDE w:val="0"/>
        <w:autoSpaceDN w:val="0"/>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s>
        <w:snapToGrid w:val="0"/>
        <w:spacing w:line="300" w:lineRule="auto"/>
        <w:ind w:left="0" w:firstLine="0"/>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大写金额与小写金额不一致的，以大写金额为准；</w:t>
      </w:r>
    </w:p>
    <w:p>
      <w:pPr>
        <w:numPr>
          <w:ilvl w:val="1"/>
          <w:numId w:val="3"/>
        </w:numPr>
        <w:tabs>
          <w:tab w:val="left" w:pos="180"/>
          <w:tab w:val="left" w:pos="360"/>
          <w:tab w:val="left" w:pos="1260"/>
        </w:tabs>
        <w:snapToGrid w:val="0"/>
        <w:spacing w:line="300" w:lineRule="auto"/>
        <w:ind w:left="0" w:firstLine="0"/>
        <w:jc w:val="left"/>
        <w:rPr>
          <w:rFonts w:ascii="仿宋" w:hAnsi="仿宋" w:eastAsia="仿宋" w:cs="仿宋_GB2312"/>
          <w:sz w:val="28"/>
          <w:szCs w:val="28"/>
          <w:highlight w:val="none"/>
        </w:rPr>
      </w:pPr>
      <w:r>
        <w:rPr>
          <w:rFonts w:hint="eastAsia" w:ascii="仿宋" w:hAnsi="仿宋" w:eastAsia="仿宋" w:cs="仿宋_GB2312"/>
          <w:sz w:val="28"/>
          <w:szCs w:val="28"/>
          <w:highlight w:val="none"/>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22.3超过最高限价的报价将被拒绝。</w:t>
      </w:r>
    </w:p>
    <w:p>
      <w:pPr>
        <w:spacing w:line="25" w:lineRule="atLeast"/>
        <w:rPr>
          <w:rFonts w:ascii="仿宋" w:hAnsi="仿宋" w:eastAsia="仿宋" w:cs="仿宋_GB2312"/>
          <w:b/>
          <w:sz w:val="28"/>
          <w:szCs w:val="28"/>
          <w:highlight w:val="none"/>
        </w:rPr>
      </w:pPr>
      <w:r>
        <w:rPr>
          <w:rFonts w:hint="eastAsia" w:ascii="仿宋" w:hAnsi="仿宋" w:eastAsia="仿宋" w:cs="仿宋_GB2312"/>
          <w:b/>
          <w:sz w:val="28"/>
          <w:szCs w:val="28"/>
          <w:highlight w:val="none"/>
        </w:rPr>
        <w:t>六、确定承包人</w:t>
      </w:r>
    </w:p>
    <w:p>
      <w:pPr>
        <w:autoSpaceDE w:val="0"/>
        <w:autoSpaceDN w:val="0"/>
        <w:adjustRightInd w:val="0"/>
        <w:snapToGrid w:val="0"/>
        <w:spacing w:line="25" w:lineRule="atLeast"/>
        <w:ind w:left="610"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highlight w:val="none"/>
        </w:rPr>
      </w:pPr>
      <w:r>
        <w:rPr>
          <w:rFonts w:hint="eastAsia" w:ascii="仿宋" w:hAnsi="仿宋" w:eastAsia="仿宋" w:cs="仿宋_GB2312"/>
          <w:sz w:val="28"/>
          <w:szCs w:val="28"/>
          <w:highlight w:val="none"/>
        </w:rPr>
        <w:t>23.2承包人确定后，询价人</w:t>
      </w:r>
      <w:r>
        <w:rPr>
          <w:rFonts w:hint="eastAsia" w:ascii="仿宋" w:hAnsi="仿宋" w:eastAsia="仿宋" w:cs="仿宋_GB2312"/>
          <w:kern w:val="0"/>
          <w:sz w:val="28"/>
          <w:szCs w:val="28"/>
          <w:highlight w:val="none"/>
        </w:rPr>
        <w:t>向承包人发出《发包通知书》，</w:t>
      </w:r>
      <w:r>
        <w:rPr>
          <w:rFonts w:hint="eastAsia" w:ascii="仿宋" w:hAnsi="仿宋" w:eastAsia="仿宋" w:cs="仿宋_GB2312"/>
          <w:sz w:val="28"/>
          <w:szCs w:val="28"/>
          <w:highlight w:val="none"/>
        </w:rPr>
        <w:t>对承包人和询价人具有同等法律效力</w:t>
      </w:r>
      <w:r>
        <w:rPr>
          <w:rFonts w:hint="eastAsia" w:ascii="仿宋" w:hAnsi="仿宋" w:eastAsia="仿宋" w:cs="仿宋_GB2312"/>
          <w:kern w:val="0"/>
          <w:sz w:val="28"/>
          <w:szCs w:val="28"/>
          <w:highlight w:val="none"/>
        </w:rPr>
        <w:t>。</w:t>
      </w:r>
    </w:p>
    <w:p>
      <w:pPr>
        <w:pStyle w:val="11"/>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b/>
          <w:sz w:val="28"/>
          <w:szCs w:val="28"/>
          <w:highlight w:val="none"/>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24. 合同的订立</w:t>
      </w:r>
    </w:p>
    <w:p>
      <w:pPr>
        <w:autoSpaceDE w:val="0"/>
        <w:autoSpaceDN w:val="0"/>
        <w:adjustRightInd w:val="0"/>
        <w:snapToGrid w:val="0"/>
        <w:spacing w:line="300" w:lineRule="auto"/>
        <w:ind w:left="677" w:right="32" w:hanging="678" w:hangingChars="250"/>
        <w:rPr>
          <w:rFonts w:ascii="仿宋" w:hAnsi="仿宋" w:eastAsia="仿宋" w:cs="仿宋_GB2312"/>
          <w:sz w:val="28"/>
          <w:szCs w:val="28"/>
          <w:highlight w:val="none"/>
        </w:rPr>
      </w:pPr>
      <w:r>
        <w:rPr>
          <w:rFonts w:hint="eastAsia" w:ascii="仿宋" w:hAnsi="仿宋" w:eastAsia="仿宋" w:cs="仿宋_GB2312"/>
          <w:kern w:val="0"/>
          <w:sz w:val="28"/>
          <w:szCs w:val="28"/>
          <w:highlight w:val="none"/>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highlight w:val="none"/>
        </w:rPr>
        <w:t>不得超出询价文件和承包人询价响应文件的范围、也不得再行订立背离合同实质性内容的其他协议。</w:t>
      </w:r>
      <w:r>
        <w:rPr>
          <w:rFonts w:hint="eastAsia" w:ascii="仿宋" w:hAnsi="仿宋" w:eastAsia="仿宋" w:cs="仿宋_GB2312"/>
          <w:color w:val="000000"/>
          <w:sz w:val="28"/>
          <w:szCs w:val="28"/>
          <w:highlight w:val="none"/>
          <w:lang w:val="en-US" w:eastAsia="zh-CN"/>
        </w:rPr>
        <w:t>因</w:t>
      </w:r>
      <w:r>
        <w:rPr>
          <w:rFonts w:hint="eastAsia" w:ascii="仿宋" w:hAnsi="仿宋" w:eastAsia="仿宋" w:cs="仿宋_GB2312"/>
          <w:color w:val="000000"/>
          <w:sz w:val="28"/>
          <w:szCs w:val="28"/>
          <w:highlight w:val="none"/>
        </w:rPr>
        <w:t>承包人原因导致未按规定时限签订合同的，</w:t>
      </w:r>
      <w:r>
        <w:rPr>
          <w:rFonts w:hint="eastAsia" w:ascii="仿宋" w:hAnsi="仿宋" w:eastAsia="仿宋" w:cs="仿宋_GB2312"/>
          <w:color w:val="000000"/>
          <w:sz w:val="28"/>
          <w:szCs w:val="28"/>
          <w:highlight w:val="none"/>
          <w:lang w:val="en-US" w:eastAsia="zh-CN"/>
        </w:rPr>
        <w:t>发包人有权视为其自动放弃该项目承包资格</w:t>
      </w:r>
      <w:r>
        <w:rPr>
          <w:rFonts w:hint="eastAsia" w:ascii="仿宋" w:hAnsi="仿宋" w:eastAsia="仿宋" w:cs="仿宋_GB2312"/>
          <w:color w:val="000000"/>
          <w:sz w:val="28"/>
          <w:szCs w:val="28"/>
          <w:highlight w:val="none"/>
        </w:rPr>
        <w:t>。</w:t>
      </w:r>
    </w:p>
    <w:p>
      <w:pPr>
        <w:adjustRightInd w:val="0"/>
        <w:snapToGrid w:val="0"/>
        <w:spacing w:line="300" w:lineRule="auto"/>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 合同的履行</w:t>
      </w:r>
    </w:p>
    <w:p>
      <w:pPr>
        <w:autoSpaceDE w:val="0"/>
        <w:autoSpaceDN w:val="0"/>
        <w:adjustRightInd w:val="0"/>
        <w:snapToGrid w:val="0"/>
        <w:spacing w:line="300" w:lineRule="auto"/>
        <w:ind w:left="677" w:right="32" w:hanging="678"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25.1承包合同订立后，合同各方不得擅自变更、中止或者终止合同。承包合同需要变更的，询价人应将有关合同变更内容，以书面形式报公司</w:t>
      </w:r>
      <w:r>
        <w:rPr>
          <w:rFonts w:hint="eastAsia" w:ascii="仿宋" w:hAnsi="仿宋" w:eastAsia="仿宋" w:cs="仿宋_GB2312"/>
          <w:kern w:val="0"/>
          <w:sz w:val="28"/>
          <w:szCs w:val="28"/>
          <w:highlight w:val="none"/>
          <w:lang w:val="en-US" w:eastAsia="zh-CN"/>
        </w:rPr>
        <w:t>招标</w:t>
      </w:r>
      <w:r>
        <w:rPr>
          <w:rFonts w:hint="eastAsia" w:ascii="仿宋" w:hAnsi="仿宋" w:eastAsia="仿宋" w:cs="仿宋_GB2312"/>
          <w:kern w:val="0"/>
          <w:sz w:val="28"/>
          <w:szCs w:val="28"/>
          <w:highlight w:val="none"/>
        </w:rPr>
        <w:t>办备案；因特殊情况需要中止或终止合同的，询价人应将中止或终止合同的理由以及相应措施，以书面形式报公司</w:t>
      </w:r>
      <w:r>
        <w:rPr>
          <w:rFonts w:hint="eastAsia" w:ascii="仿宋" w:hAnsi="仿宋" w:eastAsia="仿宋" w:cs="仿宋_GB2312"/>
          <w:kern w:val="0"/>
          <w:sz w:val="28"/>
          <w:szCs w:val="28"/>
          <w:highlight w:val="none"/>
          <w:lang w:val="en-US" w:eastAsia="zh-CN"/>
        </w:rPr>
        <w:t>招标</w:t>
      </w:r>
      <w:r>
        <w:rPr>
          <w:rFonts w:hint="eastAsia" w:ascii="仿宋" w:hAnsi="仿宋" w:eastAsia="仿宋" w:cs="仿宋_GB2312"/>
          <w:kern w:val="0"/>
          <w:sz w:val="28"/>
          <w:szCs w:val="28"/>
          <w:highlight w:val="none"/>
        </w:rPr>
        <w:t>办。</w:t>
      </w:r>
    </w:p>
    <w:p>
      <w:pPr>
        <w:autoSpaceDE w:val="0"/>
        <w:autoSpaceDN w:val="0"/>
        <w:adjustRightInd w:val="0"/>
        <w:snapToGrid w:val="0"/>
        <w:spacing w:line="300" w:lineRule="auto"/>
        <w:ind w:left="677" w:right="32" w:hanging="678" w:hangingChars="250"/>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25.2 承包人因不可抗力或者自身原因不能履行承包合同的，询价人</w:t>
      </w:r>
      <w:r>
        <w:rPr>
          <w:rFonts w:hint="eastAsia" w:ascii="仿宋" w:hAnsi="仿宋" w:eastAsia="仿宋" w:cs="仿宋_GB2312"/>
          <w:sz w:val="28"/>
          <w:szCs w:val="28"/>
          <w:highlight w:val="none"/>
        </w:rPr>
        <w:t>可以与排位在承包人之后第一位的成交候选报价单位签订承包</w:t>
      </w:r>
      <w:r>
        <w:rPr>
          <w:rFonts w:hint="eastAsia" w:ascii="仿宋" w:hAnsi="仿宋" w:eastAsia="仿宋" w:cs="仿宋_GB2312"/>
          <w:kern w:val="0"/>
          <w:sz w:val="28"/>
          <w:szCs w:val="28"/>
          <w:highlight w:val="none"/>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highlight w:val="none"/>
        </w:rPr>
      </w:pPr>
      <w:r>
        <w:rPr>
          <w:rFonts w:hint="eastAsia" w:ascii="仿宋" w:hAnsi="仿宋" w:eastAsia="仿宋" w:cs="仿宋_GB2312"/>
          <w:b/>
          <w:kern w:val="0"/>
          <w:sz w:val="28"/>
          <w:szCs w:val="28"/>
          <w:highlight w:val="none"/>
        </w:rPr>
        <w:t>八、质疑</w:t>
      </w:r>
    </w:p>
    <w:p>
      <w:pPr>
        <w:pStyle w:val="2"/>
        <w:rPr>
          <w:rFonts w:hint="eastAsia"/>
          <w:highlight w:val="none"/>
        </w:rPr>
      </w:pPr>
      <w:r>
        <w:rPr>
          <w:rFonts w:hint="eastAsia" w:ascii="仿宋" w:hAnsi="仿宋" w:eastAsia="仿宋" w:cs="仿宋_GB2312"/>
          <w:sz w:val="28"/>
          <w:szCs w:val="28"/>
          <w:highlight w:val="none"/>
        </w:rPr>
        <w:t>26. 如果报价人认为询价文件或询价过程或询价结果使其权益受到损害的，</w:t>
      </w:r>
    </w:p>
    <w:p>
      <w:pPr>
        <w:pStyle w:val="2"/>
        <w:rPr>
          <w:rFonts w:hint="eastAsia"/>
          <w:highlight w:val="none"/>
        </w:rPr>
      </w:pPr>
    </w:p>
    <w:p>
      <w:pPr>
        <w:pStyle w:val="2"/>
        <w:rPr>
          <w:rFonts w:hint="eastAsia"/>
          <w:highlight w:val="none"/>
        </w:rPr>
      </w:pPr>
    </w:p>
    <w:p>
      <w:pPr>
        <w:pStyle w:val="2"/>
        <w:rPr>
          <w:rFonts w:hint="eastAsia"/>
          <w:highlight w:val="none"/>
        </w:rPr>
      </w:pPr>
    </w:p>
    <w:p>
      <w:pPr>
        <w:pStyle w:val="4"/>
        <w:rPr>
          <w:rFonts w:hint="eastAsia" w:ascii="仿宋" w:hAnsi="仿宋" w:eastAsia="仿宋" w:cs="仿宋_GB2312"/>
          <w:color w:val="000000"/>
          <w:highlight w:val="none"/>
        </w:rPr>
      </w:pPr>
    </w:p>
    <w:p>
      <w:pPr>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2"/>
        <w:rPr>
          <w:rFonts w:hint="eastAsia" w:ascii="仿宋" w:hAnsi="仿宋" w:eastAsia="仿宋" w:cs="仿宋_GB2312"/>
          <w:color w:val="000000"/>
          <w:highlight w:val="none"/>
        </w:rPr>
      </w:pPr>
    </w:p>
    <w:p>
      <w:pPr>
        <w:pStyle w:val="4"/>
        <w:rPr>
          <w:rFonts w:ascii="仿宋" w:hAnsi="仿宋" w:eastAsia="仿宋" w:cs="仿宋_GB2312"/>
          <w:color w:val="000000"/>
          <w:highlight w:val="none"/>
        </w:rPr>
      </w:pPr>
      <w:r>
        <w:rPr>
          <w:rFonts w:hint="eastAsia" w:ascii="仿宋" w:hAnsi="仿宋" w:eastAsia="仿宋" w:cs="仿宋_GB2312"/>
          <w:color w:val="000000"/>
          <w:highlight w:val="none"/>
        </w:rPr>
        <w:t>附件一  报价记录表</w:t>
      </w:r>
    </w:p>
    <w:p>
      <w:pPr>
        <w:spacing w:line="400" w:lineRule="exact"/>
        <w:jc w:val="center"/>
        <w:rPr>
          <w:rFonts w:ascii="仿宋" w:hAnsi="仿宋" w:eastAsia="仿宋" w:cs="仿宋_GB2312"/>
          <w:color w:val="000000"/>
          <w:sz w:val="28"/>
          <w:szCs w:val="28"/>
          <w:highlight w:val="none"/>
        </w:rPr>
      </w:pPr>
      <w:r>
        <w:rPr>
          <w:rFonts w:hint="eastAsia" w:ascii="仿宋" w:hAnsi="仿宋" w:eastAsia="仿宋" w:cs="仿宋_GB2312"/>
          <w:sz w:val="28"/>
          <w:szCs w:val="28"/>
          <w:highlight w:val="none"/>
          <w:u w:val="single"/>
          <w:lang w:val="en-US" w:eastAsia="zh-CN"/>
        </w:rPr>
        <w:t>广州市净水有限公司竹料分公司2021年人工湿地大修项目</w:t>
      </w:r>
      <w:r>
        <w:rPr>
          <w:rFonts w:hint="eastAsia" w:ascii="仿宋" w:hAnsi="仿宋" w:eastAsia="仿宋" w:cs="仿宋_GB2312"/>
          <w:color w:val="000000"/>
          <w:sz w:val="28"/>
          <w:szCs w:val="28"/>
          <w:highlight w:val="none"/>
        </w:rPr>
        <w:t>报价记录表</w:t>
      </w:r>
    </w:p>
    <w:p>
      <w:pPr>
        <w:spacing w:line="500" w:lineRule="exact"/>
        <w:jc w:val="both"/>
        <w:rPr>
          <w:rFonts w:ascii="仿宋" w:hAnsi="仿宋" w:eastAsia="仿宋" w:cs="仿宋_GB2312"/>
          <w:color w:val="000000"/>
          <w:highlight w:val="none"/>
        </w:rPr>
      </w:pPr>
      <w:r>
        <w:rPr>
          <w:rFonts w:hint="eastAsia" w:ascii="仿宋" w:hAnsi="仿宋" w:eastAsia="仿宋" w:cs="仿宋_GB2312"/>
          <w:color w:val="000000"/>
          <w:szCs w:val="21"/>
          <w:highlight w:val="none"/>
          <w:lang w:val="en-US" w:eastAsia="zh-CN"/>
        </w:rPr>
        <w:t xml:space="preserve">                               </w:t>
      </w:r>
      <w:r>
        <w:rPr>
          <w:rFonts w:hint="eastAsia" w:ascii="仿宋" w:hAnsi="仿宋" w:eastAsia="仿宋" w:cs="仿宋_GB2312"/>
          <w:color w:val="000000"/>
          <w:szCs w:val="21"/>
          <w:highlight w:val="none"/>
        </w:rPr>
        <w:t>报价文件开启时间：</w:t>
      </w:r>
      <w:r>
        <w:rPr>
          <w:rFonts w:hint="eastAsia" w:ascii="仿宋" w:hAnsi="仿宋" w:eastAsia="仿宋" w:cs="仿宋_GB2312"/>
          <w:color w:val="000000"/>
          <w:szCs w:val="21"/>
          <w:highlight w:val="none"/>
          <w:u w:val="single"/>
          <w:lang w:val="en-US" w:eastAsia="zh-CN"/>
        </w:rPr>
        <w:t xml:space="preserve">     </w:t>
      </w:r>
      <w:r>
        <w:rPr>
          <w:rFonts w:hint="eastAsia" w:ascii="仿宋" w:hAnsi="仿宋" w:eastAsia="仿宋" w:cs="仿宋_GB2312"/>
          <w:color w:val="000000"/>
          <w:szCs w:val="21"/>
          <w:highlight w:val="none"/>
        </w:rPr>
        <w:t>年</w:t>
      </w:r>
      <w:r>
        <w:rPr>
          <w:rFonts w:hint="eastAsia" w:ascii="仿宋" w:hAnsi="仿宋" w:eastAsia="仿宋" w:cs="仿宋_GB2312"/>
          <w:color w:val="000000"/>
          <w:szCs w:val="21"/>
          <w:highlight w:val="none"/>
          <w:u w:val="single"/>
          <w:lang w:val="en-US" w:eastAsia="zh-CN"/>
        </w:rPr>
        <w:t xml:space="preserve">    </w:t>
      </w:r>
      <w:r>
        <w:rPr>
          <w:rFonts w:hint="eastAsia" w:ascii="仿宋" w:hAnsi="仿宋" w:eastAsia="仿宋" w:cs="仿宋_GB2312"/>
          <w:color w:val="000000"/>
          <w:szCs w:val="21"/>
          <w:highlight w:val="none"/>
        </w:rPr>
        <w:t>月</w:t>
      </w:r>
      <w:r>
        <w:rPr>
          <w:rFonts w:hint="eastAsia" w:ascii="仿宋" w:hAnsi="仿宋" w:eastAsia="仿宋" w:cs="仿宋_GB2312"/>
          <w:color w:val="000000"/>
          <w:szCs w:val="21"/>
          <w:highlight w:val="none"/>
          <w:u w:val="single"/>
          <w:lang w:val="en-US" w:eastAsia="zh-CN"/>
        </w:rPr>
        <w:t xml:space="preserve">    </w:t>
      </w:r>
      <w:r>
        <w:rPr>
          <w:rFonts w:hint="eastAsia" w:ascii="仿宋" w:hAnsi="仿宋" w:eastAsia="仿宋" w:cs="仿宋_GB2312"/>
          <w:color w:val="000000"/>
          <w:szCs w:val="21"/>
          <w:highlight w:val="none"/>
        </w:rPr>
        <w:t>日</w:t>
      </w:r>
      <w:r>
        <w:rPr>
          <w:rFonts w:hint="eastAsia" w:ascii="仿宋" w:hAnsi="仿宋" w:eastAsia="仿宋" w:cs="仿宋_GB2312"/>
          <w:color w:val="000000"/>
          <w:szCs w:val="21"/>
          <w:highlight w:val="none"/>
          <w:u w:val="single"/>
          <w:lang w:val="en-US" w:eastAsia="zh-CN"/>
        </w:rPr>
        <w:t xml:space="preserve">    </w:t>
      </w:r>
      <w:r>
        <w:rPr>
          <w:rFonts w:hint="eastAsia" w:ascii="仿宋" w:hAnsi="仿宋" w:eastAsia="仿宋" w:cs="仿宋_GB2312"/>
          <w:color w:val="000000"/>
          <w:szCs w:val="21"/>
          <w:highlight w:val="none"/>
        </w:rPr>
        <w:t>时</w:t>
      </w:r>
      <w:r>
        <w:rPr>
          <w:rFonts w:hint="eastAsia" w:ascii="仿宋" w:hAnsi="仿宋" w:eastAsia="仿宋" w:cs="仿宋_GB2312"/>
          <w:color w:val="000000"/>
          <w:szCs w:val="21"/>
          <w:highlight w:val="none"/>
          <w:u w:val="single"/>
          <w:lang w:val="en-US" w:eastAsia="zh-CN"/>
        </w:rPr>
        <w:t xml:space="preserve">    </w:t>
      </w:r>
      <w:r>
        <w:rPr>
          <w:rFonts w:hint="eastAsia" w:ascii="仿宋" w:hAnsi="仿宋" w:eastAsia="仿宋" w:cs="仿宋_GB2312"/>
          <w:color w:val="000000"/>
          <w:szCs w:val="21"/>
          <w:highlight w:val="none"/>
        </w:rPr>
        <w:t>分</w:t>
      </w:r>
    </w:p>
    <w:tbl>
      <w:tblPr>
        <w:tblStyle w:val="18"/>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签名</w:t>
            </w:r>
          </w:p>
        </w:tc>
      </w:tr>
      <w:tr>
        <w:tblPrEx>
          <w:tblCellMar>
            <w:top w:w="0" w:type="dxa"/>
            <w:left w:w="108" w:type="dxa"/>
            <w:bottom w:w="0" w:type="dxa"/>
            <w:right w:w="108" w:type="dxa"/>
          </w:tblCellMar>
        </w:tblPrEx>
        <w:trPr>
          <w:trHeight w:val="82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szCs w:val="21"/>
                <w:highlight w:val="none"/>
                <w:lang w:val="en-US" w:eastAsia="zh-CN"/>
              </w:rPr>
            </w:pP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szCs w:val="21"/>
                <w:highlight w:val="none"/>
                <w:lang w:val="en-US" w:eastAsia="zh-CN"/>
              </w:rPr>
            </w:pP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szCs w:val="21"/>
                <w:highlight w:val="none"/>
                <w:lang w:val="en-US" w:eastAsia="zh-CN"/>
              </w:rPr>
            </w:pP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342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342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342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342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342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342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26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c>
          <w:tcPr>
            <w:tcW w:w="1918"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ascii="仿宋" w:hAnsi="仿宋" w:eastAsia="仿宋" w:cs="仿宋_GB2312"/>
                <w:color w:val="000000"/>
                <w:szCs w:val="21"/>
                <w:highlight w:val="none"/>
              </w:rPr>
            </w:pPr>
          </w:p>
        </w:tc>
      </w:tr>
    </w:tbl>
    <w:p>
      <w:pPr>
        <w:spacing w:line="440" w:lineRule="exact"/>
        <w:rPr>
          <w:rFonts w:ascii="仿宋" w:hAnsi="仿宋" w:eastAsia="仿宋" w:cs="仿宋_GB2312"/>
          <w:color w:val="000000"/>
          <w:highlight w:val="none"/>
        </w:rPr>
      </w:pPr>
    </w:p>
    <w:p>
      <w:pPr>
        <w:spacing w:line="440" w:lineRule="exact"/>
        <w:rPr>
          <w:rFonts w:ascii="仿宋" w:hAnsi="仿宋" w:eastAsia="仿宋" w:cs="仿宋_GB2312"/>
          <w:color w:val="000000"/>
          <w:highlight w:val="none"/>
          <w:u w:val="single"/>
        </w:rPr>
      </w:pPr>
      <w:r>
        <w:rPr>
          <w:rFonts w:hint="eastAsia" w:ascii="仿宋" w:hAnsi="仿宋" w:eastAsia="仿宋" w:cs="仿宋_GB2312"/>
          <w:color w:val="000000"/>
          <w:highlight w:val="none"/>
        </w:rPr>
        <w:t>经办人：</w:t>
      </w:r>
      <w:r>
        <w:rPr>
          <w:rFonts w:hint="eastAsia" w:ascii="仿宋" w:hAnsi="仿宋" w:eastAsia="仿宋" w:cs="仿宋_GB2312"/>
          <w:color w:val="000000"/>
          <w:highlight w:val="none"/>
          <w:u w:val="single"/>
        </w:rPr>
        <w:t xml:space="preserve"> </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lang w:val="en-US" w:eastAsia="zh-CN"/>
        </w:rPr>
        <w:t xml:space="preserve">     </w:t>
      </w:r>
      <w:r>
        <w:rPr>
          <w:rFonts w:hint="eastAsia" w:ascii="仿宋" w:hAnsi="仿宋" w:eastAsia="仿宋" w:cs="仿宋_GB2312"/>
          <w:color w:val="000000"/>
          <w:highlight w:val="none"/>
        </w:rPr>
        <w:t>记录人：</w:t>
      </w:r>
      <w:r>
        <w:rPr>
          <w:rFonts w:hint="eastAsia" w:ascii="仿宋" w:hAnsi="仿宋" w:eastAsia="仿宋" w:cs="仿宋_GB2312"/>
          <w:color w:val="000000"/>
          <w:highlight w:val="none"/>
          <w:u w:val="single"/>
        </w:rPr>
        <w:t xml:space="preserve"> </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lang w:val="en-US" w:eastAsia="zh-CN"/>
        </w:rPr>
        <w:t xml:space="preserve"> </w:t>
      </w:r>
      <w:r>
        <w:rPr>
          <w:rFonts w:hint="eastAsia" w:ascii="仿宋" w:hAnsi="仿宋" w:eastAsia="仿宋" w:cs="仿宋_GB2312"/>
          <w:color w:val="000000"/>
          <w:highlight w:val="none"/>
          <w:u w:val="single"/>
          <w:lang w:val="en-US" w:eastAsia="zh-CN"/>
        </w:rPr>
        <w:t xml:space="preserve">              </w:t>
      </w:r>
    </w:p>
    <w:p>
      <w:pPr>
        <w:spacing w:line="440" w:lineRule="exact"/>
        <w:rPr>
          <w:rFonts w:hint="eastAsia" w:ascii="仿宋" w:hAnsi="仿宋" w:eastAsia="仿宋" w:cs="仿宋_GB2312"/>
          <w:b/>
          <w:bCs/>
          <w:color w:val="000000"/>
          <w:sz w:val="32"/>
          <w:szCs w:val="32"/>
          <w:highlight w:val="none"/>
        </w:rPr>
      </w:pPr>
      <w:r>
        <w:rPr>
          <w:rFonts w:hint="eastAsia" w:ascii="仿宋" w:hAnsi="仿宋" w:eastAsia="仿宋" w:cs="仿宋_GB2312"/>
          <w:color w:val="000000"/>
          <w:highlight w:val="none"/>
          <w:lang w:val="en-US" w:eastAsia="zh-CN"/>
        </w:rPr>
        <w:t xml:space="preserve">                                                 </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rPr>
        <w:t>年</w:t>
      </w:r>
      <w:r>
        <w:rPr>
          <w:rFonts w:hint="eastAsia" w:ascii="仿宋" w:hAnsi="仿宋" w:eastAsia="仿宋" w:cs="仿宋_GB2312"/>
          <w:color w:val="000000"/>
          <w:highlight w:val="none"/>
          <w:lang w:val="en-US" w:eastAsia="zh-CN"/>
        </w:rPr>
        <w:t xml:space="preserve"> </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rPr>
        <w:t>月</w:t>
      </w:r>
      <w:r>
        <w:rPr>
          <w:rFonts w:hint="eastAsia" w:ascii="仿宋" w:hAnsi="仿宋" w:eastAsia="仿宋" w:cs="仿宋_GB2312"/>
          <w:color w:val="000000"/>
          <w:highlight w:val="none"/>
          <w:u w:val="single"/>
        </w:rPr>
        <w:t xml:space="preserve"> </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rPr>
        <w:t>日</w:t>
      </w:r>
    </w:p>
    <w:p>
      <w:pPr>
        <w:rPr>
          <w:rFonts w:hint="eastAsia" w:ascii="仿宋" w:hAnsi="仿宋" w:eastAsia="仿宋" w:cs="仿宋_GB2312"/>
          <w:b/>
          <w:bCs/>
          <w:color w:val="000000"/>
          <w:sz w:val="32"/>
          <w:szCs w:val="32"/>
          <w:highlight w:val="none"/>
        </w:rPr>
      </w:pPr>
    </w:p>
    <w:p>
      <w:pPr>
        <w:rPr>
          <w:rFonts w:hint="eastAsia" w:ascii="仿宋" w:hAnsi="仿宋" w:eastAsia="仿宋" w:cs="仿宋_GB2312"/>
          <w:b/>
          <w:bCs/>
          <w:color w:val="000000"/>
          <w:sz w:val="32"/>
          <w:szCs w:val="32"/>
          <w:highlight w:val="none"/>
        </w:rPr>
      </w:pPr>
    </w:p>
    <w:p>
      <w:pPr>
        <w:rPr>
          <w:rFonts w:ascii="仿宋" w:hAnsi="仿宋" w:eastAsia="仿宋" w:cs="仿宋_GB2312"/>
          <w:sz w:val="28"/>
          <w:szCs w:val="28"/>
          <w:highlight w:val="none"/>
        </w:rPr>
      </w:pPr>
      <w:r>
        <w:rPr>
          <w:rFonts w:hint="eastAsia" w:ascii="仿宋" w:hAnsi="仿宋" w:eastAsia="仿宋" w:cs="仿宋_GB2312"/>
          <w:b/>
          <w:bCs/>
          <w:color w:val="000000"/>
          <w:sz w:val="32"/>
          <w:szCs w:val="32"/>
          <w:highlight w:val="none"/>
        </w:rPr>
        <w:t>附件二</w:t>
      </w:r>
    </w:p>
    <w:p>
      <w:pPr>
        <w:spacing w:line="360" w:lineRule="auto"/>
        <w:jc w:val="center"/>
        <w:rPr>
          <w:rFonts w:hint="eastAsia" w:ascii="仿宋" w:hAnsi="仿宋" w:eastAsia="仿宋"/>
          <w:b/>
          <w:bCs/>
          <w:sz w:val="36"/>
          <w:szCs w:val="36"/>
          <w:highlight w:val="none"/>
          <w:lang w:eastAsia="zh-CN"/>
        </w:rPr>
      </w:pPr>
      <w:r>
        <w:rPr>
          <w:rFonts w:hint="eastAsia" w:ascii="仿宋" w:hAnsi="仿宋" w:eastAsia="仿宋"/>
          <w:b/>
          <w:bCs/>
          <w:sz w:val="36"/>
          <w:szCs w:val="36"/>
          <w:highlight w:val="none"/>
        </w:rPr>
        <w:t>广州市净水有限公司</w:t>
      </w:r>
      <w:r>
        <w:rPr>
          <w:rFonts w:hint="eastAsia" w:ascii="仿宋" w:hAnsi="仿宋" w:eastAsia="仿宋"/>
          <w:b/>
          <w:bCs/>
          <w:sz w:val="36"/>
          <w:szCs w:val="36"/>
          <w:highlight w:val="none"/>
          <w:lang w:eastAsia="zh-CN"/>
        </w:rPr>
        <w:t>竹料分公司</w:t>
      </w:r>
    </w:p>
    <w:p>
      <w:pPr>
        <w:spacing w:line="360" w:lineRule="auto"/>
        <w:jc w:val="center"/>
        <w:rPr>
          <w:rFonts w:ascii="仿宋" w:hAnsi="仿宋" w:eastAsia="仿宋"/>
          <w:b/>
          <w:sz w:val="36"/>
          <w:szCs w:val="36"/>
          <w:highlight w:val="none"/>
        </w:rPr>
      </w:pPr>
      <w:r>
        <w:rPr>
          <w:rFonts w:hint="eastAsia" w:ascii="仿宋" w:hAnsi="仿宋" w:eastAsia="仿宋"/>
          <w:b/>
          <w:sz w:val="36"/>
          <w:szCs w:val="36"/>
          <w:highlight w:val="none"/>
        </w:rPr>
        <w:t>非公开招标项目询价评审记录表</w:t>
      </w:r>
    </w:p>
    <w:p>
      <w:pPr>
        <w:spacing w:line="360" w:lineRule="auto"/>
        <w:ind w:left="1155" w:hanging="1155" w:hangingChars="500"/>
        <w:rPr>
          <w:rFonts w:ascii="仿宋" w:hAnsi="仿宋" w:eastAsia="仿宋"/>
          <w:sz w:val="24"/>
          <w:highlight w:val="none"/>
        </w:rPr>
      </w:pPr>
      <w:r>
        <w:rPr>
          <w:rFonts w:hint="eastAsia" w:ascii="仿宋" w:hAnsi="仿宋" w:eastAsia="仿宋"/>
          <w:sz w:val="24"/>
          <w:highlight w:val="none"/>
        </w:rPr>
        <w:t>项目名称:</w:t>
      </w:r>
      <w:r>
        <w:rPr>
          <w:rFonts w:hint="eastAsia" w:ascii="仿宋" w:hAnsi="仿宋" w:eastAsia="仿宋"/>
          <w:sz w:val="24"/>
          <w:highlight w:val="none"/>
          <w:u w:val="single"/>
          <w:lang w:val="en-US" w:eastAsia="zh-CN"/>
        </w:rPr>
        <w:t xml:space="preserve"> </w:t>
      </w:r>
      <w:r>
        <w:rPr>
          <w:rFonts w:hint="eastAsia" w:ascii="仿宋" w:hAnsi="仿宋" w:eastAsia="仿宋" w:cs="仿宋_GB2312"/>
          <w:sz w:val="28"/>
          <w:szCs w:val="28"/>
          <w:highlight w:val="none"/>
          <w:u w:val="single"/>
          <w:lang w:val="en-US" w:eastAsia="zh-CN"/>
        </w:rPr>
        <w:t>竹料分公司2021年人工湿地大修项目</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lang w:val="en-US" w:eastAsia="zh-CN"/>
        </w:rPr>
        <w:t xml:space="preserve"> </w:t>
      </w:r>
      <w:r>
        <w:rPr>
          <w:rFonts w:hint="eastAsia" w:ascii="仿宋" w:hAnsi="仿宋" w:eastAsia="仿宋"/>
          <w:sz w:val="24"/>
          <w:highlight w:val="none"/>
        </w:rPr>
        <w:t xml:space="preserve">                          </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序号</w:t>
            </w:r>
          </w:p>
        </w:tc>
        <w:tc>
          <w:tcPr>
            <w:tcW w:w="4137" w:type="dxa"/>
            <w:vMerge w:val="restart"/>
            <w:tcBorders>
              <w:top w:val="double" w:color="auto" w:sz="4" w:space="0"/>
              <w:left w:val="single" w:color="auto" w:sz="4" w:space="0"/>
              <w:right w:val="single" w:color="auto" w:sz="4" w:space="0"/>
            </w:tcBorders>
            <w:noWrap w:val="0"/>
            <w:vAlign w:val="center"/>
          </w:tcPr>
          <w:p>
            <w:pPr>
              <w:jc w:val="center"/>
              <w:rPr>
                <w:rFonts w:ascii="宋体" w:hAnsi="宋体"/>
                <w:sz w:val="24"/>
                <w:highlight w:val="none"/>
              </w:rPr>
            </w:pPr>
            <w:r>
              <w:rPr>
                <w:rFonts w:hint="eastAsia"/>
                <w:b/>
                <w:sz w:val="24"/>
                <w:highlight w:val="none"/>
              </w:rPr>
              <w:t>项目资料</w:t>
            </w:r>
          </w:p>
        </w:tc>
        <w:tc>
          <w:tcPr>
            <w:tcW w:w="1078" w:type="dxa"/>
            <w:vMerge w:val="restart"/>
            <w:tcBorders>
              <w:top w:val="double" w:color="auto" w:sz="4" w:space="0"/>
              <w:left w:val="single" w:color="auto" w:sz="4" w:space="0"/>
              <w:right w:val="single" w:color="auto" w:sz="4" w:space="0"/>
            </w:tcBorders>
            <w:noWrap w:val="0"/>
            <w:vAlign w:val="center"/>
          </w:tcPr>
          <w:p>
            <w:pPr>
              <w:jc w:val="center"/>
              <w:rPr>
                <w:rFonts w:ascii="宋体" w:hAnsi="宋体"/>
                <w:sz w:val="24"/>
                <w:highlight w:val="none"/>
              </w:rPr>
            </w:pPr>
            <w:r>
              <w:rPr>
                <w:rFonts w:hint="eastAsia"/>
                <w:b/>
                <w:sz w:val="24"/>
                <w:highlight w:val="none"/>
              </w:rPr>
              <w:t>提交资料要求</w:t>
            </w:r>
          </w:p>
        </w:tc>
        <w:tc>
          <w:tcPr>
            <w:tcW w:w="3976" w:type="dxa"/>
            <w:gridSpan w:val="4"/>
            <w:tcBorders>
              <w:top w:val="double" w:color="auto" w:sz="4" w:space="0"/>
              <w:left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审核情况</w:t>
            </w:r>
          </w:p>
        </w:tc>
        <w:tc>
          <w:tcPr>
            <w:tcW w:w="803" w:type="dxa"/>
            <w:tcBorders>
              <w:top w:val="double" w:color="auto" w:sz="4" w:space="0"/>
              <w:left w:val="single" w:color="auto" w:sz="4" w:space="0"/>
              <w:bottom w:val="single" w:color="auto" w:sz="4" w:space="0"/>
              <w:right w:val="double" w:color="auto" w:sz="4" w:space="0"/>
            </w:tcBorders>
            <w:noWrap w:val="0"/>
            <w:vAlign w:val="center"/>
          </w:tcPr>
          <w:p>
            <w:pPr>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0"/>
            <w:vAlign w:val="center"/>
          </w:tcPr>
          <w:p>
            <w:pPr>
              <w:jc w:val="center"/>
              <w:rPr>
                <w:rFonts w:hint="eastAsia" w:ascii="宋体" w:hAnsi="宋体"/>
                <w:sz w:val="24"/>
                <w:highlight w:val="none"/>
              </w:rPr>
            </w:pPr>
          </w:p>
        </w:tc>
        <w:tc>
          <w:tcPr>
            <w:tcW w:w="413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4"/>
                <w:highlight w:val="none"/>
              </w:rPr>
            </w:pPr>
          </w:p>
        </w:tc>
        <w:tc>
          <w:tcPr>
            <w:tcW w:w="107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4"/>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楷体_GB2312"/>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sz w:val="18"/>
                <w:szCs w:val="18"/>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1</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企业法定代表人资格证明书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2</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3</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关于资格的声明函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4</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lang w:val="en-US"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5</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lang w:val="en-US" w:eastAsia="zh-CN"/>
              </w:rPr>
              <w:t>响应询价文件第二部分项目要求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4"/>
                <w:highlight w:val="none"/>
                <w:lang w:val="en-US" w:eastAsia="zh-CN"/>
              </w:rPr>
            </w:pPr>
            <w:r>
              <w:rPr>
                <w:rFonts w:hint="eastAsia" w:ascii="宋体" w:hAnsi="宋体"/>
                <w:sz w:val="24"/>
                <w:highlight w:val="none"/>
                <w:lang w:val="en-US" w:eastAsia="zh-CN"/>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6</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highlight w:val="none"/>
              </w:rPr>
            </w:pPr>
            <w:r>
              <w:rPr>
                <w:rFonts w:hint="eastAsia" w:ascii="宋体" w:hAnsi="宋体"/>
                <w:sz w:val="24"/>
                <w:highlight w:val="none"/>
              </w:rPr>
              <w:t>7</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r>
              <w:rPr>
                <w:rFonts w:hint="eastAsia" w:ascii="宋体" w:hAnsi="宋体"/>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sz w:val="24"/>
                <w:highlight w:val="none"/>
              </w:rPr>
            </w:pPr>
            <w:r>
              <w:rPr>
                <w:rFonts w:hint="eastAsia" w:ascii="宋体" w:hAnsi="宋体"/>
                <w:sz w:val="24"/>
                <w:highlight w:val="none"/>
              </w:rPr>
              <w:t>结论</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sz w:val="24"/>
                <w:highlight w:val="none"/>
              </w:rPr>
            </w:pPr>
            <w:r>
              <w:rPr>
                <w:rFonts w:hint="eastAsia" w:ascii="宋体" w:hAnsi="宋体"/>
                <w:sz w:val="24"/>
                <w:highlight w:val="none"/>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val="0"/>
            <w:vAlign w:val="top"/>
          </w:tcPr>
          <w:p>
            <w:pPr>
              <w:rPr>
                <w:rFonts w:ascii="宋体" w:hAnsi="宋体"/>
                <w:sz w:val="24"/>
                <w:highlight w:val="none"/>
              </w:rPr>
            </w:pPr>
          </w:p>
        </w:tc>
      </w:tr>
    </w:tbl>
    <w:p>
      <w:pPr>
        <w:ind w:left="840" w:hanging="804" w:hangingChars="400"/>
        <w:rPr>
          <w:highlight w:val="none"/>
        </w:rPr>
      </w:pPr>
      <w:r>
        <w:rPr>
          <w:rFonts w:hint="eastAsia"/>
          <w:highlight w:val="none"/>
        </w:rPr>
        <w:t>备注：1、审核情况填写“符合”或“不符合；或者打“√”或“×”。</w:t>
      </w:r>
    </w:p>
    <w:p>
      <w:pPr>
        <w:numPr>
          <w:ilvl w:val="0"/>
          <w:numId w:val="4"/>
        </w:numPr>
        <w:ind w:firstLine="603" w:firstLineChars="300"/>
        <w:rPr>
          <w:rFonts w:hint="eastAsia"/>
          <w:highlight w:val="none"/>
        </w:rPr>
      </w:pPr>
      <w:r>
        <w:rPr>
          <w:rFonts w:hint="eastAsia"/>
          <w:highlight w:val="none"/>
        </w:rPr>
        <w:t>本表所有审核情况均为符合的，结论为报名成功。若有一项或以上审核情况为不符合的，结论为报名不成功。</w:t>
      </w:r>
    </w:p>
    <w:p>
      <w:pPr>
        <w:jc w:val="center"/>
        <w:rPr>
          <w:rFonts w:hint="eastAsia" w:ascii="仿宋" w:hAnsi="仿宋" w:eastAsia="仿宋" w:cs="仿宋_GB2312"/>
          <w:b/>
          <w:sz w:val="28"/>
          <w:szCs w:val="28"/>
          <w:highlight w:val="none"/>
        </w:rPr>
      </w:pPr>
    </w:p>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第三部分 合同书格式</w:t>
      </w:r>
    </w:p>
    <w:p>
      <w:pPr>
        <w:spacing w:line="400" w:lineRule="atLeast"/>
        <w:rPr>
          <w:rFonts w:eastAsia="仿宋_GB2312" w:cs="仿宋_GB2312" w:asciiTheme="majorHAnsi" w:hAnsiTheme="majorHAnsi"/>
          <w:sz w:val="52"/>
          <w:szCs w:val="52"/>
          <w:highlight w:val="none"/>
        </w:rPr>
      </w:pPr>
    </w:p>
    <w:p>
      <w:pPr>
        <w:spacing w:line="400" w:lineRule="atLeast"/>
        <w:jc w:val="center"/>
        <w:rPr>
          <w:rFonts w:ascii="宋体" w:hAnsi="宋体" w:cs="宋体"/>
          <w:b/>
          <w:bCs/>
          <w:sz w:val="48"/>
          <w:szCs w:val="48"/>
          <w:highlight w:val="none"/>
        </w:rPr>
      </w:pPr>
      <w:r>
        <w:rPr>
          <w:rFonts w:hint="eastAsia" w:ascii="宋体" w:hAnsi="宋体" w:cs="宋体"/>
          <w:b/>
          <w:bCs/>
          <w:sz w:val="48"/>
          <w:szCs w:val="48"/>
          <w:highlight w:val="none"/>
        </w:rPr>
        <w:t>广州市净水有限公司</w:t>
      </w:r>
    </w:p>
    <w:p>
      <w:pPr>
        <w:spacing w:line="400" w:lineRule="atLeast"/>
        <w:jc w:val="center"/>
        <w:rPr>
          <w:rFonts w:asciiTheme="majorHAnsi" w:hAnsiTheme="majorHAnsi" w:eastAsiaTheme="majorEastAsia"/>
          <w:b/>
          <w:bCs/>
          <w:sz w:val="52"/>
          <w:szCs w:val="52"/>
          <w:highlight w:val="none"/>
        </w:rPr>
      </w:pPr>
      <w:r>
        <w:rPr>
          <w:rFonts w:hint="eastAsia" w:ascii="宋体" w:hAnsi="宋体" w:eastAsia="宋体" w:cs="宋体"/>
          <w:b/>
          <w:bCs/>
          <w:sz w:val="48"/>
          <w:szCs w:val="48"/>
          <w:highlight w:val="none"/>
          <w:u w:val="none"/>
          <w:lang w:val="en-US" w:eastAsia="zh-CN"/>
        </w:rPr>
        <w:t>竹料分公司2021年人工湿地大修</w:t>
      </w:r>
      <w:r>
        <w:rPr>
          <w:rFonts w:hint="eastAsia" w:ascii="宋体" w:hAnsi="宋体" w:cs="宋体"/>
          <w:b/>
          <w:bCs/>
          <w:sz w:val="48"/>
          <w:szCs w:val="48"/>
          <w:highlight w:val="none"/>
        </w:rPr>
        <w:t>项目合同</w:t>
      </w:r>
    </w:p>
    <w:p>
      <w:pPr>
        <w:spacing w:line="400" w:lineRule="atLeast"/>
        <w:jc w:val="center"/>
        <w:rPr>
          <w:rFonts w:ascii="宋体" w:hAnsi="宋体"/>
          <w:b/>
          <w:sz w:val="28"/>
          <w:highlight w:val="none"/>
        </w:rPr>
      </w:pPr>
    </w:p>
    <w:p>
      <w:pPr>
        <w:pStyle w:val="2"/>
        <w:rPr>
          <w:highlight w:val="none"/>
        </w:rPr>
      </w:pPr>
    </w:p>
    <w:p>
      <w:pPr>
        <w:spacing w:line="400" w:lineRule="atLeast"/>
        <w:jc w:val="center"/>
        <w:rPr>
          <w:rFonts w:ascii="宋体" w:hAnsi="宋体"/>
          <w:b/>
          <w:sz w:val="28"/>
          <w:highlight w:val="none"/>
        </w:rPr>
      </w:pPr>
    </w:p>
    <w:p>
      <w:pPr>
        <w:spacing w:line="0" w:lineRule="atLeast"/>
        <w:rPr>
          <w:rFonts w:ascii="宋体" w:hAnsi="宋体"/>
          <w:b/>
          <w:sz w:val="30"/>
          <w:highlight w:val="none"/>
        </w:rPr>
      </w:pPr>
    </w:p>
    <w:p>
      <w:pPr>
        <w:spacing w:line="0" w:lineRule="atLeast"/>
        <w:rPr>
          <w:rFonts w:ascii="仿宋_GB2312" w:hAnsi="宋体" w:eastAsia="仿宋_GB2312"/>
          <w:b/>
          <w:sz w:val="30"/>
          <w:szCs w:val="30"/>
          <w:highlight w:val="none"/>
        </w:rPr>
      </w:pPr>
    </w:p>
    <w:p>
      <w:pPr>
        <w:spacing w:line="0" w:lineRule="atLeast"/>
        <w:ind w:left="1506" w:hanging="1455" w:hangingChars="500"/>
        <w:rPr>
          <w:rFonts w:hint="eastAsia" w:ascii="宋体" w:hAnsi="宋体" w:cs="宋体"/>
          <w:b/>
          <w:sz w:val="30"/>
          <w:szCs w:val="30"/>
          <w:highlight w:val="none"/>
        </w:rPr>
      </w:pPr>
      <w:r>
        <w:rPr>
          <w:rFonts w:hint="eastAsia" w:ascii="宋体" w:hAnsi="宋体" w:cs="宋体"/>
          <w:b/>
          <w:sz w:val="30"/>
          <w:szCs w:val="30"/>
          <w:highlight w:val="none"/>
        </w:rPr>
        <w:t xml:space="preserve">项目名称: </w:t>
      </w:r>
      <w:r>
        <w:rPr>
          <w:rFonts w:hint="eastAsia" w:ascii="宋体" w:hAnsi="宋体" w:eastAsia="宋体" w:cs="宋体"/>
          <w:b/>
          <w:bCs w:val="0"/>
          <w:sz w:val="30"/>
          <w:szCs w:val="30"/>
          <w:highlight w:val="none"/>
          <w:u w:val="none"/>
          <w:lang w:val="en-US" w:eastAsia="zh-CN"/>
        </w:rPr>
        <w:t>竹料分公司2021年人工湿地大修</w:t>
      </w:r>
    </w:p>
    <w:p>
      <w:pPr>
        <w:spacing w:line="400" w:lineRule="atLeast"/>
        <w:rPr>
          <w:rFonts w:ascii="宋体" w:hAnsi="宋体" w:cs="宋体"/>
          <w:b/>
          <w:sz w:val="30"/>
          <w:szCs w:val="30"/>
          <w:highlight w:val="none"/>
        </w:rPr>
      </w:pPr>
    </w:p>
    <w:p>
      <w:pPr>
        <w:spacing w:line="400" w:lineRule="atLeast"/>
        <w:rPr>
          <w:rFonts w:ascii="宋体" w:hAnsi="宋体" w:cs="宋体"/>
          <w:b/>
          <w:sz w:val="30"/>
          <w:szCs w:val="30"/>
          <w:highlight w:val="none"/>
        </w:rPr>
      </w:pPr>
    </w:p>
    <w:p>
      <w:pPr>
        <w:spacing w:line="480" w:lineRule="auto"/>
        <w:rPr>
          <w:rFonts w:ascii="宋体" w:hAnsi="宋体" w:cs="宋体"/>
          <w:b/>
          <w:bCs/>
          <w:sz w:val="30"/>
          <w:szCs w:val="30"/>
          <w:highlight w:val="none"/>
        </w:rPr>
      </w:pPr>
      <w:r>
        <w:rPr>
          <w:rFonts w:hint="eastAsia" w:ascii="宋体" w:hAnsi="宋体" w:cs="宋体"/>
          <w:b/>
          <w:sz w:val="30"/>
          <w:szCs w:val="30"/>
          <w:highlight w:val="none"/>
        </w:rPr>
        <w:t>合同编号：</w:t>
      </w:r>
      <w:r>
        <w:rPr>
          <w:rFonts w:hint="eastAsia" w:ascii="宋体" w:hAnsi="宋体" w:cs="宋体"/>
          <w:b/>
          <w:bCs/>
          <w:sz w:val="30"/>
          <w:szCs w:val="30"/>
          <w:highlight w:val="none"/>
        </w:rPr>
        <w:t>穗净水合[     ]    号</w:t>
      </w:r>
    </w:p>
    <w:p>
      <w:pPr>
        <w:spacing w:line="400" w:lineRule="atLeast"/>
        <w:ind w:firstLine="582" w:firstLineChars="200"/>
        <w:rPr>
          <w:rFonts w:ascii="宋体" w:hAnsi="宋体" w:cs="宋体"/>
          <w:b/>
          <w:sz w:val="30"/>
          <w:szCs w:val="30"/>
          <w:highlight w:val="none"/>
        </w:rPr>
      </w:pPr>
    </w:p>
    <w:p>
      <w:pPr>
        <w:spacing w:line="400" w:lineRule="atLeast"/>
        <w:rPr>
          <w:rFonts w:ascii="宋体" w:hAnsi="宋体" w:cs="宋体"/>
          <w:b/>
          <w:sz w:val="30"/>
          <w:szCs w:val="30"/>
          <w:highlight w:val="none"/>
        </w:rPr>
      </w:pPr>
    </w:p>
    <w:p>
      <w:pPr>
        <w:spacing w:line="400" w:lineRule="atLeast"/>
        <w:rPr>
          <w:rFonts w:ascii="宋体" w:hAnsi="宋体" w:cs="宋体"/>
          <w:b/>
          <w:sz w:val="30"/>
          <w:szCs w:val="30"/>
          <w:highlight w:val="none"/>
        </w:rPr>
      </w:pPr>
      <w:r>
        <w:rPr>
          <w:rFonts w:hint="eastAsia" w:ascii="宋体" w:hAnsi="宋体" w:cs="宋体"/>
          <w:b/>
          <w:sz w:val="30"/>
          <w:szCs w:val="30"/>
          <w:highlight w:val="none"/>
        </w:rPr>
        <w:t>甲方： 广州市净水有限公司</w:t>
      </w:r>
    </w:p>
    <w:p>
      <w:pPr>
        <w:spacing w:line="400" w:lineRule="atLeast"/>
        <w:rPr>
          <w:rFonts w:ascii="宋体" w:hAnsi="宋体" w:cs="宋体"/>
          <w:b/>
          <w:sz w:val="30"/>
          <w:szCs w:val="30"/>
          <w:highlight w:val="none"/>
        </w:rPr>
      </w:pPr>
    </w:p>
    <w:p>
      <w:pPr>
        <w:spacing w:line="400" w:lineRule="atLeast"/>
        <w:rPr>
          <w:rFonts w:ascii="宋体" w:hAnsi="宋体" w:cs="宋体"/>
          <w:b/>
          <w:sz w:val="30"/>
          <w:szCs w:val="30"/>
          <w:highlight w:val="none"/>
        </w:rPr>
      </w:pPr>
      <w:r>
        <w:rPr>
          <w:rFonts w:hint="eastAsia" w:ascii="宋体" w:hAnsi="宋体" w:cs="宋体"/>
          <w:b/>
          <w:sz w:val="30"/>
          <w:szCs w:val="30"/>
          <w:highlight w:val="none"/>
        </w:rPr>
        <w:t>乙方</w:t>
      </w:r>
      <w:r>
        <w:rPr>
          <w:rFonts w:hint="eastAsia" w:ascii="宋体" w:hAnsi="宋体" w:cs="宋体"/>
          <w:sz w:val="30"/>
          <w:szCs w:val="30"/>
          <w:highlight w:val="none"/>
        </w:rPr>
        <w:t>：</w:t>
      </w:r>
      <w:r>
        <w:rPr>
          <w:rFonts w:hint="eastAsia" w:ascii="宋体" w:hAnsi="宋体" w:cs="宋体"/>
          <w:b/>
          <w:sz w:val="30"/>
          <w:szCs w:val="30"/>
          <w:highlight w:val="none"/>
        </w:rPr>
        <w:t xml:space="preserve"> </w:t>
      </w:r>
    </w:p>
    <w:p>
      <w:pPr>
        <w:spacing w:line="400" w:lineRule="atLeast"/>
        <w:rPr>
          <w:rFonts w:ascii="宋体" w:hAnsi="宋体" w:cs="宋体"/>
          <w:b/>
          <w:sz w:val="30"/>
          <w:szCs w:val="30"/>
          <w:highlight w:val="none"/>
        </w:rPr>
      </w:pPr>
    </w:p>
    <w:p>
      <w:pPr>
        <w:spacing w:line="400" w:lineRule="atLeast"/>
        <w:rPr>
          <w:rFonts w:ascii="宋体" w:hAnsi="宋体" w:cs="宋体"/>
          <w:b/>
          <w:sz w:val="30"/>
          <w:szCs w:val="30"/>
          <w:highlight w:val="none"/>
        </w:rPr>
      </w:pPr>
      <w:r>
        <w:rPr>
          <w:rFonts w:hint="eastAsia" w:ascii="宋体" w:hAnsi="宋体" w:cs="宋体"/>
          <w:b/>
          <w:sz w:val="30"/>
          <w:szCs w:val="30"/>
          <w:highlight w:val="none"/>
        </w:rPr>
        <w:t xml:space="preserve">签订日期：       年   月   日       </w:t>
      </w:r>
    </w:p>
    <w:p>
      <w:pPr>
        <w:spacing w:line="400" w:lineRule="atLeast"/>
        <w:rPr>
          <w:rFonts w:ascii="宋体" w:hAnsi="宋体" w:cs="宋体"/>
          <w:b/>
          <w:sz w:val="30"/>
          <w:highlight w:val="none"/>
        </w:rPr>
      </w:pPr>
      <w:r>
        <w:rPr>
          <w:rFonts w:hint="eastAsia" w:ascii="宋体" w:hAnsi="宋体" w:cs="宋体"/>
          <w:b/>
          <w:sz w:val="30"/>
          <w:highlight w:val="none"/>
        </w:rPr>
        <w:t>签约地点：广州市</w:t>
      </w:r>
    </w:p>
    <w:p>
      <w:pPr>
        <w:spacing w:before="0" w:beforeLines="-2147483648" w:line="360" w:lineRule="auto"/>
        <w:ind w:left="0" w:leftChars="0" w:firstLine="0" w:firstLineChars="0"/>
        <w:rPr>
          <w:rFonts w:ascii="宋体" w:hAnsi="宋体" w:cs="宋体"/>
          <w:sz w:val="24"/>
          <w:highlight w:val="none"/>
          <w:u w:val="single"/>
        </w:rPr>
      </w:pPr>
    </w:p>
    <w:p>
      <w:pPr>
        <w:spacing w:before="93" w:beforeLines="30" w:line="384" w:lineRule="auto"/>
        <w:ind w:left="201" w:leftChars="100" w:firstLine="578" w:firstLineChars="250"/>
        <w:rPr>
          <w:rFonts w:ascii="宋体" w:hAnsi="宋体" w:cs="宋体"/>
          <w:sz w:val="24"/>
          <w:highlight w:val="none"/>
        </w:rPr>
      </w:pPr>
      <w:r>
        <w:rPr>
          <w:rFonts w:hint="eastAsia" w:ascii="宋体" w:hAnsi="宋体" w:cs="宋体"/>
          <w:sz w:val="24"/>
          <w:highlight w:val="none"/>
        </w:rPr>
        <w:t>根据《中华人民共和国合同法》及其他有关法律、行政法规，</w:t>
      </w:r>
      <w:r>
        <w:rPr>
          <w:rFonts w:hint="eastAsia" w:ascii="宋体" w:hAnsi="宋体" w:cs="宋体"/>
          <w:sz w:val="24"/>
          <w:highlight w:val="none"/>
          <w:u w:val="single"/>
        </w:rPr>
        <w:t>广州市净水有限公司</w:t>
      </w:r>
      <w:r>
        <w:rPr>
          <w:rFonts w:hint="eastAsia" w:ascii="宋体" w:hAnsi="宋体" w:cs="宋体"/>
          <w:sz w:val="24"/>
          <w:highlight w:val="none"/>
        </w:rPr>
        <w:t xml:space="preserve"> （以下简称“甲方”）与</w:t>
      </w:r>
      <w:r>
        <w:rPr>
          <w:rFonts w:hint="eastAsia" w:ascii="宋体" w:hAnsi="宋体" w:cs="宋体"/>
          <w:sz w:val="24"/>
          <w:highlight w:val="none"/>
          <w:u w:val="single"/>
        </w:rPr>
        <w:t xml:space="preserve">          </w:t>
      </w:r>
      <w:r>
        <w:rPr>
          <w:rFonts w:hint="eastAsia" w:ascii="宋体" w:hAnsi="宋体" w:cs="宋体"/>
          <w:sz w:val="24"/>
          <w:highlight w:val="none"/>
        </w:rPr>
        <w:t xml:space="preserve"> （以下简称“乙方”）就 </w:t>
      </w:r>
      <w:r>
        <w:rPr>
          <w:rFonts w:hint="eastAsia" w:ascii="宋体" w:hAnsi="宋体" w:cs="宋体"/>
          <w:sz w:val="24"/>
          <w:highlight w:val="none"/>
          <w:u w:val="single"/>
        </w:rPr>
        <w:t xml:space="preserve">          </w:t>
      </w:r>
      <w:r>
        <w:rPr>
          <w:rFonts w:hint="eastAsia" w:ascii="宋体" w:hAnsi="宋体" w:cs="宋体"/>
          <w:sz w:val="24"/>
          <w:highlight w:val="none"/>
        </w:rPr>
        <w:t>项目承接工作事宜，遵循平等、自愿、公平和诚实信用的原则，双方协商一致，订立本合同。</w:t>
      </w:r>
    </w:p>
    <w:p>
      <w:pPr>
        <w:spacing w:before="93" w:beforeLines="30" w:line="384" w:lineRule="auto"/>
        <w:ind w:left="201" w:leftChars="100" w:firstLine="462" w:firstLineChars="200"/>
        <w:rPr>
          <w:rFonts w:ascii="宋体" w:hAnsi="宋体" w:cs="宋体"/>
          <w:b/>
          <w:bCs/>
          <w:sz w:val="24"/>
          <w:highlight w:val="none"/>
        </w:rPr>
      </w:pPr>
      <w:r>
        <w:rPr>
          <w:rFonts w:hint="eastAsia" w:ascii="宋体" w:hAnsi="宋体" w:cs="宋体"/>
          <w:b/>
          <w:bCs/>
          <w:sz w:val="24"/>
          <w:highlight w:val="none"/>
        </w:rPr>
        <w:t>第一条 组成合同的文件及优先顺序</w:t>
      </w:r>
    </w:p>
    <w:p>
      <w:pPr>
        <w:spacing w:line="384" w:lineRule="auto"/>
        <w:ind w:firstLine="482"/>
        <w:rPr>
          <w:rFonts w:ascii="宋体" w:hAnsi="宋体" w:cs="宋体"/>
          <w:bCs/>
          <w:sz w:val="24"/>
          <w:highlight w:val="none"/>
        </w:rPr>
      </w:pPr>
      <w:r>
        <w:rPr>
          <w:rFonts w:hint="eastAsia" w:ascii="宋体" w:hAnsi="宋体" w:cs="宋体"/>
          <w:bCs/>
          <w:sz w:val="24"/>
          <w:highlight w:val="none"/>
        </w:rPr>
        <w:t xml:space="preserve"> </w:t>
      </w:r>
      <w:r>
        <w:rPr>
          <w:rFonts w:hint="eastAsia" w:hAnsi="宋体" w:cs="宋体"/>
          <w:bCs/>
          <w:sz w:val="24"/>
          <w:highlight w:val="none"/>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highlight w:val="none"/>
        </w:rPr>
      </w:pPr>
      <w:r>
        <w:rPr>
          <w:rFonts w:hint="eastAsia" w:ascii="宋体" w:hAnsi="宋体" w:cs="宋体"/>
          <w:bCs/>
          <w:sz w:val="24"/>
          <w:highlight w:val="none"/>
        </w:rPr>
        <w:t xml:space="preserve">⑴ </w:t>
      </w:r>
      <w:r>
        <w:rPr>
          <w:rFonts w:hint="eastAsia" w:ascii="宋体" w:hAnsi="宋体" w:cs="宋体"/>
          <w:sz w:val="24"/>
          <w:highlight w:val="none"/>
        </w:rPr>
        <w:t>在本合同实施过程双方签署的补充与修正文件</w:t>
      </w:r>
      <w:r>
        <w:rPr>
          <w:rFonts w:hint="eastAsia" w:ascii="宋体" w:hAnsi="宋体" w:cs="宋体"/>
          <w:bCs/>
          <w:sz w:val="24"/>
          <w:highlight w:val="none"/>
        </w:rPr>
        <w:t>；</w:t>
      </w:r>
    </w:p>
    <w:p>
      <w:pPr>
        <w:spacing w:line="384" w:lineRule="auto"/>
        <w:ind w:firstLine="482"/>
        <w:rPr>
          <w:rFonts w:ascii="宋体" w:hAnsi="宋体" w:cs="宋体"/>
          <w:bCs/>
          <w:sz w:val="24"/>
          <w:highlight w:val="none"/>
        </w:rPr>
      </w:pPr>
      <w:r>
        <w:rPr>
          <w:rFonts w:hint="eastAsia" w:ascii="宋体" w:hAnsi="宋体" w:cs="宋体"/>
          <w:bCs/>
          <w:sz w:val="24"/>
          <w:highlight w:val="none"/>
        </w:rPr>
        <w:t>⑵ 本合同书；</w:t>
      </w:r>
    </w:p>
    <w:p>
      <w:pPr>
        <w:spacing w:line="384" w:lineRule="auto"/>
        <w:ind w:firstLine="482"/>
        <w:rPr>
          <w:rFonts w:ascii="宋体" w:hAnsi="宋体" w:cs="宋体"/>
          <w:bCs/>
          <w:sz w:val="24"/>
          <w:highlight w:val="none"/>
        </w:rPr>
      </w:pPr>
      <w:r>
        <w:rPr>
          <w:rFonts w:hint="eastAsia" w:ascii="宋体" w:hAnsi="宋体" w:cs="宋体"/>
          <w:bCs/>
          <w:sz w:val="24"/>
          <w:highlight w:val="none"/>
        </w:rPr>
        <w:t>⑶ 中标通知书/发包通知书/委托函；</w:t>
      </w:r>
    </w:p>
    <w:p>
      <w:pPr>
        <w:spacing w:line="384" w:lineRule="auto"/>
        <w:ind w:firstLine="482"/>
        <w:rPr>
          <w:rFonts w:ascii="宋体" w:hAnsi="宋体" w:cs="宋体"/>
          <w:bCs/>
          <w:sz w:val="24"/>
          <w:highlight w:val="none"/>
        </w:rPr>
      </w:pPr>
      <w:r>
        <w:rPr>
          <w:rFonts w:hint="eastAsia" w:ascii="宋体" w:hAnsi="宋体" w:cs="宋体"/>
          <w:bCs/>
          <w:sz w:val="24"/>
          <w:highlight w:val="none"/>
        </w:rPr>
        <w:t>⑷</w:t>
      </w:r>
      <w:r>
        <w:rPr>
          <w:rFonts w:hint="eastAsia" w:ascii="宋体" w:hAnsi="宋体" w:cs="宋体"/>
          <w:bCs/>
          <w:sz w:val="24"/>
          <w:highlight w:val="none"/>
          <w:lang w:val="en-US" w:eastAsia="zh-CN"/>
        </w:rPr>
        <w:t xml:space="preserve"> </w:t>
      </w:r>
      <w:r>
        <w:rPr>
          <w:rFonts w:hint="eastAsia" w:ascii="宋体" w:hAnsi="宋体" w:cs="宋体"/>
          <w:bCs/>
          <w:sz w:val="24"/>
          <w:highlight w:val="none"/>
        </w:rPr>
        <w:t>询价文件；</w:t>
      </w:r>
    </w:p>
    <w:p>
      <w:pPr>
        <w:spacing w:line="384" w:lineRule="auto"/>
        <w:ind w:firstLine="482"/>
        <w:rPr>
          <w:rFonts w:ascii="宋体" w:hAnsi="宋体" w:cs="宋体"/>
          <w:bCs/>
          <w:sz w:val="24"/>
          <w:highlight w:val="none"/>
        </w:rPr>
      </w:pPr>
      <w:r>
        <w:rPr>
          <w:rFonts w:hint="eastAsia" w:ascii="宋体" w:hAnsi="宋体" w:cs="宋体"/>
          <w:bCs/>
          <w:sz w:val="24"/>
          <w:highlight w:val="none"/>
        </w:rPr>
        <w:t>⑸ 响应文件；</w:t>
      </w:r>
    </w:p>
    <w:p>
      <w:pPr>
        <w:spacing w:line="384" w:lineRule="auto"/>
        <w:ind w:firstLine="482"/>
        <w:rPr>
          <w:rFonts w:ascii="宋体" w:hAnsi="宋体" w:cs="宋体"/>
          <w:bCs/>
          <w:sz w:val="24"/>
          <w:highlight w:val="none"/>
        </w:rPr>
      </w:pPr>
      <w:r>
        <w:rPr>
          <w:rFonts w:hint="eastAsia" w:ascii="宋体" w:hAnsi="宋体" w:cs="宋体"/>
          <w:bCs/>
          <w:sz w:val="24"/>
          <w:highlight w:val="none"/>
        </w:rPr>
        <w:t>⑹ 标准、规范及有关技术性文件；</w:t>
      </w:r>
    </w:p>
    <w:p>
      <w:pPr>
        <w:spacing w:line="384" w:lineRule="auto"/>
        <w:ind w:firstLine="482"/>
        <w:rPr>
          <w:rFonts w:ascii="宋体" w:hAnsi="宋体" w:cs="宋体"/>
          <w:bCs/>
          <w:sz w:val="24"/>
          <w:highlight w:val="none"/>
        </w:rPr>
      </w:pPr>
      <w:r>
        <w:rPr>
          <w:rFonts w:hint="eastAsia" w:ascii="宋体" w:hAnsi="宋体" w:cs="宋体"/>
          <w:bCs/>
          <w:sz w:val="24"/>
          <w:highlight w:val="none"/>
        </w:rPr>
        <w:t>⑺ 工程量清单/</w:t>
      </w:r>
      <w:r>
        <w:rPr>
          <w:rFonts w:hint="eastAsia" w:ascii="宋体" w:hAnsi="宋体" w:cs="宋体"/>
          <w:sz w:val="24"/>
          <w:highlight w:val="none"/>
        </w:rPr>
        <w:t>工程报价单或预算书；</w:t>
      </w:r>
    </w:p>
    <w:p>
      <w:pPr>
        <w:spacing w:line="384" w:lineRule="auto"/>
        <w:ind w:firstLine="482"/>
        <w:rPr>
          <w:rFonts w:ascii="宋体" w:hAnsi="宋体" w:cs="宋体"/>
          <w:bCs/>
          <w:sz w:val="24"/>
          <w:highlight w:val="none"/>
        </w:rPr>
      </w:pPr>
      <w:r>
        <w:rPr>
          <w:rFonts w:hint="eastAsia" w:ascii="宋体" w:hAnsi="宋体" w:cs="宋体"/>
          <w:bCs/>
          <w:sz w:val="24"/>
          <w:highlight w:val="none"/>
        </w:rPr>
        <w:t>⑻ 本合同其他附件；</w:t>
      </w:r>
    </w:p>
    <w:p>
      <w:pPr>
        <w:spacing w:line="384" w:lineRule="auto"/>
        <w:ind w:firstLine="482"/>
        <w:rPr>
          <w:rFonts w:ascii="宋体" w:hAnsi="宋体" w:cs="宋体"/>
          <w:b/>
          <w:bCs/>
          <w:sz w:val="24"/>
          <w:highlight w:val="none"/>
        </w:rPr>
      </w:pPr>
      <w:r>
        <w:rPr>
          <w:rFonts w:hint="eastAsia" w:ascii="宋体" w:hAnsi="宋体" w:cs="宋体"/>
          <w:b/>
          <w:bCs/>
          <w:sz w:val="24"/>
          <w:highlight w:val="none"/>
        </w:rPr>
        <w:t>第二条 项目概况、项目承包范围</w:t>
      </w:r>
    </w:p>
    <w:p>
      <w:pPr>
        <w:spacing w:line="384" w:lineRule="auto"/>
        <w:ind w:firstLine="462" w:firstLineChars="200"/>
        <w:rPr>
          <w:rFonts w:ascii="宋体" w:hAnsi="宋体" w:cs="宋体"/>
          <w:sz w:val="24"/>
          <w:highlight w:val="none"/>
          <w:u w:val="single"/>
        </w:rPr>
      </w:pPr>
      <w:r>
        <w:rPr>
          <w:rFonts w:hint="eastAsia" w:ascii="宋体" w:hAnsi="宋体" w:cs="宋体"/>
          <w:sz w:val="24"/>
          <w:highlight w:val="none"/>
        </w:rPr>
        <w:t>2.1项目名称：</w:t>
      </w:r>
      <w:r>
        <w:rPr>
          <w:rFonts w:hint="eastAsia" w:ascii="宋体" w:hAnsi="宋体" w:eastAsia="宋体" w:cs="宋体"/>
          <w:b w:val="0"/>
          <w:bCs w:val="0"/>
          <w:sz w:val="24"/>
          <w:szCs w:val="22"/>
          <w:highlight w:val="none"/>
          <w:u w:val="single"/>
          <w:lang w:val="en-US" w:eastAsia="zh-CN"/>
        </w:rPr>
        <w:t>竹料分公司2021年人工湿地大修</w:t>
      </w:r>
      <w:r>
        <w:rPr>
          <w:rFonts w:hint="eastAsia" w:ascii="宋体" w:hAnsi="宋体" w:cs="宋体"/>
          <w:sz w:val="24"/>
          <w:highlight w:val="none"/>
          <w:u w:val="single"/>
        </w:rPr>
        <w:t>。</w:t>
      </w:r>
    </w:p>
    <w:p>
      <w:pPr>
        <w:spacing w:line="384" w:lineRule="auto"/>
        <w:ind w:firstLine="462" w:firstLineChars="200"/>
        <w:rPr>
          <w:rFonts w:ascii="宋体" w:hAnsi="宋体" w:cs="宋体"/>
          <w:sz w:val="24"/>
          <w:highlight w:val="none"/>
          <w:u w:val="single"/>
        </w:rPr>
      </w:pPr>
      <w:r>
        <w:rPr>
          <w:rFonts w:hint="eastAsia" w:ascii="宋体" w:hAnsi="宋体" w:cs="宋体"/>
          <w:sz w:val="24"/>
          <w:highlight w:val="none"/>
        </w:rPr>
        <w:t>2.2项目地点：</w:t>
      </w:r>
      <w:r>
        <w:rPr>
          <w:rFonts w:hint="eastAsia" w:ascii="宋体" w:hAnsi="宋体" w:eastAsia="宋体" w:cs="宋体"/>
          <w:kern w:val="2"/>
          <w:sz w:val="24"/>
          <w:szCs w:val="22"/>
          <w:highlight w:val="none"/>
          <w:u w:val="single"/>
        </w:rPr>
        <w:t>广州市白云区钟落潭镇竹料竹二兰桂街100号</w:t>
      </w:r>
      <w:r>
        <w:rPr>
          <w:rFonts w:hint="eastAsia" w:ascii="宋体" w:hAnsi="宋体" w:cs="宋体"/>
          <w:sz w:val="24"/>
          <w:highlight w:val="none"/>
          <w:u w:val="single"/>
        </w:rPr>
        <w:t>。</w:t>
      </w:r>
    </w:p>
    <w:p>
      <w:pPr>
        <w:spacing w:line="384" w:lineRule="auto"/>
        <w:ind w:firstLine="462" w:firstLineChars="200"/>
        <w:rPr>
          <w:rFonts w:ascii="宋体" w:hAnsi="宋体" w:cs="宋体"/>
          <w:spacing w:val="8"/>
          <w:sz w:val="24"/>
          <w:highlight w:val="none"/>
        </w:rPr>
      </w:pPr>
      <w:r>
        <w:rPr>
          <w:rFonts w:hint="eastAsia" w:ascii="宋体" w:hAnsi="宋体" w:cs="宋体"/>
          <w:sz w:val="24"/>
          <w:highlight w:val="none"/>
        </w:rPr>
        <w:t>2.3项目内容：</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详见附件五</w:t>
      </w:r>
      <w:r>
        <w:rPr>
          <w:rFonts w:hint="eastAsia" w:ascii="宋体" w:hAnsi="宋体" w:cs="宋体"/>
          <w:sz w:val="24"/>
          <w:highlight w:val="none"/>
          <w:u w:val="single"/>
        </w:rPr>
        <w:t xml:space="preserve"> 。</w:t>
      </w:r>
    </w:p>
    <w:p>
      <w:pPr>
        <w:spacing w:line="384" w:lineRule="auto"/>
        <w:ind w:firstLine="462" w:firstLineChars="200"/>
        <w:rPr>
          <w:rFonts w:hint="eastAsia" w:ascii="宋体" w:hAnsi="宋体" w:cs="宋体"/>
          <w:sz w:val="24"/>
          <w:highlight w:val="none"/>
        </w:rPr>
      </w:pPr>
      <w:r>
        <w:rPr>
          <w:rFonts w:hint="eastAsia" w:ascii="宋体" w:hAnsi="宋体" w:cs="宋体"/>
          <w:sz w:val="24"/>
          <w:highlight w:val="none"/>
        </w:rPr>
        <w:t>2.4项目承包范围：包括提供所有需要的材料、机械、人工、设施、完成合同约定的工作和服务。按照甲方审核同意的方案、图纸所包括的实施范围和内容进行施工并在质量保修期内承担项目质量保修责任。</w:t>
      </w:r>
    </w:p>
    <w:p>
      <w:pPr>
        <w:spacing w:line="384" w:lineRule="auto"/>
        <w:ind w:firstLine="462" w:firstLineChars="200"/>
        <w:rPr>
          <w:rFonts w:ascii="宋体" w:hAnsi="宋体" w:cs="宋体"/>
          <w:b/>
          <w:bCs/>
          <w:sz w:val="24"/>
          <w:highlight w:val="none"/>
        </w:rPr>
      </w:pPr>
      <w:r>
        <w:rPr>
          <w:rFonts w:hint="eastAsia" w:ascii="宋体" w:hAnsi="宋体" w:cs="宋体"/>
          <w:b/>
          <w:bCs/>
          <w:sz w:val="24"/>
          <w:highlight w:val="none"/>
        </w:rPr>
        <w:t>第三条 项目承包方式</w:t>
      </w:r>
    </w:p>
    <w:p>
      <w:pPr>
        <w:spacing w:line="384" w:lineRule="auto"/>
        <w:ind w:firstLine="402" w:firstLineChars="200"/>
        <w:rPr>
          <w:rFonts w:ascii="宋体" w:hAnsi="宋体" w:cs="宋体"/>
          <w:sz w:val="24"/>
          <w:highlight w:val="none"/>
        </w:rPr>
      </w:pPr>
      <w:r>
        <w:rPr>
          <w:rFonts w:hint="eastAsia" w:ascii="宋体" w:hAnsi="宋体" w:cs="宋体"/>
          <w:szCs w:val="21"/>
          <w:highlight w:val="none"/>
        </w:rPr>
        <w:sym w:font="Wingdings 2" w:char="0052"/>
      </w:r>
      <w:r>
        <w:rPr>
          <w:rFonts w:ascii="宋体" w:hAnsi="宋体" w:cs="宋体"/>
          <w:szCs w:val="21"/>
          <w:highlight w:val="none"/>
        </w:rPr>
        <w:t xml:space="preserve"> </w:t>
      </w:r>
      <w:r>
        <w:rPr>
          <w:rFonts w:hint="eastAsia" w:ascii="宋体" w:hAnsi="宋体" w:cs="宋体"/>
          <w:sz w:val="24"/>
          <w:highlight w:val="none"/>
        </w:rPr>
        <w:t>包工、包料、包工期、包质量、包安全、包文明施工。综合单价包干、项目措施费包干。（单价包干要求附工程量报价</w:t>
      </w:r>
      <w:r>
        <w:rPr>
          <w:rFonts w:ascii="宋体" w:hAnsi="宋体" w:cs="宋体"/>
          <w:sz w:val="24"/>
          <w:highlight w:val="none"/>
        </w:rPr>
        <w:t>/</w:t>
      </w:r>
      <w:r>
        <w:rPr>
          <w:rFonts w:hint="eastAsia" w:ascii="宋体" w:hAnsi="宋体" w:cs="宋体"/>
          <w:sz w:val="24"/>
          <w:highlight w:val="none"/>
        </w:rPr>
        <w:t>工程预算书）</w:t>
      </w:r>
    </w:p>
    <w:p>
      <w:pPr>
        <w:spacing w:line="384" w:lineRule="auto"/>
        <w:ind w:firstLine="402" w:firstLineChars="200"/>
        <w:rPr>
          <w:rFonts w:ascii="宋体" w:hAnsi="宋体" w:cs="宋体"/>
          <w:sz w:val="24"/>
          <w:highlight w:val="none"/>
        </w:rPr>
      </w:pPr>
      <w:r>
        <w:rPr>
          <w:rFonts w:hint="eastAsia" w:ascii="宋体" w:hAnsi="宋体" w:cs="宋体"/>
          <w:szCs w:val="21"/>
          <w:highlight w:val="none"/>
        </w:rPr>
        <w:t>□</w:t>
      </w:r>
      <w:r>
        <w:rPr>
          <w:rFonts w:ascii="宋体" w:hAnsi="宋体" w:cs="宋体"/>
          <w:szCs w:val="21"/>
          <w:highlight w:val="none"/>
        </w:rPr>
        <w:t xml:space="preserve"> </w:t>
      </w:r>
      <w:r>
        <w:rPr>
          <w:rFonts w:hint="eastAsia" w:ascii="宋体" w:hAnsi="宋体" w:cs="宋体"/>
          <w:sz w:val="24"/>
          <w:highlight w:val="none"/>
        </w:rPr>
        <w:t>包工、包料、包质量、包工期、包安全、包文明施工、包设计、包调试、包验收的施工图纸，以总价包干形式。</w:t>
      </w:r>
    </w:p>
    <w:p>
      <w:pPr>
        <w:spacing w:line="384" w:lineRule="auto"/>
        <w:ind w:firstLine="462" w:firstLineChars="200"/>
        <w:rPr>
          <w:rFonts w:ascii="宋体" w:hAnsi="宋体" w:cs="宋体"/>
          <w:b/>
          <w:bCs/>
          <w:sz w:val="24"/>
          <w:highlight w:val="none"/>
        </w:rPr>
      </w:pPr>
      <w:r>
        <w:rPr>
          <w:rFonts w:hint="eastAsia" w:ascii="宋体" w:hAnsi="宋体" w:cs="宋体"/>
          <w:b/>
          <w:bCs/>
          <w:sz w:val="24"/>
          <w:highlight w:val="none"/>
        </w:rPr>
        <w:t>第四条</w:t>
      </w:r>
      <w:r>
        <w:rPr>
          <w:rFonts w:ascii="宋体" w:hAnsi="宋体" w:cs="宋体"/>
          <w:b/>
          <w:bCs/>
          <w:sz w:val="24"/>
          <w:highlight w:val="none"/>
        </w:rPr>
        <w:t xml:space="preserve"> </w:t>
      </w:r>
      <w:r>
        <w:rPr>
          <w:rFonts w:hint="eastAsia" w:ascii="宋体" w:hAnsi="宋体" w:cs="宋体"/>
          <w:b/>
          <w:bCs/>
          <w:sz w:val="24"/>
          <w:highlight w:val="none"/>
        </w:rPr>
        <w:t>合同价款</w:t>
      </w:r>
    </w:p>
    <w:p>
      <w:pPr>
        <w:spacing w:line="384" w:lineRule="auto"/>
        <w:ind w:firstLine="462" w:firstLineChars="200"/>
        <w:rPr>
          <w:rFonts w:ascii="宋体" w:hAnsi="宋体" w:cs="宋体"/>
          <w:bCs/>
          <w:sz w:val="24"/>
          <w:highlight w:val="none"/>
          <w:bdr w:val="single" w:color="auto" w:sz="4" w:space="0"/>
        </w:rPr>
      </w:pPr>
      <w:r>
        <w:rPr>
          <w:rFonts w:ascii="宋体" w:hAnsi="宋体" w:cs="宋体"/>
          <w:sz w:val="24"/>
          <w:highlight w:val="none"/>
        </w:rPr>
        <w:t>4.1</w:t>
      </w:r>
      <w:r>
        <w:rPr>
          <w:rFonts w:hint="eastAsia" w:ascii="宋体" w:hAnsi="宋体" w:cs="宋体"/>
          <w:sz w:val="24"/>
          <w:highlight w:val="none"/>
        </w:rPr>
        <w:t>合同价款</w:t>
      </w:r>
      <w:r>
        <w:rPr>
          <w:rFonts w:hint="eastAsia" w:ascii="宋体" w:hAnsi="宋体" w:cs="宋体"/>
          <w:sz w:val="24"/>
          <w:szCs w:val="22"/>
          <w:highlight w:val="none"/>
        </w:rPr>
        <w:t>按以下</w:t>
      </w:r>
      <w:r>
        <w:rPr>
          <w:rFonts w:hint="eastAsia" w:ascii="宋体" w:hAnsi="宋体" w:cs="宋体"/>
          <w:sz w:val="24"/>
          <w:szCs w:val="22"/>
          <w:highlight w:val="none"/>
          <w:u w:val="none"/>
        </w:rPr>
        <w:t xml:space="preserve"> </w:t>
      </w:r>
      <w:r>
        <w:rPr>
          <w:rFonts w:hint="eastAsia" w:ascii="宋体" w:hAnsi="宋体" w:cs="宋体"/>
          <w:bCs/>
          <w:color w:val="auto"/>
          <w:sz w:val="24"/>
          <w:highlight w:val="none"/>
          <w:u w:val="single"/>
        </w:rPr>
        <w:t>（</w:t>
      </w:r>
      <w:r>
        <w:rPr>
          <w:rFonts w:ascii="宋体" w:hAnsi="宋体" w:cs="宋体"/>
          <w:bCs/>
          <w:color w:val="auto"/>
          <w:sz w:val="24"/>
          <w:highlight w:val="none"/>
          <w:u w:val="single"/>
        </w:rPr>
        <w:t>1</w:t>
      </w:r>
      <w:r>
        <w:rPr>
          <w:rFonts w:hint="eastAsia" w:ascii="宋体" w:hAnsi="宋体" w:cs="宋体"/>
          <w:bCs/>
          <w:color w:val="auto"/>
          <w:sz w:val="24"/>
          <w:highlight w:val="none"/>
          <w:u w:val="single"/>
        </w:rPr>
        <w:t>）</w:t>
      </w:r>
      <w:r>
        <w:rPr>
          <w:rFonts w:hint="eastAsia" w:ascii="宋体" w:hAnsi="宋体" w:cs="宋体"/>
          <w:sz w:val="24"/>
          <w:szCs w:val="22"/>
          <w:highlight w:val="none"/>
          <w:u w:val="none"/>
        </w:rPr>
        <w:t xml:space="preserve"> </w:t>
      </w:r>
      <w:r>
        <w:rPr>
          <w:rFonts w:hint="eastAsia" w:ascii="宋体" w:hAnsi="宋体" w:cs="宋体"/>
          <w:sz w:val="24"/>
          <w:szCs w:val="22"/>
          <w:highlight w:val="none"/>
        </w:rPr>
        <w:t>执行</w:t>
      </w:r>
      <w:r>
        <w:rPr>
          <w:rFonts w:hint="eastAsia" w:ascii="宋体" w:hAnsi="宋体" w:cs="宋体"/>
          <w:sz w:val="24"/>
          <w:highlight w:val="none"/>
        </w:rPr>
        <w:t>。</w:t>
      </w:r>
    </w:p>
    <w:p>
      <w:pPr>
        <w:spacing w:line="384" w:lineRule="auto"/>
        <w:ind w:firstLine="462"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1</w:t>
      </w:r>
      <w:r>
        <w:rPr>
          <w:rFonts w:hint="eastAsia" w:ascii="宋体" w:hAnsi="宋体" w:cs="宋体"/>
          <w:bCs/>
          <w:sz w:val="24"/>
          <w:highlight w:val="none"/>
        </w:rPr>
        <w:t>）</w:t>
      </w:r>
      <w:r>
        <w:rPr>
          <w:rFonts w:hint="eastAsia" w:ascii="宋体" w:hAnsi="宋体" w:cs="宋体"/>
          <w:sz w:val="24"/>
          <w:highlight w:val="none"/>
        </w:rPr>
        <w:t>合同暂定总价为：</w:t>
      </w:r>
      <w:r>
        <w:rPr>
          <w:rFonts w:hint="eastAsia" w:ascii="宋体" w:hAnsi="宋体" w:cs="宋体"/>
          <w:b/>
          <w:sz w:val="24"/>
          <w:highlight w:val="none"/>
          <w:u w:val="single"/>
        </w:rPr>
        <w:t>人民币</w:t>
      </w:r>
      <w:r>
        <w:rPr>
          <w:rFonts w:ascii="宋体" w:hAnsi="宋体" w:cs="宋体"/>
          <w:b/>
          <w:sz w:val="24"/>
          <w:highlight w:val="none"/>
          <w:u w:val="single"/>
        </w:rPr>
        <w:t xml:space="preserve">        </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ascii="宋体" w:hAnsi="宋体" w:cs="宋体"/>
          <w:b/>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rPr>
        <w:t>）。经甲方或甲方委托有资质第三方机构审核后，审核价作为合同结算价。若合同结算价超合同暂定总价，双方另行签订补充协议。</w:t>
      </w:r>
    </w:p>
    <w:p>
      <w:pPr>
        <w:autoSpaceDE w:val="0"/>
        <w:autoSpaceDN w:val="0"/>
        <w:adjustRightInd w:val="0"/>
        <w:spacing w:line="384" w:lineRule="auto"/>
        <w:ind w:firstLine="462" w:firstLineChars="200"/>
        <w:rPr>
          <w:rFonts w:ascii="宋体" w:hAnsi="宋体" w:cs="宋体"/>
          <w:sz w:val="24"/>
          <w:highlight w:val="none"/>
        </w:rPr>
      </w:pPr>
      <w:r>
        <w:rPr>
          <w:rFonts w:hint="eastAsia" w:ascii="宋体" w:hAnsi="宋体" w:cs="宋体"/>
          <w:sz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62"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2</w:t>
      </w:r>
      <w:r>
        <w:rPr>
          <w:rFonts w:hint="eastAsia" w:ascii="宋体" w:hAnsi="宋体" w:cs="宋体"/>
          <w:bCs/>
          <w:sz w:val="24"/>
          <w:highlight w:val="none"/>
        </w:rPr>
        <w:t>）</w:t>
      </w:r>
      <w:r>
        <w:rPr>
          <w:rFonts w:hint="eastAsia" w:ascii="宋体" w:hAnsi="宋体" w:cs="宋体"/>
          <w:sz w:val="24"/>
          <w:highlight w:val="none"/>
        </w:rPr>
        <w:t>合同以总价包干形式，合同暂定总价为：</w:t>
      </w:r>
      <w:r>
        <w:rPr>
          <w:rFonts w:hint="eastAsia" w:ascii="宋体" w:hAnsi="宋体" w:cs="宋体"/>
          <w:b/>
          <w:sz w:val="24"/>
          <w:highlight w:val="none"/>
          <w:u w:val="single"/>
        </w:rPr>
        <w:t>人民币</w:t>
      </w:r>
      <w:r>
        <w:rPr>
          <w:rFonts w:ascii="宋体" w:hAnsi="宋体" w:cs="宋体"/>
          <w:b/>
          <w:sz w:val="24"/>
          <w:highlight w:val="none"/>
          <w:u w:val="single"/>
        </w:rPr>
        <w:t xml:space="preserve">    </w:t>
      </w:r>
      <w:r>
        <w:rPr>
          <w:rFonts w:hint="eastAsia" w:ascii="宋体" w:hAnsi="宋体" w:cs="宋体"/>
          <w:szCs w:val="21"/>
          <w:highlight w:val="none"/>
          <w:u w:val="single"/>
        </w:rPr>
        <w:t>/</w:t>
      </w:r>
      <w:r>
        <w:rPr>
          <w:rFonts w:ascii="宋体" w:hAnsi="宋体" w:cs="宋体"/>
          <w:b/>
          <w:sz w:val="24"/>
          <w:highlight w:val="none"/>
          <w:u w:val="single"/>
        </w:rPr>
        <w:t xml:space="preserve">    </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ascii="宋体" w:hAnsi="宋体" w:cs="宋体"/>
          <w:b/>
          <w:sz w:val="24"/>
          <w:highlight w:val="none"/>
          <w:u w:val="single"/>
        </w:rPr>
        <w:t xml:space="preserve"> </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ascii="宋体" w:hAnsi="宋体" w:cs="宋体"/>
          <w:sz w:val="24"/>
          <w:highlight w:val="none"/>
          <w:u w:val="single"/>
        </w:rPr>
        <w:t xml:space="preserve"> </w:t>
      </w:r>
      <w:r>
        <w:rPr>
          <w:rFonts w:hint="eastAsia" w:ascii="宋体" w:hAnsi="宋体" w:cs="宋体"/>
          <w:sz w:val="24"/>
          <w:highlight w:val="none"/>
        </w:rPr>
        <w:t>）。</w:t>
      </w:r>
      <w:r>
        <w:rPr>
          <w:rFonts w:ascii="宋体" w:hAnsi="宋体" w:cs="宋体"/>
          <w:sz w:val="24"/>
          <w:highlight w:val="none"/>
        </w:rPr>
        <w:t xml:space="preserve"> </w:t>
      </w:r>
      <w:r>
        <w:rPr>
          <w:rFonts w:hint="eastAsia" w:ascii="宋体" w:hAnsi="宋体" w:cs="宋体"/>
          <w:sz w:val="24"/>
          <w:highlight w:val="none"/>
        </w:rPr>
        <w:t>经甲方或甲方委托有资质第三方机构审核后，若结算审核价比合同暂定总价低，则以结算审核价作为合同结算价，否则以合同暂定总价为合同结算价。</w:t>
      </w:r>
    </w:p>
    <w:p>
      <w:pPr>
        <w:adjustRightInd/>
        <w:snapToGrid/>
        <w:spacing w:line="384" w:lineRule="auto"/>
        <w:ind w:firstLine="462" w:firstLineChars="200"/>
        <w:rPr>
          <w:rFonts w:hint="eastAsia" w:ascii="宋体" w:hAnsi="宋体" w:cs="宋体"/>
          <w:sz w:val="24"/>
          <w:szCs w:val="22"/>
          <w:highlight w:val="none"/>
        </w:rPr>
      </w:pPr>
      <w:r>
        <w:rPr>
          <w:rFonts w:ascii="宋体" w:hAnsi="宋体" w:cs="宋体"/>
          <w:kern w:val="0"/>
          <w:sz w:val="24"/>
          <w:highlight w:val="none"/>
          <w:lang w:val="zh-CN"/>
        </w:rPr>
        <w:t>4.2</w:t>
      </w:r>
      <w:r>
        <w:rPr>
          <w:rFonts w:hint="eastAsia" w:ascii="宋体" w:hAnsi="宋体" w:cs="宋体"/>
          <w:kern w:val="0"/>
          <w:sz w:val="24"/>
          <w:highlight w:val="none"/>
        </w:rPr>
        <w:t>本合同约定的价格为含税价价格</w:t>
      </w:r>
      <w:r>
        <w:rPr>
          <w:rFonts w:hint="eastAsia" w:ascii="宋体" w:hAnsi="宋体" w:cs="宋体"/>
          <w:sz w:val="24"/>
          <w:highlight w:val="none"/>
        </w:rPr>
        <w:t>（税率</w:t>
      </w:r>
      <w:r>
        <w:rPr>
          <w:rFonts w:ascii="宋体" w:hAnsi="宋体" w:cs="宋体"/>
          <w:sz w:val="24"/>
          <w:highlight w:val="none"/>
          <w:u w:val="single"/>
        </w:rPr>
        <w:t xml:space="preserve">    %</w:t>
      </w:r>
      <w:r>
        <w:rPr>
          <w:rFonts w:hint="eastAsia" w:ascii="宋体" w:hAnsi="宋体" w:cs="宋体"/>
          <w:sz w:val="24"/>
          <w:highlight w:val="none"/>
        </w:rPr>
        <w:t>），合同履行期间国家税率调整的，不含</w:t>
      </w:r>
      <w:r>
        <w:rPr>
          <w:rFonts w:hint="eastAsia" w:ascii="宋体" w:hAnsi="宋体" w:cs="宋体"/>
          <w:sz w:val="24"/>
          <w:szCs w:val="22"/>
          <w:highlight w:val="none"/>
        </w:rPr>
        <w:t>税价不变，价税合计相应调整，以开具发票的时间为准。</w:t>
      </w:r>
    </w:p>
    <w:p>
      <w:pPr>
        <w:pStyle w:val="2"/>
        <w:rPr>
          <w:highlight w:val="none"/>
        </w:rPr>
      </w:pPr>
    </w:p>
    <w:p>
      <w:pPr>
        <w:widowControl/>
        <w:tabs>
          <w:tab w:val="left" w:pos="851"/>
        </w:tabs>
        <w:adjustRightInd w:val="0"/>
        <w:snapToGrid w:val="0"/>
        <w:spacing w:line="384" w:lineRule="auto"/>
        <w:ind w:firstLine="462" w:firstLineChars="200"/>
        <w:jc w:val="left"/>
        <w:rPr>
          <w:rFonts w:ascii="宋体" w:hAnsi="宋体" w:cs="宋体"/>
          <w:b/>
          <w:bCs/>
          <w:sz w:val="24"/>
          <w:highlight w:val="none"/>
        </w:rPr>
      </w:pPr>
      <w:r>
        <w:rPr>
          <w:rFonts w:hint="eastAsia" w:ascii="宋体" w:hAnsi="宋体" w:cs="宋体"/>
          <w:b/>
          <w:bCs/>
          <w:sz w:val="24"/>
          <w:highlight w:val="none"/>
        </w:rPr>
        <w:t>第五条</w:t>
      </w:r>
      <w:r>
        <w:rPr>
          <w:rFonts w:ascii="宋体" w:hAnsi="宋体" w:cs="宋体"/>
          <w:b/>
          <w:bCs/>
          <w:sz w:val="24"/>
          <w:highlight w:val="none"/>
        </w:rPr>
        <w:t xml:space="preserve"> </w:t>
      </w:r>
      <w:r>
        <w:rPr>
          <w:rFonts w:hint="eastAsia" w:ascii="宋体" w:hAnsi="宋体" w:cs="宋体"/>
          <w:b/>
          <w:bCs/>
          <w:sz w:val="24"/>
          <w:highlight w:val="none"/>
        </w:rPr>
        <w:t>工期及要求</w:t>
      </w:r>
    </w:p>
    <w:p>
      <w:pPr>
        <w:widowControl/>
        <w:spacing w:line="384" w:lineRule="auto"/>
        <w:ind w:firstLine="462" w:firstLineChars="200"/>
        <w:jc w:val="left"/>
        <w:rPr>
          <w:rFonts w:ascii="宋体" w:hAnsi="宋体" w:cs="宋体"/>
          <w:sz w:val="24"/>
          <w:highlight w:val="none"/>
        </w:rPr>
      </w:pPr>
      <w:r>
        <w:rPr>
          <w:rFonts w:ascii="宋体" w:hAnsi="宋体" w:cs="宋体"/>
          <w:sz w:val="24"/>
          <w:highlight w:val="none"/>
        </w:rPr>
        <w:t>5.1</w:t>
      </w:r>
      <w:r>
        <w:rPr>
          <w:rFonts w:hint="eastAsia" w:ascii="宋体" w:hAnsi="宋体" w:cs="宋体"/>
          <w:sz w:val="24"/>
          <w:highlight w:val="none"/>
        </w:rPr>
        <w:t>开工日期暂定为：</w:t>
      </w:r>
      <w:r>
        <w:rPr>
          <w:rFonts w:ascii="宋体" w:hAnsi="宋体" w:cs="宋体"/>
          <w:sz w:val="24"/>
          <w:highlight w:val="none"/>
          <w:u w:val="single"/>
        </w:rPr>
        <w:t xml:space="preserve">      </w:t>
      </w:r>
      <w:r>
        <w:rPr>
          <w:rFonts w:hint="eastAsia" w:ascii="宋体" w:hAnsi="宋体" w:cs="宋体"/>
          <w:sz w:val="24"/>
          <w:highlight w:val="none"/>
          <w:u w:val="single"/>
        </w:rPr>
        <w:t>年</w:t>
      </w:r>
      <w:r>
        <w:rPr>
          <w:rFonts w:ascii="宋体" w:hAnsi="宋体" w:cs="宋体"/>
          <w:sz w:val="24"/>
          <w:highlight w:val="none"/>
          <w:u w:val="single"/>
        </w:rPr>
        <w:t xml:space="preserve">   </w:t>
      </w:r>
      <w:r>
        <w:rPr>
          <w:rFonts w:hint="eastAsia" w:ascii="宋体" w:hAnsi="宋体" w:cs="宋体"/>
          <w:sz w:val="24"/>
          <w:highlight w:val="none"/>
          <w:u w:val="single"/>
        </w:rPr>
        <w:t>月</w:t>
      </w:r>
      <w:r>
        <w:rPr>
          <w:rFonts w:ascii="宋体" w:hAnsi="宋体" w:cs="宋体"/>
          <w:sz w:val="24"/>
          <w:highlight w:val="none"/>
          <w:u w:val="single"/>
        </w:rPr>
        <w:t xml:space="preserve">   </w:t>
      </w:r>
      <w:r>
        <w:rPr>
          <w:rFonts w:hint="eastAsia" w:ascii="宋体" w:hAnsi="宋体" w:cs="宋体"/>
          <w:sz w:val="24"/>
          <w:highlight w:val="none"/>
          <w:u w:val="single"/>
        </w:rPr>
        <w:t>日</w:t>
      </w:r>
      <w:r>
        <w:rPr>
          <w:rFonts w:hint="eastAsia" w:ascii="宋体" w:hAnsi="宋体" w:cs="宋体"/>
          <w:sz w:val="24"/>
          <w:highlight w:val="none"/>
        </w:rPr>
        <w:t>，具体日期以甲方发出的开工报告</w:t>
      </w:r>
      <w:r>
        <w:rPr>
          <w:rFonts w:ascii="宋体" w:hAnsi="宋体" w:cs="宋体"/>
          <w:sz w:val="24"/>
          <w:highlight w:val="none"/>
        </w:rPr>
        <w:t>/</w:t>
      </w:r>
      <w:r>
        <w:rPr>
          <w:rFonts w:hint="eastAsia" w:ascii="宋体" w:hAnsi="宋体" w:cs="宋体"/>
          <w:sz w:val="24"/>
          <w:highlight w:val="none"/>
        </w:rPr>
        <w:t>通知为准。乙方不能按时开工，应当于开工报告</w:t>
      </w:r>
      <w:r>
        <w:rPr>
          <w:rFonts w:ascii="宋体" w:hAnsi="宋体" w:cs="宋体"/>
          <w:sz w:val="24"/>
          <w:highlight w:val="none"/>
        </w:rPr>
        <w:t>/</w:t>
      </w:r>
      <w:r>
        <w:rPr>
          <w:rFonts w:hint="eastAsia" w:ascii="宋体" w:hAnsi="宋体" w:cs="宋体"/>
          <w:sz w:val="24"/>
          <w:highlight w:val="none"/>
        </w:rPr>
        <w:t>通知载明的开工日期</w:t>
      </w:r>
      <w:r>
        <w:rPr>
          <w:rFonts w:ascii="宋体" w:hAnsi="宋体" w:cs="宋体"/>
          <w:sz w:val="24"/>
          <w:highlight w:val="none"/>
        </w:rPr>
        <w:t>7</w:t>
      </w:r>
      <w:r>
        <w:rPr>
          <w:rFonts w:hint="eastAsia" w:ascii="宋体" w:hAnsi="宋体" w:cs="宋体"/>
          <w:sz w:val="24"/>
          <w:highlight w:val="none"/>
        </w:rPr>
        <w:t>天前，以书面形式向甲方提出延期开工的理由。甲方应当在接到延期开工申请后的</w:t>
      </w:r>
      <w:r>
        <w:rPr>
          <w:rFonts w:ascii="宋体" w:hAnsi="宋体" w:cs="宋体"/>
          <w:sz w:val="24"/>
          <w:highlight w:val="none"/>
        </w:rPr>
        <w:t>48</w:t>
      </w:r>
      <w:r>
        <w:rPr>
          <w:rFonts w:hint="eastAsia" w:ascii="宋体" w:hAnsi="宋体" w:cs="宋体"/>
          <w:sz w:val="24"/>
          <w:highlight w:val="none"/>
        </w:rPr>
        <w:t>小时内以书面形式答复乙方。甲方在接到延期开工申请后</w:t>
      </w:r>
      <w:r>
        <w:rPr>
          <w:rFonts w:ascii="宋体" w:hAnsi="宋体" w:cs="宋体"/>
          <w:sz w:val="24"/>
          <w:highlight w:val="none"/>
        </w:rPr>
        <w:t>48</w:t>
      </w:r>
      <w:r>
        <w:rPr>
          <w:rFonts w:hint="eastAsia" w:ascii="宋体" w:hAnsi="宋体" w:cs="宋体"/>
          <w:sz w:val="24"/>
          <w:highlight w:val="none"/>
        </w:rPr>
        <w:t>小时内不答复，视为同意乙方要求，工期相应顺延。甲方不同意延期要求或乙方未在规定时间内提出延期开工，工期不予顺延。合同工期总日历天数</w:t>
      </w:r>
      <w:r>
        <w:rPr>
          <w:rFonts w:hint="eastAsia" w:ascii="宋体" w:hAnsi="宋体" w:cs="宋体"/>
          <w:sz w:val="24"/>
          <w:highlight w:val="none"/>
          <w:lang w:val="en-US" w:eastAsia="zh-CN"/>
        </w:rPr>
        <w:t xml:space="preserve"> </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40</w:t>
      </w:r>
      <w:r>
        <w:rPr>
          <w:rFonts w:ascii="宋体" w:hAnsi="宋体" w:cs="宋体"/>
          <w:sz w:val="24"/>
          <w:highlight w:val="none"/>
          <w:u w:val="single"/>
        </w:rPr>
        <w:t xml:space="preserve">  </w:t>
      </w:r>
      <w:r>
        <w:rPr>
          <w:rFonts w:hint="eastAsia" w:ascii="宋体" w:hAnsi="宋体" w:cs="宋体"/>
          <w:sz w:val="24"/>
          <w:highlight w:val="none"/>
        </w:rPr>
        <w:t>天。乙方未能按合同工期竣工验收的，每逾期一天，甲方有权要求乙方按</w:t>
      </w:r>
      <w:r>
        <w:rPr>
          <w:rFonts w:hint="eastAsia" w:ascii="宋体" w:hAnsi="宋体" w:cs="宋体"/>
          <w:sz w:val="24"/>
          <w:highlight w:val="none"/>
          <w:u w:val="single"/>
        </w:rPr>
        <w:t>合同暂定总价的</w:t>
      </w:r>
      <w:r>
        <w:rPr>
          <w:rFonts w:ascii="宋体" w:hAnsi="宋体" w:cs="宋体"/>
          <w:sz w:val="24"/>
          <w:highlight w:val="none"/>
          <w:u w:val="single"/>
        </w:rPr>
        <w:t xml:space="preserve"> 1%</w:t>
      </w:r>
      <w:r>
        <w:rPr>
          <w:rFonts w:hint="eastAsia" w:ascii="宋体" w:hAnsi="宋体" w:cs="宋体"/>
          <w:sz w:val="24"/>
          <w:highlight w:val="none"/>
        </w:rPr>
        <w:t>支付违约金，逾期达到</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20</w:t>
      </w:r>
      <w:r>
        <w:rPr>
          <w:rFonts w:ascii="宋体" w:hAnsi="宋体" w:cs="宋体"/>
          <w:sz w:val="24"/>
          <w:highlight w:val="none"/>
          <w:u w:val="single"/>
        </w:rPr>
        <w:t xml:space="preserve">  </w:t>
      </w:r>
      <w:r>
        <w:rPr>
          <w:rFonts w:hint="eastAsia" w:ascii="宋体" w:hAnsi="宋体" w:cs="宋体"/>
          <w:sz w:val="24"/>
          <w:highlight w:val="none"/>
        </w:rPr>
        <w:t>天及以上的，甲方有权解除合同并要求乙方支付</w:t>
      </w:r>
      <w:r>
        <w:rPr>
          <w:rFonts w:hint="eastAsia" w:ascii="宋体" w:hAnsi="宋体" w:cs="宋体"/>
          <w:sz w:val="24"/>
          <w:highlight w:val="none"/>
          <w:u w:val="single"/>
        </w:rPr>
        <w:t>合同暂定总价的</w:t>
      </w:r>
      <w:r>
        <w:rPr>
          <w:rFonts w:ascii="宋体" w:hAnsi="宋体" w:cs="宋体"/>
          <w:sz w:val="24"/>
          <w:highlight w:val="none"/>
          <w:u w:val="single"/>
        </w:rPr>
        <w:t>20%</w:t>
      </w:r>
      <w:r>
        <w:rPr>
          <w:rFonts w:ascii="宋体" w:hAnsi="宋体" w:cs="宋体"/>
          <w:sz w:val="24"/>
          <w:highlight w:val="none"/>
        </w:rPr>
        <w:t>作为违约金。</w:t>
      </w:r>
    </w:p>
    <w:p>
      <w:pPr>
        <w:widowControl/>
        <w:spacing w:line="384" w:lineRule="auto"/>
        <w:ind w:firstLine="462" w:firstLineChars="200"/>
        <w:jc w:val="left"/>
        <w:rPr>
          <w:rFonts w:ascii="宋体" w:hAnsi="宋体" w:cs="宋体"/>
          <w:bCs/>
          <w:sz w:val="24"/>
          <w:highlight w:val="none"/>
        </w:rPr>
      </w:pPr>
      <w:r>
        <w:rPr>
          <w:rFonts w:ascii="宋体" w:hAnsi="宋体" w:cs="宋体"/>
          <w:bCs/>
          <w:sz w:val="24"/>
          <w:highlight w:val="none"/>
        </w:rPr>
        <w:t>5.2</w:t>
      </w:r>
      <w:r>
        <w:rPr>
          <w:rFonts w:hint="eastAsia" w:ascii="宋体" w:hAnsi="宋体" w:cs="宋体"/>
          <w:bCs/>
          <w:sz w:val="24"/>
          <w:highlight w:val="none"/>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highlight w:val="none"/>
          <w:u w:val="single"/>
        </w:rPr>
        <w:t>合同暂定总价的</w:t>
      </w:r>
      <w:r>
        <w:rPr>
          <w:rFonts w:ascii="宋体" w:hAnsi="宋体" w:cs="宋体"/>
          <w:bCs/>
          <w:sz w:val="24"/>
          <w:highlight w:val="none"/>
          <w:u w:val="single"/>
        </w:rPr>
        <w:t>5%/</w:t>
      </w:r>
      <w:r>
        <w:rPr>
          <w:rFonts w:hint="eastAsia" w:ascii="宋体" w:hAnsi="宋体" w:cs="宋体"/>
          <w:bCs/>
          <w:sz w:val="24"/>
          <w:highlight w:val="none"/>
          <w:u w:val="single"/>
        </w:rPr>
        <w:t>次</w:t>
      </w:r>
      <w:r>
        <w:rPr>
          <w:rFonts w:hint="eastAsia" w:ascii="宋体" w:hAnsi="宋体" w:cs="宋体"/>
          <w:bCs/>
          <w:sz w:val="24"/>
          <w:highlight w:val="none"/>
        </w:rPr>
        <w:t>作为违约金，超过三次（含三次）的，甲方有权解除合同，要求乙方支付</w:t>
      </w:r>
      <w:r>
        <w:rPr>
          <w:rFonts w:hint="eastAsia" w:ascii="宋体" w:hAnsi="宋体" w:cs="宋体"/>
          <w:bCs/>
          <w:sz w:val="24"/>
          <w:highlight w:val="none"/>
          <w:u w:val="single"/>
        </w:rPr>
        <w:t>合同暂定总价的</w:t>
      </w:r>
      <w:r>
        <w:rPr>
          <w:rFonts w:ascii="宋体" w:hAnsi="宋体" w:cs="宋体"/>
          <w:bCs/>
          <w:sz w:val="24"/>
          <w:highlight w:val="none"/>
          <w:u w:val="single"/>
        </w:rPr>
        <w:t>20%</w:t>
      </w:r>
      <w:r>
        <w:rPr>
          <w:rFonts w:hint="eastAsia" w:ascii="宋体" w:hAnsi="宋体" w:cs="宋体"/>
          <w:bCs/>
          <w:sz w:val="24"/>
          <w:highlight w:val="none"/>
        </w:rPr>
        <w:t>作为违约金。由此造成的经济和法律责任，均由乙方负责。</w:t>
      </w:r>
    </w:p>
    <w:p>
      <w:pPr>
        <w:widowControl/>
        <w:spacing w:line="384" w:lineRule="auto"/>
        <w:ind w:left="1" w:firstLine="462" w:firstLineChars="200"/>
        <w:jc w:val="left"/>
        <w:rPr>
          <w:rFonts w:ascii="宋体" w:hAnsi="宋体" w:cs="宋体"/>
          <w:bCs/>
          <w:sz w:val="24"/>
          <w:highlight w:val="none"/>
        </w:rPr>
      </w:pPr>
      <w:r>
        <w:rPr>
          <w:rFonts w:ascii="宋体" w:hAnsi="宋体" w:cs="宋体"/>
          <w:bCs/>
          <w:sz w:val="24"/>
          <w:highlight w:val="none"/>
        </w:rPr>
        <w:t>5.3</w:t>
      </w:r>
      <w:r>
        <w:rPr>
          <w:rFonts w:hint="eastAsia" w:ascii="宋体" w:hAnsi="宋体" w:cs="宋体"/>
          <w:bCs/>
          <w:sz w:val="24"/>
          <w:highlight w:val="none"/>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highlight w:val="none"/>
          <w:u w:val="single"/>
        </w:rPr>
        <w:t xml:space="preserve">  </w:t>
      </w:r>
      <w:r>
        <w:rPr>
          <w:rFonts w:hint="eastAsia" w:ascii="宋体" w:hAnsi="宋体" w:cs="宋体"/>
          <w:bCs/>
          <w:sz w:val="24"/>
          <w:highlight w:val="none"/>
          <w:u w:val="single"/>
          <w:lang w:val="en-US" w:eastAsia="zh-CN"/>
        </w:rPr>
        <w:t>10</w:t>
      </w:r>
      <w:r>
        <w:rPr>
          <w:rFonts w:ascii="宋体" w:hAnsi="宋体" w:cs="宋体"/>
          <w:bCs/>
          <w:sz w:val="24"/>
          <w:highlight w:val="none"/>
          <w:u w:val="single"/>
        </w:rPr>
        <w:t xml:space="preserve"> </w:t>
      </w:r>
      <w:r>
        <w:rPr>
          <w:rFonts w:hint="eastAsia" w:ascii="宋体" w:hAnsi="宋体" w:cs="宋体"/>
          <w:bCs/>
          <w:sz w:val="24"/>
          <w:highlight w:val="none"/>
        </w:rPr>
        <w:t>日内将全部图纸退还给甲方。</w:t>
      </w:r>
    </w:p>
    <w:p>
      <w:pPr>
        <w:widowControl/>
        <w:spacing w:line="384" w:lineRule="auto"/>
        <w:ind w:left="1" w:firstLine="462" w:firstLineChars="200"/>
        <w:jc w:val="left"/>
        <w:rPr>
          <w:rFonts w:ascii="宋体" w:hAnsi="宋体" w:cs="宋体"/>
          <w:bCs/>
          <w:sz w:val="24"/>
          <w:highlight w:val="none"/>
        </w:rPr>
      </w:pPr>
      <w:r>
        <w:rPr>
          <w:rFonts w:ascii="宋体" w:hAnsi="宋体" w:cs="宋体"/>
          <w:bCs/>
          <w:sz w:val="24"/>
          <w:highlight w:val="none"/>
        </w:rPr>
        <w:t>5.4</w:t>
      </w:r>
      <w:r>
        <w:rPr>
          <w:rFonts w:hint="eastAsia" w:ascii="宋体" w:hAnsi="宋体" w:cs="宋体"/>
          <w:bCs/>
          <w:sz w:val="24"/>
          <w:highlight w:val="none"/>
        </w:rPr>
        <w:t>合同约定的项目，乙方不得转包、分包。否则，甲方有权单方面终止合同，并令其立即退场，由此而造成的经济损失由乙方负责赔偿。</w:t>
      </w:r>
    </w:p>
    <w:p>
      <w:pPr>
        <w:widowControl/>
        <w:spacing w:line="384" w:lineRule="auto"/>
        <w:ind w:left="1" w:firstLine="462" w:firstLineChars="200"/>
        <w:jc w:val="left"/>
        <w:rPr>
          <w:rFonts w:ascii="宋体" w:hAnsi="宋体" w:cs="宋体"/>
          <w:bCs/>
          <w:sz w:val="24"/>
          <w:highlight w:val="none"/>
        </w:rPr>
      </w:pPr>
      <w:r>
        <w:rPr>
          <w:rFonts w:ascii="宋体" w:hAnsi="宋体" w:cs="宋体"/>
          <w:bCs/>
          <w:sz w:val="24"/>
          <w:highlight w:val="none"/>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highlight w:val="none"/>
          <w:u w:val="single"/>
        </w:rPr>
        <w:t>1万元</w:t>
      </w:r>
      <w:r>
        <w:rPr>
          <w:rFonts w:ascii="宋体" w:hAnsi="宋体" w:cs="宋体"/>
          <w:bCs/>
          <w:sz w:val="24"/>
          <w:highlight w:val="none"/>
        </w:rPr>
        <w:t>，超过</w:t>
      </w:r>
      <w:r>
        <w:rPr>
          <w:rFonts w:ascii="宋体" w:hAnsi="宋体" w:cs="宋体"/>
          <w:bCs/>
          <w:sz w:val="24"/>
          <w:highlight w:val="none"/>
          <w:u w:val="single"/>
        </w:rPr>
        <w:t>_</w:t>
      </w:r>
      <w:r>
        <w:rPr>
          <w:rFonts w:hint="eastAsia" w:ascii="宋体" w:hAnsi="宋体" w:cs="宋体"/>
          <w:bCs/>
          <w:sz w:val="24"/>
          <w:highlight w:val="none"/>
          <w:u w:val="single"/>
          <w:lang w:val="en-US" w:eastAsia="zh-CN"/>
        </w:rPr>
        <w:t>20</w:t>
      </w:r>
      <w:r>
        <w:rPr>
          <w:rFonts w:ascii="宋体" w:hAnsi="宋体" w:cs="宋体"/>
          <w:bCs/>
          <w:sz w:val="24"/>
          <w:highlight w:val="none"/>
        </w:rPr>
        <w:t>_日，甲方有权解除合同并要求乙方支付</w:t>
      </w:r>
      <w:r>
        <w:rPr>
          <w:rFonts w:ascii="宋体" w:hAnsi="宋体" w:cs="宋体"/>
          <w:bCs/>
          <w:sz w:val="24"/>
          <w:highlight w:val="none"/>
          <w:u w:val="single"/>
        </w:rPr>
        <w:t>合同暂定总价的20%</w:t>
      </w:r>
      <w:r>
        <w:rPr>
          <w:rFonts w:ascii="宋体" w:hAnsi="宋体" w:cs="宋体"/>
          <w:bCs/>
          <w:sz w:val="24"/>
          <w:highlight w:val="none"/>
        </w:rPr>
        <w:t>作为违约金</w:t>
      </w:r>
      <w:r>
        <w:rPr>
          <w:rFonts w:hint="eastAsia" w:asciiTheme="minorEastAsia" w:hAnsiTheme="minorEastAsia" w:eastAsiaTheme="minorEastAsia"/>
          <w:bCs/>
          <w:sz w:val="24"/>
          <w:highlight w:val="none"/>
        </w:rPr>
        <w:t>（</w:t>
      </w:r>
      <w:r>
        <w:rPr>
          <w:rFonts w:hint="eastAsia" w:cs="宋体"/>
          <w:sz w:val="24"/>
          <w:highlight w:val="none"/>
        </w:rPr>
        <w:t>如合同另行约定违约责任，从其约定</w:t>
      </w:r>
      <w:r>
        <w:rPr>
          <w:rFonts w:hint="eastAsia" w:asciiTheme="minorEastAsia" w:hAnsiTheme="minorEastAsia" w:eastAsiaTheme="minorEastAsia"/>
          <w:bCs/>
          <w:sz w:val="24"/>
          <w:highlight w:val="none"/>
        </w:rPr>
        <w:t>）</w:t>
      </w:r>
      <w:r>
        <w:rPr>
          <w:rFonts w:ascii="宋体" w:hAnsi="宋体" w:cs="宋体"/>
          <w:bCs/>
          <w:sz w:val="24"/>
          <w:highlight w:val="none"/>
        </w:rPr>
        <w:t>。</w:t>
      </w:r>
    </w:p>
    <w:p>
      <w:pPr>
        <w:spacing w:line="384" w:lineRule="auto"/>
        <w:rPr>
          <w:rFonts w:ascii="宋体" w:hAnsi="宋体" w:cs="宋体"/>
          <w:b/>
          <w:sz w:val="24"/>
          <w:highlight w:val="none"/>
        </w:rPr>
      </w:pPr>
      <w:r>
        <w:rPr>
          <w:rFonts w:ascii="宋体" w:hAnsi="宋体" w:cs="宋体"/>
          <w:b/>
          <w:sz w:val="24"/>
          <w:highlight w:val="none"/>
        </w:rPr>
        <w:t xml:space="preserve">    </w:t>
      </w:r>
      <w:r>
        <w:rPr>
          <w:rFonts w:hint="eastAsia" w:ascii="宋体" w:hAnsi="宋体" w:cs="宋体"/>
          <w:b/>
          <w:sz w:val="24"/>
          <w:highlight w:val="none"/>
        </w:rPr>
        <w:t>第六条</w:t>
      </w:r>
      <w:r>
        <w:rPr>
          <w:rFonts w:ascii="宋体" w:hAnsi="宋体" w:cs="宋体"/>
          <w:b/>
          <w:sz w:val="24"/>
          <w:highlight w:val="none"/>
        </w:rPr>
        <w:t xml:space="preserve"> </w:t>
      </w:r>
      <w:r>
        <w:rPr>
          <w:rFonts w:hint="eastAsia" w:ascii="宋体" w:hAnsi="宋体" w:cs="宋体"/>
          <w:b/>
          <w:sz w:val="24"/>
          <w:highlight w:val="none"/>
        </w:rPr>
        <w:t>实施条件及管理要求</w:t>
      </w:r>
    </w:p>
    <w:p>
      <w:pPr>
        <w:spacing w:line="384" w:lineRule="auto"/>
        <w:ind w:firstLine="462" w:firstLineChars="200"/>
        <w:rPr>
          <w:rFonts w:ascii="宋体" w:hAnsi="宋体" w:cs="宋体"/>
          <w:sz w:val="24"/>
          <w:highlight w:val="none"/>
        </w:rPr>
      </w:pPr>
      <w:r>
        <w:rPr>
          <w:rFonts w:ascii="宋体" w:hAnsi="宋体" w:cs="宋体"/>
          <w:sz w:val="24"/>
          <w:highlight w:val="none"/>
        </w:rPr>
        <w:t>6.1</w:t>
      </w:r>
      <w:r>
        <w:rPr>
          <w:rFonts w:hint="eastAsia" w:ascii="宋体" w:hAnsi="宋体" w:cs="宋体"/>
          <w:sz w:val="24"/>
          <w:highlight w:val="none"/>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62" w:firstLineChars="200"/>
        <w:rPr>
          <w:rFonts w:ascii="宋体" w:hAnsi="宋体" w:cs="宋体"/>
          <w:sz w:val="24"/>
          <w:highlight w:val="none"/>
        </w:rPr>
      </w:pPr>
      <w:r>
        <w:rPr>
          <w:rFonts w:ascii="宋体" w:hAnsi="宋体" w:cs="宋体"/>
          <w:sz w:val="24"/>
          <w:highlight w:val="none"/>
        </w:rPr>
        <w:t>6.2</w:t>
      </w:r>
      <w:r>
        <w:rPr>
          <w:rFonts w:hint="eastAsia" w:ascii="宋体" w:hAnsi="宋体" w:cs="宋体"/>
          <w:sz w:val="24"/>
          <w:highlight w:val="none"/>
        </w:rPr>
        <w:t>施工用水用电采用以下</w:t>
      </w:r>
      <w:r>
        <w:rPr>
          <w:rFonts w:ascii="宋体" w:hAnsi="宋体" w:cs="宋体"/>
          <w:sz w:val="24"/>
          <w:highlight w:val="none"/>
          <w:u w:val="single"/>
        </w:rPr>
        <w:t xml:space="preserve"> </w:t>
      </w:r>
      <w:r>
        <w:rPr>
          <w:rFonts w:hint="eastAsia" w:ascii="宋体" w:hAnsi="宋体" w:cs="宋体"/>
          <w:sz w:val="24"/>
          <w:highlight w:val="none"/>
          <w:u w:val="single"/>
        </w:rPr>
        <w:t>（</w:t>
      </w:r>
      <w:r>
        <w:rPr>
          <w:rFonts w:ascii="宋体" w:hAnsi="宋体" w:cs="宋体"/>
          <w:sz w:val="24"/>
          <w:highlight w:val="none"/>
          <w:u w:val="single"/>
        </w:rPr>
        <w:t>1</w:t>
      </w:r>
      <w:r>
        <w:rPr>
          <w:rFonts w:hint="eastAsia" w:ascii="宋体" w:hAnsi="宋体" w:cs="宋体"/>
          <w:sz w:val="24"/>
          <w:highlight w:val="none"/>
          <w:u w:val="single"/>
        </w:rPr>
        <w:t>）</w:t>
      </w:r>
      <w:r>
        <w:rPr>
          <w:rFonts w:ascii="宋体" w:hAnsi="宋体" w:cs="宋体"/>
          <w:sz w:val="24"/>
          <w:highlight w:val="none"/>
          <w:u w:val="single"/>
        </w:rPr>
        <w:t xml:space="preserve"> </w:t>
      </w:r>
      <w:r>
        <w:rPr>
          <w:rFonts w:hint="eastAsia" w:ascii="宋体" w:hAnsi="宋体" w:cs="宋体"/>
          <w:sz w:val="24"/>
          <w:highlight w:val="none"/>
        </w:rPr>
        <w:t>方式执行。</w:t>
      </w:r>
    </w:p>
    <w:p>
      <w:pPr>
        <w:spacing w:line="384" w:lineRule="auto"/>
        <w:ind w:firstLine="462"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）由甲方提供施工用水用电。</w:t>
      </w:r>
    </w:p>
    <w:p>
      <w:pPr>
        <w:spacing w:line="384" w:lineRule="auto"/>
        <w:ind w:firstLine="462"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）由甲方提供施工用水用电接口，费用按</w:t>
      </w:r>
      <w:r>
        <w:rPr>
          <w:rFonts w:ascii="宋体" w:hAnsi="宋体" w:cs="宋体"/>
          <w:sz w:val="24"/>
          <w:highlight w:val="none"/>
          <w:u w:val="single"/>
        </w:rPr>
        <w:t xml:space="preserve">   </w:t>
      </w:r>
      <w:r>
        <w:rPr>
          <w:rFonts w:hint="eastAsia" w:ascii="宋体" w:hAnsi="宋体" w:cs="宋体"/>
          <w:szCs w:val="21"/>
          <w:highlight w:val="none"/>
          <w:u w:val="single"/>
        </w:rPr>
        <w:t>/</w:t>
      </w:r>
      <w:r>
        <w:rPr>
          <w:rFonts w:ascii="宋体" w:hAnsi="宋体" w:cs="宋体"/>
          <w:sz w:val="24"/>
          <w:highlight w:val="none"/>
          <w:u w:val="single"/>
        </w:rPr>
        <w:t xml:space="preserve"> </w:t>
      </w:r>
      <w:r>
        <w:rPr>
          <w:rFonts w:hint="eastAsia" w:ascii="宋体" w:hAnsi="宋体" w:cs="宋体"/>
          <w:sz w:val="24"/>
          <w:highlight w:val="none"/>
          <w:u w:val="single"/>
        </w:rPr>
        <w:t>（</w:t>
      </w:r>
      <w:r>
        <w:rPr>
          <w:rFonts w:hint="eastAsia" w:ascii="宋体" w:hAnsi="宋体" w:cs="宋体"/>
          <w:sz w:val="24"/>
          <w:highlight w:val="none"/>
        </w:rPr>
        <w:t>月</w:t>
      </w:r>
      <w:r>
        <w:rPr>
          <w:rFonts w:ascii="宋体" w:hAnsi="宋体" w:cs="宋体"/>
          <w:sz w:val="24"/>
          <w:highlight w:val="none"/>
        </w:rPr>
        <w:t>/</w:t>
      </w:r>
      <w:r>
        <w:rPr>
          <w:rFonts w:hint="eastAsia" w:ascii="宋体" w:hAnsi="宋体" w:cs="宋体"/>
          <w:sz w:val="24"/>
          <w:highlight w:val="none"/>
        </w:rPr>
        <w:t>项目）结算，由乙方向甲方或甲方下辖分公司</w:t>
      </w:r>
      <w:r>
        <w:rPr>
          <w:rFonts w:ascii="宋体" w:hAnsi="宋体" w:cs="宋体"/>
          <w:sz w:val="24"/>
          <w:highlight w:val="none"/>
        </w:rPr>
        <w:t>/</w:t>
      </w:r>
      <w:r>
        <w:rPr>
          <w:rFonts w:hint="eastAsia" w:ascii="宋体" w:hAnsi="宋体" w:cs="宋体"/>
          <w:sz w:val="24"/>
          <w:highlight w:val="none"/>
        </w:rPr>
        <w:t>子公司支付。水电费用按所属供电局、自来水公司收费标准，按实计算。</w:t>
      </w:r>
    </w:p>
    <w:p>
      <w:pPr>
        <w:spacing w:line="384" w:lineRule="auto"/>
        <w:ind w:firstLine="462"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）由乙方自行负责。</w:t>
      </w:r>
    </w:p>
    <w:p>
      <w:pPr>
        <w:spacing w:line="384" w:lineRule="auto"/>
        <w:ind w:firstLine="462" w:firstLineChars="200"/>
        <w:rPr>
          <w:rFonts w:ascii="宋体" w:hAnsi="宋体" w:cs="宋体"/>
          <w:sz w:val="24"/>
          <w:highlight w:val="none"/>
        </w:rPr>
      </w:pPr>
      <w:r>
        <w:rPr>
          <w:rFonts w:ascii="宋体" w:hAnsi="宋体" w:cs="宋体"/>
          <w:sz w:val="24"/>
          <w:highlight w:val="none"/>
        </w:rPr>
        <w:t>6.3</w:t>
      </w:r>
      <w:r>
        <w:rPr>
          <w:rFonts w:hint="eastAsia" w:ascii="宋体" w:hAnsi="宋体" w:cs="宋体"/>
          <w:sz w:val="24"/>
          <w:highlight w:val="none"/>
        </w:rPr>
        <w:t>施工时间安排：上午</w:t>
      </w:r>
      <w:r>
        <w:rPr>
          <w:rFonts w:ascii="宋体" w:hAnsi="宋体" w:cs="宋体"/>
          <w:sz w:val="24"/>
          <w:highlight w:val="none"/>
        </w:rPr>
        <w:t>7</w:t>
      </w:r>
      <w:r>
        <w:rPr>
          <w:rFonts w:hint="eastAsia" w:ascii="宋体" w:hAnsi="宋体" w:cs="宋体"/>
          <w:sz w:val="24"/>
          <w:highlight w:val="none"/>
        </w:rPr>
        <w:t>：</w:t>
      </w:r>
      <w:r>
        <w:rPr>
          <w:rFonts w:ascii="宋体" w:hAnsi="宋体" w:cs="宋体"/>
          <w:sz w:val="24"/>
          <w:highlight w:val="none"/>
        </w:rPr>
        <w:t>00-12</w:t>
      </w:r>
      <w:r>
        <w:rPr>
          <w:rFonts w:hint="eastAsia" w:ascii="宋体" w:hAnsi="宋体" w:cs="宋体"/>
          <w:sz w:val="24"/>
          <w:highlight w:val="none"/>
        </w:rPr>
        <w:t>：</w:t>
      </w:r>
      <w:r>
        <w:rPr>
          <w:rFonts w:ascii="宋体" w:hAnsi="宋体" w:cs="宋体"/>
          <w:sz w:val="24"/>
          <w:highlight w:val="none"/>
        </w:rPr>
        <w:t>00</w:t>
      </w:r>
      <w:r>
        <w:rPr>
          <w:rFonts w:hint="eastAsia" w:ascii="宋体" w:hAnsi="宋体" w:cs="宋体"/>
          <w:sz w:val="24"/>
          <w:highlight w:val="none"/>
        </w:rPr>
        <w:t>，下午</w:t>
      </w:r>
      <w:r>
        <w:rPr>
          <w:rFonts w:ascii="宋体" w:hAnsi="宋体" w:cs="宋体"/>
          <w:sz w:val="24"/>
          <w:highlight w:val="none"/>
        </w:rPr>
        <w:t>14</w:t>
      </w:r>
      <w:r>
        <w:rPr>
          <w:rFonts w:hint="eastAsia" w:ascii="宋体" w:hAnsi="宋体" w:cs="宋体"/>
          <w:sz w:val="24"/>
          <w:highlight w:val="none"/>
        </w:rPr>
        <w:t>：</w:t>
      </w:r>
      <w:r>
        <w:rPr>
          <w:rFonts w:ascii="宋体" w:hAnsi="宋体" w:cs="宋体"/>
          <w:sz w:val="24"/>
          <w:highlight w:val="none"/>
        </w:rPr>
        <w:t>00-18</w:t>
      </w:r>
      <w:r>
        <w:rPr>
          <w:rFonts w:hint="eastAsia" w:ascii="宋体" w:hAnsi="宋体" w:cs="宋体"/>
          <w:sz w:val="24"/>
          <w:highlight w:val="none"/>
        </w:rPr>
        <w:t>：</w:t>
      </w:r>
      <w:r>
        <w:rPr>
          <w:rFonts w:ascii="宋体" w:hAnsi="宋体" w:cs="宋体"/>
          <w:sz w:val="24"/>
          <w:highlight w:val="none"/>
        </w:rPr>
        <w:t>00</w:t>
      </w:r>
      <w:r>
        <w:rPr>
          <w:rFonts w:hint="eastAsia" w:ascii="宋体" w:hAnsi="宋体" w:cs="宋体"/>
          <w:sz w:val="24"/>
          <w:highlight w:val="none"/>
        </w:rPr>
        <w:t>，施工时间如需变动，以甲方的书面或口头通知为准。</w:t>
      </w:r>
    </w:p>
    <w:p>
      <w:pPr>
        <w:spacing w:line="384" w:lineRule="auto"/>
        <w:ind w:firstLine="462" w:firstLineChars="200"/>
        <w:rPr>
          <w:rFonts w:ascii="宋体" w:hAnsi="宋体" w:cs="宋体"/>
          <w:sz w:val="24"/>
          <w:highlight w:val="none"/>
        </w:rPr>
      </w:pPr>
      <w:r>
        <w:rPr>
          <w:rFonts w:ascii="宋体" w:hAnsi="宋体" w:cs="宋体"/>
          <w:sz w:val="24"/>
          <w:highlight w:val="none"/>
        </w:rPr>
        <w:t>6.4</w:t>
      </w:r>
      <w:r>
        <w:rPr>
          <w:rFonts w:hint="eastAsia" w:ascii="宋体" w:hAnsi="宋体" w:cs="宋体"/>
          <w:sz w:val="24"/>
          <w:highlight w:val="none"/>
        </w:rPr>
        <w:t>进场施工人员必须严格遵守</w:t>
      </w:r>
      <w:r>
        <w:rPr>
          <w:rFonts w:hint="eastAsia" w:ascii="宋体" w:hAnsi="宋体" w:cs="宋体"/>
          <w:kern w:val="10"/>
          <w:sz w:val="24"/>
          <w:highlight w:val="none"/>
        </w:rPr>
        <w:t>污水处理厂</w:t>
      </w:r>
      <w:r>
        <w:rPr>
          <w:rFonts w:hint="eastAsia" w:ascii="宋体" w:hAnsi="宋体" w:cs="宋体"/>
          <w:sz w:val="24"/>
          <w:highlight w:val="none"/>
        </w:rPr>
        <w:t>一切规章制度。进入施工现场人员必须佩戴出入证，并自觉接受门岗检查。</w:t>
      </w:r>
    </w:p>
    <w:p>
      <w:pPr>
        <w:snapToGrid w:val="0"/>
        <w:spacing w:line="384" w:lineRule="auto"/>
        <w:ind w:firstLine="462" w:firstLineChars="200"/>
        <w:rPr>
          <w:rFonts w:ascii="宋体" w:hAnsi="宋体" w:cs="宋体"/>
          <w:sz w:val="24"/>
          <w:highlight w:val="none"/>
        </w:rPr>
      </w:pPr>
      <w:r>
        <w:rPr>
          <w:rFonts w:ascii="宋体" w:hAnsi="宋体" w:cs="宋体"/>
          <w:sz w:val="24"/>
          <w:highlight w:val="none"/>
        </w:rPr>
        <w:t>6.5</w:t>
      </w:r>
      <w:r>
        <w:rPr>
          <w:rFonts w:hint="eastAsia" w:ascii="宋体" w:hAnsi="宋体" w:cs="宋体"/>
          <w:sz w:val="24"/>
          <w:highlight w:val="none"/>
        </w:rPr>
        <w:t>环境保护要求：</w:t>
      </w:r>
    </w:p>
    <w:p>
      <w:pPr>
        <w:snapToGrid w:val="0"/>
        <w:spacing w:line="384" w:lineRule="auto"/>
        <w:ind w:firstLine="462"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）做好施工噪声、废气、废水等控制；</w:t>
      </w:r>
    </w:p>
    <w:p>
      <w:pPr>
        <w:snapToGrid w:val="0"/>
        <w:spacing w:line="384" w:lineRule="auto"/>
        <w:ind w:firstLine="462"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）按照国家及广州市相关规定做好建筑垃圾的处理。</w:t>
      </w:r>
    </w:p>
    <w:p>
      <w:pPr>
        <w:snapToGrid w:val="0"/>
        <w:spacing w:line="384" w:lineRule="auto"/>
        <w:ind w:firstLine="462" w:firstLineChars="200"/>
        <w:rPr>
          <w:rFonts w:ascii="宋体" w:hAnsi="宋体" w:cs="宋体"/>
          <w:sz w:val="24"/>
          <w:highlight w:val="none"/>
        </w:rPr>
      </w:pPr>
      <w:r>
        <w:rPr>
          <w:rFonts w:ascii="宋体" w:hAnsi="宋体" w:cs="宋体"/>
          <w:sz w:val="24"/>
          <w:highlight w:val="none"/>
        </w:rPr>
        <w:t>6.6</w:t>
      </w:r>
      <w:r>
        <w:rPr>
          <w:rFonts w:hint="eastAsia" w:ascii="宋体" w:hAnsi="宋体" w:cs="宋体"/>
          <w:sz w:val="24"/>
          <w:highlight w:val="none"/>
        </w:rPr>
        <w:t>按相关法律法规及甲方相关作业施工管理要求执行。</w:t>
      </w:r>
    </w:p>
    <w:p>
      <w:pPr>
        <w:pStyle w:val="11"/>
        <w:spacing w:line="384" w:lineRule="auto"/>
        <w:rPr>
          <w:rFonts w:hAnsi="宋体" w:cs="宋体"/>
          <w:b/>
          <w:bCs/>
          <w:sz w:val="24"/>
          <w:szCs w:val="24"/>
          <w:highlight w:val="none"/>
        </w:rPr>
      </w:pPr>
      <w:r>
        <w:rPr>
          <w:rFonts w:hAnsi="宋体" w:cs="宋体"/>
          <w:sz w:val="24"/>
          <w:szCs w:val="24"/>
          <w:highlight w:val="none"/>
        </w:rPr>
        <w:t xml:space="preserve">    </w:t>
      </w:r>
      <w:r>
        <w:rPr>
          <w:rFonts w:hint="eastAsia" w:hAnsi="宋体" w:cs="宋体"/>
          <w:b/>
          <w:bCs/>
          <w:sz w:val="24"/>
          <w:szCs w:val="24"/>
          <w:highlight w:val="none"/>
        </w:rPr>
        <w:t>第七条</w:t>
      </w:r>
      <w:r>
        <w:rPr>
          <w:rFonts w:hAnsi="宋体" w:cs="宋体"/>
          <w:b/>
          <w:bCs/>
          <w:sz w:val="24"/>
          <w:szCs w:val="24"/>
          <w:highlight w:val="none"/>
        </w:rPr>
        <w:t xml:space="preserve"> </w:t>
      </w:r>
      <w:r>
        <w:rPr>
          <w:rFonts w:hint="eastAsia" w:hAnsi="宋体" w:cs="宋体"/>
          <w:b/>
          <w:bCs/>
          <w:sz w:val="24"/>
          <w:szCs w:val="24"/>
          <w:highlight w:val="none"/>
        </w:rPr>
        <w:t>材料及设备供应</w:t>
      </w:r>
    </w:p>
    <w:p>
      <w:pPr>
        <w:spacing w:line="384" w:lineRule="auto"/>
        <w:ind w:firstLine="462" w:firstLineChars="200"/>
        <w:rPr>
          <w:rFonts w:ascii="宋体" w:hAnsi="宋体" w:cs="宋体"/>
          <w:sz w:val="24"/>
          <w:highlight w:val="none"/>
        </w:rPr>
      </w:pPr>
      <w:r>
        <w:rPr>
          <w:rFonts w:hint="eastAsia" w:ascii="宋体" w:hAnsi="宋体" w:cs="宋体"/>
          <w:sz w:val="24"/>
          <w:highlight w:val="none"/>
        </w:rPr>
        <w:t>本项目承包范围内所需的设备材料、成品、未成品、运输、保管、质量等责任均由乙方承担。甲方不提供材料。</w:t>
      </w:r>
    </w:p>
    <w:p>
      <w:pPr>
        <w:spacing w:line="384" w:lineRule="auto"/>
        <w:ind w:left="-2" w:leftChars="-1" w:firstLine="462" w:firstLineChars="200"/>
        <w:rPr>
          <w:rFonts w:ascii="宋体" w:hAnsi="宋体" w:cs="宋体"/>
          <w:sz w:val="24"/>
          <w:highlight w:val="none"/>
        </w:rPr>
      </w:pPr>
      <w:r>
        <w:rPr>
          <w:rFonts w:ascii="宋体" w:hAnsi="宋体" w:cs="宋体"/>
          <w:sz w:val="24"/>
          <w:highlight w:val="none"/>
        </w:rPr>
        <w:t>7.1</w:t>
      </w:r>
      <w:r>
        <w:rPr>
          <w:rFonts w:hint="eastAsia" w:ascii="宋体" w:hAnsi="宋体" w:cs="宋体"/>
          <w:sz w:val="24"/>
          <w:highlight w:val="none"/>
        </w:rPr>
        <w:t>采购供应的材料、其名称、品种、型号、规格、质量等，均应符合国家、地方及行业有关规范及要求。</w:t>
      </w:r>
    </w:p>
    <w:p>
      <w:pPr>
        <w:spacing w:line="384" w:lineRule="auto"/>
        <w:ind w:left="631" w:leftChars="200" w:hanging="229" w:hangingChars="99"/>
        <w:rPr>
          <w:rFonts w:ascii="宋体" w:hAnsi="宋体" w:cs="宋体"/>
          <w:sz w:val="24"/>
          <w:highlight w:val="none"/>
        </w:rPr>
      </w:pPr>
      <w:r>
        <w:rPr>
          <w:rFonts w:ascii="宋体" w:hAnsi="宋体" w:cs="宋体"/>
          <w:sz w:val="24"/>
          <w:highlight w:val="none"/>
        </w:rPr>
        <w:t>7.2</w:t>
      </w:r>
      <w:r>
        <w:rPr>
          <w:rFonts w:hint="eastAsia" w:ascii="宋体" w:hAnsi="宋体" w:cs="宋体"/>
          <w:sz w:val="24"/>
          <w:highlight w:val="none"/>
        </w:rPr>
        <w:t>所有材料必须具备合格证明，并保证产品的有效性。</w:t>
      </w:r>
    </w:p>
    <w:p>
      <w:pPr>
        <w:spacing w:line="384" w:lineRule="auto"/>
        <w:ind w:firstLine="462" w:firstLineChars="200"/>
        <w:rPr>
          <w:rFonts w:ascii="宋体" w:hAnsi="宋体" w:cs="宋体"/>
          <w:sz w:val="24"/>
          <w:highlight w:val="none"/>
        </w:rPr>
      </w:pPr>
      <w:r>
        <w:rPr>
          <w:rFonts w:ascii="宋体" w:hAnsi="宋体" w:cs="宋体"/>
          <w:sz w:val="24"/>
          <w:highlight w:val="none"/>
        </w:rPr>
        <w:t>7.3</w:t>
      </w:r>
      <w:r>
        <w:rPr>
          <w:rFonts w:hint="eastAsia" w:ascii="宋体" w:hAnsi="宋体" w:cs="宋体"/>
          <w:sz w:val="24"/>
          <w:highlight w:val="none"/>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62" w:firstLineChars="200"/>
        <w:rPr>
          <w:rFonts w:ascii="宋体" w:hAnsi="宋体" w:cs="宋体"/>
          <w:sz w:val="24"/>
          <w:highlight w:val="none"/>
        </w:rPr>
      </w:pPr>
      <w:r>
        <w:rPr>
          <w:rFonts w:ascii="宋体" w:hAnsi="宋体" w:cs="宋体"/>
          <w:sz w:val="24"/>
          <w:highlight w:val="none"/>
        </w:rPr>
        <w:t>7.4</w:t>
      </w:r>
      <w:r>
        <w:rPr>
          <w:rFonts w:hint="eastAsia" w:ascii="宋体" w:hAnsi="宋体" w:cs="宋体"/>
          <w:sz w:val="24"/>
          <w:highlight w:val="none"/>
        </w:rPr>
        <w:t>乙方必须根据投标文件</w:t>
      </w:r>
      <w:r>
        <w:rPr>
          <w:rFonts w:ascii="宋体" w:hAnsi="宋体" w:cs="宋体"/>
          <w:sz w:val="24"/>
          <w:highlight w:val="none"/>
        </w:rPr>
        <w:t>/</w:t>
      </w:r>
      <w:r>
        <w:rPr>
          <w:rFonts w:hint="eastAsia" w:ascii="宋体" w:hAnsi="宋体" w:cs="宋体"/>
          <w:sz w:val="24"/>
          <w:highlight w:val="none"/>
        </w:rPr>
        <w:t>询价响应文件（如有）上主要材料的明细（包括厂家、规格、品质等级等）提供材料。工程实施时，如发现材料不一致，甲方有权拒用，造成损失由乙方承担。</w:t>
      </w:r>
    </w:p>
    <w:p>
      <w:pPr>
        <w:spacing w:line="384" w:lineRule="auto"/>
        <w:ind w:left="-2" w:leftChars="-1" w:firstLine="462" w:firstLineChars="200"/>
        <w:rPr>
          <w:rFonts w:ascii="宋体" w:hAnsi="宋体" w:cs="宋体"/>
          <w:sz w:val="24"/>
          <w:highlight w:val="none"/>
        </w:rPr>
      </w:pPr>
      <w:r>
        <w:rPr>
          <w:rFonts w:ascii="宋体" w:hAnsi="宋体" w:cs="宋体"/>
          <w:sz w:val="24"/>
          <w:highlight w:val="none"/>
        </w:rPr>
        <w:t xml:space="preserve">7.5 </w:t>
      </w:r>
      <w:r>
        <w:rPr>
          <w:rFonts w:hint="eastAsia" w:ascii="宋体" w:hAnsi="宋体" w:cs="宋体"/>
          <w:sz w:val="24"/>
          <w:highlight w:val="none"/>
        </w:rPr>
        <w:t>甲方有权对施工质量进行监督、检查或检验，也可自行委托第三方进行质量检验，甲方或第三方的检验结果作为最终的质量评定结果。</w:t>
      </w:r>
    </w:p>
    <w:p>
      <w:pPr>
        <w:spacing w:line="384" w:lineRule="auto"/>
        <w:ind w:firstLine="462" w:firstLineChars="200"/>
        <w:rPr>
          <w:rFonts w:ascii="宋体" w:hAnsi="宋体" w:cs="宋体"/>
          <w:sz w:val="24"/>
          <w:highlight w:val="none"/>
        </w:rPr>
      </w:pPr>
      <w:r>
        <w:rPr>
          <w:rFonts w:ascii="宋体" w:hAnsi="宋体" w:cs="宋体"/>
          <w:sz w:val="24"/>
          <w:highlight w:val="none"/>
        </w:rPr>
        <w:t xml:space="preserve">7.6 </w:t>
      </w:r>
      <w:r>
        <w:rPr>
          <w:rFonts w:hint="eastAsia" w:ascii="宋体" w:hAnsi="宋体" w:cs="宋体"/>
          <w:sz w:val="24"/>
          <w:highlight w:val="none"/>
        </w:rPr>
        <w:t>承包范围之内工程所用之设备，由乙方提供。</w:t>
      </w:r>
    </w:p>
    <w:p>
      <w:pPr>
        <w:spacing w:line="384" w:lineRule="auto"/>
        <w:rPr>
          <w:rFonts w:ascii="宋体" w:hAnsi="宋体" w:cs="宋体"/>
          <w:sz w:val="24"/>
          <w:highlight w:val="none"/>
        </w:rPr>
      </w:pPr>
      <w:r>
        <w:rPr>
          <w:rFonts w:ascii="宋体" w:hAnsi="宋体" w:cs="宋体"/>
          <w:sz w:val="24"/>
          <w:highlight w:val="none"/>
        </w:rPr>
        <w:t xml:space="preserve">    </w:t>
      </w:r>
      <w:r>
        <w:rPr>
          <w:rFonts w:hint="eastAsia" w:ascii="宋体" w:hAnsi="宋体" w:cs="宋体"/>
          <w:b/>
          <w:bCs/>
          <w:sz w:val="24"/>
          <w:highlight w:val="none"/>
        </w:rPr>
        <w:t>第八条</w:t>
      </w:r>
      <w:r>
        <w:rPr>
          <w:rFonts w:ascii="宋体" w:hAnsi="宋体" w:cs="宋体"/>
          <w:b/>
          <w:bCs/>
          <w:sz w:val="24"/>
          <w:highlight w:val="none"/>
        </w:rPr>
        <w:t xml:space="preserve"> </w:t>
      </w:r>
      <w:r>
        <w:rPr>
          <w:rFonts w:hint="eastAsia" w:ascii="宋体" w:hAnsi="宋体" w:cs="宋体"/>
          <w:b/>
          <w:bCs/>
          <w:sz w:val="24"/>
          <w:highlight w:val="none"/>
        </w:rPr>
        <w:t>付</w:t>
      </w:r>
      <w:r>
        <w:rPr>
          <w:rFonts w:hint="eastAsia" w:ascii="宋体" w:hAnsi="宋体" w:cs="宋体"/>
          <w:b/>
          <w:sz w:val="24"/>
          <w:highlight w:val="none"/>
        </w:rPr>
        <w:t>款及履约担保</w:t>
      </w:r>
    </w:p>
    <w:p>
      <w:pPr>
        <w:spacing w:line="384" w:lineRule="auto"/>
        <w:ind w:firstLine="462" w:firstLineChars="200"/>
        <w:rPr>
          <w:rFonts w:ascii="宋体" w:hAnsi="宋体" w:cs="宋体"/>
          <w:bCs/>
          <w:sz w:val="24"/>
          <w:highlight w:val="none"/>
          <w:u w:val="single"/>
        </w:rPr>
      </w:pPr>
      <w:r>
        <w:rPr>
          <w:rFonts w:ascii="宋体" w:hAnsi="宋体" w:cs="宋体"/>
          <w:sz w:val="24"/>
          <w:highlight w:val="none"/>
        </w:rPr>
        <w:t>8.1</w:t>
      </w:r>
      <w:r>
        <w:rPr>
          <w:rFonts w:hint="eastAsia" w:ascii="宋体" w:hAnsi="宋体" w:cs="宋体"/>
          <w:bCs/>
          <w:sz w:val="24"/>
          <w:highlight w:val="none"/>
        </w:rPr>
        <w:t>预付款的支付：</w:t>
      </w:r>
      <w:r>
        <w:rPr>
          <w:rFonts w:ascii="宋体" w:hAnsi="宋体" w:cs="宋体"/>
          <w:bCs/>
          <w:sz w:val="24"/>
          <w:highlight w:val="none"/>
        </w:rPr>
        <w:sym w:font="Wingdings" w:char="00FE"/>
      </w:r>
      <w:r>
        <w:rPr>
          <w:rFonts w:hint="eastAsia" w:ascii="宋体" w:hAnsi="宋体" w:cs="宋体"/>
          <w:bCs/>
          <w:sz w:val="24"/>
          <w:highlight w:val="none"/>
        </w:rPr>
        <w:t>无；</w:t>
      </w:r>
      <w:r>
        <w:rPr>
          <w:rFonts w:ascii="宋体" w:hAnsi="宋体" w:cs="宋体"/>
          <w:bCs/>
          <w:sz w:val="24"/>
          <w:highlight w:val="none"/>
        </w:rPr>
        <w:t xml:space="preserve">     </w:t>
      </w:r>
      <w:r>
        <w:rPr>
          <w:rFonts w:ascii="宋体" w:hAnsi="宋体" w:cs="宋体"/>
          <w:bCs/>
          <w:sz w:val="24"/>
          <w:highlight w:val="none"/>
        </w:rPr>
        <w:sym w:font="Wingdings" w:char="F0A8"/>
      </w:r>
      <w:r>
        <w:rPr>
          <w:rFonts w:hint="eastAsia" w:ascii="宋体" w:hAnsi="宋体" w:cs="宋体"/>
          <w:bCs/>
          <w:sz w:val="24"/>
          <w:highlight w:val="none"/>
        </w:rPr>
        <w:t>合同签订后，乙方开具等额的增值税专用发票及提交履约担保担保（如有）后</w:t>
      </w:r>
      <w:r>
        <w:rPr>
          <w:rFonts w:ascii="宋体" w:hAnsi="宋体" w:cs="宋体"/>
          <w:bCs/>
          <w:sz w:val="24"/>
          <w:highlight w:val="none"/>
          <w:u w:val="single"/>
        </w:rPr>
        <w:t xml:space="preserve"> 10 </w:t>
      </w:r>
      <w:r>
        <w:rPr>
          <w:rFonts w:hint="eastAsia" w:ascii="宋体" w:hAnsi="宋体" w:cs="宋体"/>
          <w:bCs/>
          <w:sz w:val="24"/>
          <w:highlight w:val="none"/>
        </w:rPr>
        <w:t>个工作日内，甲方支付合同</w:t>
      </w:r>
      <w:r>
        <w:rPr>
          <w:rFonts w:hint="eastAsia" w:ascii="宋体" w:hAnsi="宋体" w:cs="宋体"/>
          <w:sz w:val="24"/>
          <w:highlight w:val="none"/>
        </w:rPr>
        <w:t>暂定总价</w:t>
      </w:r>
      <w:r>
        <w:rPr>
          <w:rFonts w:hint="eastAsia" w:ascii="宋体" w:hAnsi="宋体" w:cs="宋体"/>
          <w:bCs/>
          <w:sz w:val="24"/>
          <w:highlight w:val="none"/>
        </w:rPr>
        <w:t>的</w:t>
      </w:r>
      <w:r>
        <w:rPr>
          <w:rFonts w:ascii="宋体" w:hAnsi="宋体" w:cs="宋体"/>
          <w:bCs/>
          <w:sz w:val="24"/>
          <w:highlight w:val="none"/>
          <w:u w:val="single"/>
        </w:rPr>
        <w:t xml:space="preserve">  </w:t>
      </w:r>
      <w:r>
        <w:rPr>
          <w:rFonts w:hint="eastAsia" w:ascii="宋体" w:hAnsi="宋体" w:cs="宋体"/>
          <w:bCs/>
          <w:sz w:val="24"/>
          <w:highlight w:val="none"/>
          <w:u w:val="single"/>
        </w:rPr>
        <w:t>（不得超过</w:t>
      </w:r>
      <w:r>
        <w:rPr>
          <w:rFonts w:ascii="宋体" w:hAnsi="宋体" w:cs="宋体"/>
          <w:bCs/>
          <w:sz w:val="24"/>
          <w:highlight w:val="none"/>
          <w:u w:val="single"/>
        </w:rPr>
        <w:t>30%</w:t>
      </w:r>
      <w:r>
        <w:rPr>
          <w:rFonts w:hint="eastAsia" w:ascii="宋体" w:hAnsi="宋体" w:cs="宋体"/>
          <w:bCs/>
          <w:sz w:val="24"/>
          <w:highlight w:val="none"/>
          <w:u w:val="single"/>
        </w:rPr>
        <w:t>）</w:t>
      </w:r>
      <w:r>
        <w:rPr>
          <w:rFonts w:ascii="宋体" w:hAnsi="宋体" w:cs="宋体"/>
          <w:bCs/>
          <w:sz w:val="24"/>
          <w:highlight w:val="none"/>
          <w:u w:val="single"/>
        </w:rPr>
        <w:t xml:space="preserve">  </w:t>
      </w:r>
      <w:r>
        <w:rPr>
          <w:rFonts w:hint="eastAsia" w:ascii="宋体" w:hAnsi="宋体" w:cs="宋体"/>
          <w:sz w:val="24"/>
          <w:highlight w:val="none"/>
        </w:rPr>
        <w:t>即</w:t>
      </w:r>
      <w:r>
        <w:rPr>
          <w:rFonts w:ascii="宋体" w:hAnsi="宋体" w:cs="宋体"/>
          <w:sz w:val="24"/>
          <w:highlight w:val="none"/>
          <w:u w:val="single"/>
        </w:rPr>
        <w:t xml:space="preserve">          </w:t>
      </w:r>
      <w:r>
        <w:rPr>
          <w:rFonts w:hint="eastAsia" w:ascii="宋体" w:hAnsi="宋体" w:cs="宋体"/>
          <w:szCs w:val="21"/>
          <w:highlight w:val="none"/>
          <w:u w:val="single"/>
        </w:rPr>
        <w:t>/</w:t>
      </w:r>
      <w:r>
        <w:rPr>
          <w:rFonts w:ascii="宋体" w:hAnsi="宋体" w:cs="宋体"/>
          <w:sz w:val="24"/>
          <w:highlight w:val="none"/>
          <w:u w:val="single"/>
        </w:rPr>
        <w:t xml:space="preserve">      </w:t>
      </w:r>
      <w:r>
        <w:rPr>
          <w:rFonts w:hint="eastAsia" w:ascii="宋体" w:hAnsi="宋体" w:cs="宋体"/>
          <w:sz w:val="24"/>
          <w:highlight w:val="none"/>
          <w:u w:val="single"/>
        </w:rPr>
        <w:t>元，（大写：</w:t>
      </w:r>
      <w:r>
        <w:rPr>
          <w:rFonts w:ascii="宋体" w:hAnsi="宋体" w:cs="宋体"/>
          <w:sz w:val="24"/>
          <w:highlight w:val="none"/>
          <w:u w:val="single"/>
        </w:rPr>
        <w:t xml:space="preserve">    </w:t>
      </w:r>
      <w:r>
        <w:rPr>
          <w:rFonts w:hint="eastAsia" w:ascii="宋体" w:hAnsi="宋体" w:cs="宋体"/>
          <w:szCs w:val="21"/>
          <w:highlight w:val="none"/>
          <w:u w:val="single"/>
        </w:rPr>
        <w:t>/</w:t>
      </w:r>
      <w:r>
        <w:rPr>
          <w:rFonts w:ascii="宋体" w:hAnsi="宋体" w:cs="宋体"/>
          <w:sz w:val="24"/>
          <w:highlight w:val="none"/>
          <w:u w:val="single"/>
        </w:rPr>
        <w:t xml:space="preserve">     </w:t>
      </w:r>
      <w:r>
        <w:rPr>
          <w:rFonts w:hint="eastAsia" w:ascii="宋体" w:hAnsi="宋体" w:cs="宋体"/>
          <w:sz w:val="24"/>
          <w:highlight w:val="none"/>
          <w:u w:val="single"/>
        </w:rPr>
        <w:t>）</w:t>
      </w:r>
      <w:r>
        <w:rPr>
          <w:rFonts w:ascii="宋体" w:hAnsi="宋体" w:cs="宋体"/>
          <w:sz w:val="24"/>
          <w:highlight w:val="none"/>
        </w:rPr>
        <w:t xml:space="preserve">  </w:t>
      </w:r>
      <w:r>
        <w:rPr>
          <w:rFonts w:hint="eastAsia" w:ascii="宋体" w:hAnsi="宋体" w:cs="宋体"/>
          <w:bCs/>
          <w:sz w:val="24"/>
          <w:highlight w:val="none"/>
        </w:rPr>
        <w:t>作为预付款。</w:t>
      </w:r>
      <w:r>
        <w:rPr>
          <w:rFonts w:hint="eastAsia" w:ascii="宋体" w:hAnsi="宋体" w:cs="宋体"/>
          <w:sz w:val="24"/>
          <w:highlight w:val="none"/>
        </w:rPr>
        <w:t>若合同解除或终止，乙方在</w:t>
      </w:r>
      <w:r>
        <w:rPr>
          <w:rFonts w:ascii="宋体" w:hAnsi="宋体" w:cs="宋体"/>
          <w:sz w:val="24"/>
          <w:highlight w:val="none"/>
          <w:u w:val="single"/>
        </w:rPr>
        <w:t xml:space="preserve"> 5 </w:t>
      </w:r>
      <w:r>
        <w:rPr>
          <w:rFonts w:hint="eastAsia" w:ascii="宋体" w:hAnsi="宋体" w:cs="宋体"/>
          <w:sz w:val="24"/>
          <w:highlight w:val="none"/>
        </w:rPr>
        <w:t>个工作日内返还预付款（无息）。</w:t>
      </w:r>
      <w:r>
        <w:rPr>
          <w:rFonts w:hint="eastAsia" w:ascii="宋体" w:hAnsi="宋体" w:cs="宋体"/>
          <w:bCs/>
          <w:kern w:val="0"/>
          <w:sz w:val="24"/>
          <w:highlight w:val="none"/>
        </w:rPr>
        <w:t>逾期未返还，每逾期一天，乙方应按合同暂定总价的</w:t>
      </w:r>
      <w:r>
        <w:rPr>
          <w:rFonts w:hint="eastAsia" w:ascii="宋体" w:hAnsi="宋体" w:cs="宋体"/>
          <w:bCs/>
          <w:kern w:val="0"/>
          <w:sz w:val="24"/>
          <w:highlight w:val="none"/>
          <w:u w:val="single"/>
        </w:rPr>
        <w:t>万分之五</w:t>
      </w:r>
      <w:r>
        <w:rPr>
          <w:rFonts w:ascii="宋体" w:hAnsi="宋体" w:cs="宋体"/>
          <w:bCs/>
          <w:kern w:val="0"/>
          <w:sz w:val="24"/>
          <w:highlight w:val="none"/>
          <w:u w:val="single"/>
        </w:rPr>
        <w:t>/</w:t>
      </w:r>
      <w:r>
        <w:rPr>
          <w:rFonts w:hint="eastAsia" w:ascii="宋体" w:hAnsi="宋体" w:cs="宋体"/>
          <w:bCs/>
          <w:kern w:val="0"/>
          <w:sz w:val="24"/>
          <w:highlight w:val="none"/>
          <w:u w:val="single"/>
        </w:rPr>
        <w:t>天</w:t>
      </w:r>
      <w:r>
        <w:rPr>
          <w:rFonts w:hint="eastAsia" w:ascii="宋体" w:hAnsi="宋体" w:cs="宋体"/>
          <w:bCs/>
          <w:kern w:val="0"/>
          <w:sz w:val="24"/>
          <w:highlight w:val="none"/>
        </w:rPr>
        <w:t>支付违约金</w:t>
      </w:r>
      <w:r>
        <w:rPr>
          <w:rFonts w:hint="eastAsia" w:ascii="宋体" w:hAnsi="宋体" w:cs="宋体"/>
          <w:sz w:val="24"/>
          <w:highlight w:val="none"/>
        </w:rPr>
        <w:t>。</w:t>
      </w:r>
    </w:p>
    <w:p>
      <w:pPr>
        <w:pStyle w:val="11"/>
        <w:spacing w:line="384" w:lineRule="auto"/>
        <w:ind w:firstLine="462" w:firstLineChars="200"/>
        <w:outlineLvl w:val="1"/>
        <w:rPr>
          <w:rFonts w:hAnsi="宋体" w:cs="宋体"/>
          <w:sz w:val="24"/>
          <w:szCs w:val="24"/>
          <w:highlight w:val="none"/>
        </w:rPr>
      </w:pPr>
      <w:r>
        <w:rPr>
          <w:rFonts w:hAnsi="宋体" w:cs="宋体"/>
          <w:sz w:val="24"/>
          <w:szCs w:val="24"/>
          <w:highlight w:val="none"/>
        </w:rPr>
        <w:t>8.2</w:t>
      </w:r>
      <w:r>
        <w:rPr>
          <w:rFonts w:hint="eastAsia" w:hAnsi="宋体" w:cs="宋体"/>
          <w:sz w:val="24"/>
          <w:szCs w:val="24"/>
          <w:highlight w:val="none"/>
        </w:rPr>
        <w:t>项目验收合格后，由乙方提交申请支付资料</w:t>
      </w:r>
      <w:r>
        <w:rPr>
          <w:rFonts w:hAnsi="宋体" w:cs="宋体"/>
          <w:sz w:val="24"/>
          <w:szCs w:val="24"/>
          <w:highlight w:val="none"/>
          <w:u w:val="single"/>
        </w:rPr>
        <w:t xml:space="preserve"> 15 </w:t>
      </w:r>
      <w:r>
        <w:rPr>
          <w:rFonts w:hint="eastAsia" w:hAnsi="宋体" w:cs="宋体"/>
          <w:sz w:val="24"/>
          <w:szCs w:val="24"/>
          <w:highlight w:val="none"/>
        </w:rPr>
        <w:t>个工作日内，甲方支付合同暂定总价的</w:t>
      </w:r>
      <w:r>
        <w:rPr>
          <w:rFonts w:hAnsi="宋体" w:cs="宋体"/>
          <w:sz w:val="24"/>
          <w:szCs w:val="24"/>
          <w:highlight w:val="none"/>
          <w:u w:val="single"/>
        </w:rPr>
        <w:t xml:space="preserve"> </w:t>
      </w:r>
      <w:r>
        <w:rPr>
          <w:rFonts w:hint="eastAsia" w:hAnsi="宋体" w:cs="宋体"/>
          <w:sz w:val="24"/>
          <w:szCs w:val="24"/>
          <w:highlight w:val="none"/>
          <w:u w:val="single"/>
          <w:lang w:val="en-US" w:eastAsia="zh-CN"/>
        </w:rPr>
        <w:t>80</w:t>
      </w:r>
      <w:r>
        <w:rPr>
          <w:rFonts w:hAnsi="宋体" w:cs="宋体"/>
          <w:sz w:val="24"/>
          <w:szCs w:val="24"/>
          <w:highlight w:val="none"/>
          <w:u w:val="single"/>
        </w:rPr>
        <w:t xml:space="preserve">  </w:t>
      </w:r>
      <w:r>
        <w:rPr>
          <w:rFonts w:hint="eastAsia" w:hAnsi="宋体" w:cs="宋体"/>
          <w:sz w:val="24"/>
          <w:szCs w:val="24"/>
          <w:highlight w:val="none"/>
        </w:rPr>
        <w:t>％即￥</w:t>
      </w:r>
      <w:r>
        <w:rPr>
          <w:rFonts w:hAnsi="宋体" w:cs="宋体"/>
          <w:sz w:val="24"/>
          <w:szCs w:val="24"/>
          <w:highlight w:val="none"/>
          <w:u w:val="single"/>
        </w:rPr>
        <w:t xml:space="preserve">        </w:t>
      </w:r>
      <w:r>
        <w:rPr>
          <w:rFonts w:hint="eastAsia" w:hAnsi="宋体" w:cs="宋体"/>
          <w:sz w:val="24"/>
          <w:szCs w:val="24"/>
          <w:highlight w:val="none"/>
        </w:rPr>
        <w:t>万元给乙方。</w:t>
      </w:r>
    </w:p>
    <w:p>
      <w:pPr>
        <w:spacing w:line="384" w:lineRule="auto"/>
        <w:ind w:firstLine="462" w:firstLineChars="200"/>
        <w:rPr>
          <w:rFonts w:ascii="宋体" w:hAnsi="宋体" w:cs="宋体"/>
          <w:sz w:val="24"/>
          <w:highlight w:val="none"/>
        </w:rPr>
      </w:pPr>
      <w:r>
        <w:rPr>
          <w:rFonts w:ascii="宋体" w:hAnsi="宋体" w:cs="宋体"/>
          <w:sz w:val="24"/>
          <w:highlight w:val="none"/>
        </w:rPr>
        <w:t>8.2.1</w:t>
      </w:r>
      <w:r>
        <w:rPr>
          <w:rFonts w:hint="eastAsia" w:ascii="宋体" w:hAnsi="宋体" w:cs="宋体"/>
          <w:sz w:val="24"/>
          <w:highlight w:val="none"/>
        </w:rPr>
        <w:t>甲方委托有资质第三方机构审核后，由乙方提交申请支付资料</w:t>
      </w:r>
      <w:r>
        <w:rPr>
          <w:rFonts w:ascii="宋体" w:hAnsi="宋体" w:cs="宋体"/>
          <w:sz w:val="24"/>
          <w:highlight w:val="none"/>
          <w:u w:val="single"/>
        </w:rPr>
        <w:t xml:space="preserve"> 15 </w:t>
      </w:r>
      <w:r>
        <w:rPr>
          <w:rFonts w:hint="eastAsia" w:ascii="宋体" w:hAnsi="宋体" w:cs="宋体"/>
          <w:sz w:val="24"/>
          <w:highlight w:val="none"/>
        </w:rPr>
        <w:t>个工作日内，甲方支付至合同结算价的</w:t>
      </w:r>
      <w:r>
        <w:rPr>
          <w:rFonts w:ascii="宋体" w:hAnsi="宋体" w:cs="宋体"/>
          <w:sz w:val="24"/>
          <w:highlight w:val="none"/>
        </w:rPr>
        <w:t>95%</w:t>
      </w:r>
      <w:r>
        <w:rPr>
          <w:rFonts w:hint="eastAsia" w:ascii="宋体" w:hAnsi="宋体" w:cs="宋体"/>
          <w:sz w:val="24"/>
          <w:highlight w:val="none"/>
        </w:rPr>
        <w:t>。</w:t>
      </w:r>
    </w:p>
    <w:p>
      <w:pPr>
        <w:spacing w:line="384" w:lineRule="auto"/>
        <w:ind w:firstLine="462" w:firstLineChars="200"/>
        <w:outlineLvl w:val="1"/>
        <w:rPr>
          <w:rFonts w:hAnsi="宋体" w:cs="宋体"/>
          <w:sz w:val="24"/>
          <w:highlight w:val="none"/>
        </w:rPr>
      </w:pPr>
      <w:r>
        <w:rPr>
          <w:rFonts w:hint="eastAsia" w:ascii="宋体" w:hAnsi="宋体" w:cs="宋体"/>
          <w:bCs/>
          <w:sz w:val="24"/>
          <w:highlight w:val="none"/>
        </w:rPr>
        <w:t xml:space="preserve">    </w:t>
      </w:r>
      <w:r>
        <w:rPr>
          <w:rFonts w:ascii="宋体" w:hAnsi="宋体" w:cs="宋体"/>
          <w:sz w:val="24"/>
          <w:highlight w:val="none"/>
        </w:rPr>
        <w:t>8.2.</w:t>
      </w:r>
      <w:r>
        <w:rPr>
          <w:rFonts w:hint="eastAsia" w:ascii="宋体" w:hAnsi="宋体" w:cs="宋体"/>
          <w:sz w:val="24"/>
          <w:highlight w:val="none"/>
        </w:rPr>
        <w:t>2</w:t>
      </w:r>
      <w:r>
        <w:rPr>
          <w:rFonts w:hAnsi="宋体" w:cs="宋体"/>
          <w:sz w:val="24"/>
          <w:highlight w:val="none"/>
        </w:rPr>
        <w:t xml:space="preserve"> </w:t>
      </w:r>
      <w:r>
        <w:rPr>
          <w:rFonts w:hint="eastAsia" w:hAnsi="宋体" w:cs="宋体"/>
          <w:sz w:val="24"/>
          <w:highlight w:val="none"/>
        </w:rPr>
        <w:t>质保期按合同第十条规定执行，质保期满后且乙方不存在违约情形，由乙方提交申请质保金退还资料</w:t>
      </w:r>
      <w:r>
        <w:rPr>
          <w:rFonts w:hAnsi="宋体" w:cs="宋体"/>
          <w:sz w:val="24"/>
          <w:highlight w:val="none"/>
          <w:u w:val="single"/>
        </w:rPr>
        <w:t xml:space="preserve"> 15 </w:t>
      </w:r>
      <w:r>
        <w:rPr>
          <w:rFonts w:hint="eastAsia" w:hAnsi="宋体" w:cs="宋体"/>
          <w:sz w:val="24"/>
          <w:highlight w:val="none"/>
        </w:rPr>
        <w:t>个工作日内，甲方支付合同结算价的</w:t>
      </w:r>
      <w:r>
        <w:rPr>
          <w:rFonts w:hAnsi="宋体" w:cs="宋体"/>
          <w:sz w:val="24"/>
          <w:highlight w:val="none"/>
        </w:rPr>
        <w:t>5</w:t>
      </w:r>
      <w:r>
        <w:rPr>
          <w:rFonts w:hint="eastAsia" w:hAnsi="宋体" w:cs="宋体"/>
          <w:sz w:val="24"/>
          <w:highlight w:val="none"/>
        </w:rPr>
        <w:t>％（质保金）给乙方（无息）。</w:t>
      </w:r>
    </w:p>
    <w:p>
      <w:pPr>
        <w:spacing w:line="384" w:lineRule="auto"/>
        <w:ind w:firstLine="462" w:firstLineChars="200"/>
        <w:rPr>
          <w:rFonts w:ascii="宋体" w:hAnsi="宋体" w:cs="宋体"/>
          <w:sz w:val="24"/>
          <w:highlight w:val="none"/>
        </w:rPr>
      </w:pPr>
      <w:r>
        <w:rPr>
          <w:rFonts w:ascii="宋体" w:hAnsi="宋体" w:cs="宋体"/>
          <w:sz w:val="24"/>
          <w:highlight w:val="none"/>
        </w:rPr>
        <w:t>8.3</w:t>
      </w:r>
      <w:r>
        <w:rPr>
          <w:rFonts w:hint="eastAsia" w:ascii="宋体" w:hAnsi="宋体" w:cs="宋体"/>
          <w:sz w:val="24"/>
          <w:highlight w:val="none"/>
        </w:rPr>
        <w:t>乙方收款账户：</w:t>
      </w:r>
      <w:r>
        <w:rPr>
          <w:rFonts w:ascii="宋体" w:hAnsi="宋体" w:cs="宋体"/>
          <w:sz w:val="24"/>
          <w:highlight w:val="none"/>
          <w:u w:val="single"/>
        </w:rPr>
        <w:t xml:space="preserve">                           </w:t>
      </w:r>
      <w:r>
        <w:rPr>
          <w:rFonts w:hint="eastAsia" w:ascii="宋体" w:hAnsi="宋体" w:cs="宋体"/>
          <w:sz w:val="24"/>
          <w:highlight w:val="none"/>
        </w:rPr>
        <w:t>；</w:t>
      </w:r>
    </w:p>
    <w:p>
      <w:pPr>
        <w:spacing w:line="384" w:lineRule="auto"/>
        <w:ind w:firstLine="809" w:firstLineChars="350"/>
        <w:rPr>
          <w:rFonts w:ascii="宋体" w:hAnsi="宋体" w:cs="宋体"/>
          <w:sz w:val="24"/>
          <w:highlight w:val="none"/>
        </w:rPr>
      </w:pPr>
      <w:r>
        <w:rPr>
          <w:rFonts w:hint="eastAsia" w:ascii="宋体" w:hAnsi="宋体" w:cs="宋体"/>
          <w:sz w:val="24"/>
          <w:highlight w:val="none"/>
        </w:rPr>
        <w:t>收款账号：</w:t>
      </w:r>
      <w:r>
        <w:rPr>
          <w:rFonts w:ascii="宋体" w:hAnsi="宋体" w:cs="宋体"/>
          <w:sz w:val="24"/>
          <w:highlight w:val="none"/>
          <w:u w:val="single"/>
        </w:rPr>
        <w:t xml:space="preserve">                             </w:t>
      </w:r>
      <w:r>
        <w:rPr>
          <w:rFonts w:hint="eastAsia" w:ascii="宋体" w:hAnsi="宋体" w:cs="宋体"/>
          <w:sz w:val="24"/>
          <w:highlight w:val="none"/>
        </w:rPr>
        <w:t>；</w:t>
      </w:r>
    </w:p>
    <w:p>
      <w:pPr>
        <w:spacing w:line="384" w:lineRule="auto"/>
        <w:ind w:firstLine="809" w:firstLineChars="350"/>
        <w:rPr>
          <w:rFonts w:ascii="宋体" w:hAnsi="宋体" w:cs="宋体"/>
          <w:sz w:val="24"/>
          <w:highlight w:val="none"/>
        </w:rPr>
      </w:pPr>
      <w:r>
        <w:rPr>
          <w:rFonts w:hint="eastAsia" w:ascii="宋体" w:hAnsi="宋体" w:cs="宋体"/>
          <w:sz w:val="24"/>
          <w:highlight w:val="none"/>
        </w:rPr>
        <w:t>开户行：</w:t>
      </w:r>
      <w:r>
        <w:rPr>
          <w:rFonts w:ascii="宋体" w:hAnsi="宋体" w:cs="宋体"/>
          <w:sz w:val="24"/>
          <w:highlight w:val="none"/>
          <w:u w:val="single"/>
        </w:rPr>
        <w:t xml:space="preserve">                               </w:t>
      </w:r>
      <w:r>
        <w:rPr>
          <w:rFonts w:hint="eastAsia" w:ascii="宋体" w:hAnsi="宋体" w:cs="宋体"/>
          <w:sz w:val="24"/>
          <w:highlight w:val="none"/>
        </w:rPr>
        <w:t>；</w:t>
      </w:r>
    </w:p>
    <w:p>
      <w:pPr>
        <w:spacing w:line="384" w:lineRule="auto"/>
        <w:ind w:firstLine="462" w:firstLineChars="200"/>
        <w:rPr>
          <w:rFonts w:ascii="宋体" w:hAnsi="宋体" w:cs="宋体"/>
          <w:sz w:val="24"/>
          <w:highlight w:val="none"/>
        </w:rPr>
      </w:pPr>
      <w:r>
        <w:rPr>
          <w:rFonts w:ascii="宋体" w:hAnsi="宋体" w:cs="宋体"/>
          <w:sz w:val="24"/>
          <w:highlight w:val="none"/>
        </w:rPr>
        <w:t>8.4</w:t>
      </w:r>
      <w:r>
        <w:rPr>
          <w:rFonts w:hint="eastAsia" w:ascii="宋体" w:hAnsi="宋体" w:cs="宋体"/>
          <w:sz w:val="24"/>
          <w:highlight w:val="none"/>
        </w:rPr>
        <w:t>乙方在收款前需提交等额增值税专用发票给甲方。增值税专用发票信息：</w:t>
      </w:r>
    </w:p>
    <w:p>
      <w:pPr>
        <w:spacing w:line="384" w:lineRule="auto"/>
        <w:ind w:firstLine="924" w:firstLineChars="400"/>
        <w:rPr>
          <w:rFonts w:ascii="宋体" w:hAnsi="宋体" w:cs="宋体"/>
          <w:sz w:val="24"/>
          <w:highlight w:val="none"/>
        </w:rPr>
      </w:pPr>
      <w:r>
        <w:rPr>
          <w:rFonts w:hint="eastAsia" w:ascii="宋体" w:hAnsi="宋体" w:cs="宋体"/>
          <w:sz w:val="24"/>
          <w:highlight w:val="none"/>
        </w:rPr>
        <w:t>名称：广州市净水有限公司</w:t>
      </w:r>
    </w:p>
    <w:p>
      <w:pPr>
        <w:spacing w:line="384" w:lineRule="auto"/>
        <w:ind w:firstLine="924" w:firstLineChars="400"/>
        <w:rPr>
          <w:rFonts w:ascii="宋体" w:hAnsi="宋体" w:cs="宋体"/>
          <w:sz w:val="24"/>
          <w:highlight w:val="none"/>
        </w:rPr>
      </w:pPr>
      <w:r>
        <w:rPr>
          <w:rFonts w:hint="eastAsia" w:ascii="宋体" w:hAnsi="宋体" w:cs="宋体"/>
          <w:sz w:val="24"/>
          <w:highlight w:val="none"/>
        </w:rPr>
        <w:t>税号：</w:t>
      </w:r>
      <w:r>
        <w:rPr>
          <w:rFonts w:ascii="宋体" w:hAnsi="宋体" w:cs="宋体"/>
          <w:sz w:val="24"/>
          <w:highlight w:val="none"/>
          <w:u w:val="single"/>
        </w:rPr>
        <w:t xml:space="preserve">                          </w:t>
      </w:r>
    </w:p>
    <w:p>
      <w:pPr>
        <w:spacing w:line="384" w:lineRule="auto"/>
        <w:ind w:firstLine="924" w:firstLineChars="400"/>
        <w:rPr>
          <w:rFonts w:ascii="宋体" w:hAnsi="宋体" w:cs="宋体"/>
          <w:sz w:val="24"/>
          <w:highlight w:val="none"/>
        </w:rPr>
      </w:pPr>
      <w:r>
        <w:rPr>
          <w:rFonts w:hint="eastAsia" w:ascii="宋体" w:hAnsi="宋体" w:cs="宋体"/>
          <w:sz w:val="24"/>
          <w:highlight w:val="none"/>
        </w:rPr>
        <w:t>地址：</w:t>
      </w:r>
      <w:r>
        <w:rPr>
          <w:rFonts w:ascii="宋体" w:hAnsi="宋体" w:cs="宋体"/>
          <w:sz w:val="24"/>
          <w:highlight w:val="none"/>
          <w:u w:val="single"/>
        </w:rPr>
        <w:t xml:space="preserve">                        </w:t>
      </w:r>
      <w:r>
        <w:rPr>
          <w:rFonts w:ascii="宋体" w:hAnsi="宋体" w:cs="宋体"/>
          <w:sz w:val="24"/>
          <w:highlight w:val="none"/>
        </w:rPr>
        <w:t xml:space="preserve">                            </w:t>
      </w:r>
    </w:p>
    <w:p>
      <w:pPr>
        <w:spacing w:line="384" w:lineRule="auto"/>
        <w:ind w:firstLine="462" w:firstLineChars="200"/>
        <w:outlineLvl w:val="0"/>
        <w:rPr>
          <w:rFonts w:ascii="宋体" w:hAnsi="宋体" w:cs="宋体"/>
          <w:sz w:val="24"/>
          <w:highlight w:val="none"/>
        </w:rPr>
      </w:pPr>
      <w:r>
        <w:rPr>
          <w:rFonts w:ascii="宋体" w:hAnsi="宋体" w:cs="宋体"/>
          <w:sz w:val="24"/>
          <w:highlight w:val="none"/>
        </w:rPr>
        <w:t>8.5</w:t>
      </w:r>
      <w:r>
        <w:rPr>
          <w:rFonts w:hint="eastAsia" w:ascii="宋体" w:hAnsi="宋体" w:cs="宋体"/>
          <w:sz w:val="24"/>
          <w:highlight w:val="none"/>
        </w:rPr>
        <w:t>履约担保：</w:t>
      </w:r>
      <w:r>
        <w:rPr>
          <w:rFonts w:hint="eastAsia" w:ascii="宋体" w:hAnsi="宋体" w:cs="宋体"/>
          <w:szCs w:val="21"/>
          <w:highlight w:val="none"/>
        </w:rPr>
        <w:sym w:font="Wingdings 2" w:char="0052"/>
      </w:r>
      <w:r>
        <w:rPr>
          <w:rFonts w:hint="eastAsia" w:ascii="宋体" w:hAnsi="宋体" w:cs="宋体"/>
          <w:bCs/>
          <w:sz w:val="24"/>
          <w:highlight w:val="none"/>
        </w:rPr>
        <w:t>无；</w:t>
      </w:r>
      <w:r>
        <w:rPr>
          <w:rFonts w:ascii="宋体" w:hAnsi="宋体" w:cs="宋体"/>
          <w:bCs/>
          <w:sz w:val="24"/>
          <w:highlight w:val="none"/>
        </w:rPr>
        <w:t xml:space="preserve">     </w:t>
      </w:r>
      <w:r>
        <w:rPr>
          <w:rFonts w:hint="eastAsia" w:ascii="宋体" w:hAnsi="宋体" w:cs="宋体"/>
          <w:szCs w:val="21"/>
          <w:highlight w:val="none"/>
        </w:rPr>
        <w:t>□</w:t>
      </w:r>
      <w:r>
        <w:rPr>
          <w:rFonts w:hint="eastAsia" w:ascii="宋体" w:hAnsi="宋体" w:cs="宋体"/>
          <w:sz w:val="24"/>
          <w:highlight w:val="none"/>
        </w:rPr>
        <w:t>本合同签订后</w:t>
      </w:r>
      <w:r>
        <w:rPr>
          <w:rFonts w:ascii="宋体" w:hAnsi="宋体" w:cs="宋体"/>
          <w:sz w:val="24"/>
          <w:highlight w:val="none"/>
        </w:rPr>
        <w:t>10</w:t>
      </w:r>
      <w:r>
        <w:rPr>
          <w:rFonts w:hint="eastAsia" w:ascii="宋体" w:hAnsi="宋体" w:cs="宋体"/>
          <w:sz w:val="24"/>
          <w:highlight w:val="none"/>
        </w:rPr>
        <w:t>日内</w:t>
      </w:r>
      <w:r>
        <w:rPr>
          <w:rFonts w:hint="eastAsia" w:ascii="宋体" w:hAnsi="宋体" w:cs="宋体"/>
          <w:sz w:val="24"/>
          <w:highlight w:val="none"/>
          <w:u w:val="single"/>
        </w:rPr>
        <w:t>以合同暂定总价的</w:t>
      </w:r>
      <w:r>
        <w:rPr>
          <w:rFonts w:ascii="宋体" w:hAnsi="宋体" w:cs="宋体"/>
          <w:sz w:val="24"/>
          <w:highlight w:val="none"/>
          <w:u w:val="single"/>
        </w:rPr>
        <w:t>10%</w:t>
      </w:r>
      <w:r>
        <w:rPr>
          <w:rFonts w:hint="eastAsia" w:ascii="宋体" w:hAnsi="宋体" w:cs="宋体"/>
          <w:sz w:val="24"/>
          <w:highlight w:val="none"/>
          <w:u w:val="single"/>
        </w:rPr>
        <w:t>作为履约保证金，</w:t>
      </w:r>
      <w:r>
        <w:rPr>
          <w:rFonts w:hint="eastAsia" w:ascii="宋体" w:hAnsi="宋体" w:cs="宋体"/>
          <w:sz w:val="24"/>
          <w:highlight w:val="none"/>
        </w:rPr>
        <w:t>金额为：</w:t>
      </w:r>
      <w:r>
        <w:rPr>
          <w:rFonts w:ascii="宋体" w:hAnsi="宋体" w:cs="宋体"/>
          <w:sz w:val="24"/>
          <w:highlight w:val="none"/>
        </w:rPr>
        <w:t xml:space="preserve"> </w:t>
      </w:r>
      <w:r>
        <w:rPr>
          <w:rFonts w:ascii="宋体" w:hAnsi="宋体" w:cs="宋体"/>
          <w:sz w:val="24"/>
          <w:highlight w:val="none"/>
          <w:u w:val="single"/>
        </w:rPr>
        <w:t xml:space="preserve">   </w:t>
      </w:r>
      <w:r>
        <w:rPr>
          <w:rFonts w:hint="eastAsia" w:ascii="宋体" w:hAnsi="宋体" w:cs="宋体"/>
          <w:sz w:val="24"/>
          <w:highlight w:val="none"/>
          <w:u w:val="single"/>
        </w:rPr>
        <w:t>（大写人民币：</w:t>
      </w:r>
      <w:r>
        <w:rPr>
          <w:rFonts w:ascii="宋体" w:hAnsi="宋体" w:cs="宋体"/>
          <w:sz w:val="24"/>
          <w:highlight w:val="none"/>
          <w:u w:val="single"/>
        </w:rPr>
        <w:t xml:space="preserve">     </w:t>
      </w:r>
      <w:r>
        <w:rPr>
          <w:rFonts w:hint="eastAsia" w:ascii="宋体" w:hAnsi="宋体" w:cs="宋体"/>
          <w:szCs w:val="21"/>
          <w:highlight w:val="none"/>
          <w:u w:val="single"/>
        </w:rPr>
        <w:t>/</w:t>
      </w:r>
      <w:r>
        <w:rPr>
          <w:rFonts w:ascii="宋体" w:hAnsi="宋体" w:cs="宋体"/>
          <w:sz w:val="24"/>
          <w:highlight w:val="none"/>
          <w:u w:val="single"/>
        </w:rPr>
        <w:t xml:space="preserve">       </w:t>
      </w:r>
      <w:r>
        <w:rPr>
          <w:rFonts w:hint="eastAsia" w:ascii="宋体" w:hAnsi="宋体" w:cs="宋体"/>
          <w:sz w:val="24"/>
          <w:highlight w:val="none"/>
          <w:u w:val="single"/>
        </w:rPr>
        <w:t>），</w:t>
      </w:r>
      <w:r>
        <w:rPr>
          <w:rFonts w:hint="eastAsia" w:ascii="宋体" w:hAnsi="宋体" w:cs="宋体"/>
          <w:sz w:val="24"/>
          <w:highlight w:val="none"/>
        </w:rPr>
        <w:t>未按时提供的，甲方有权解除合同并要求乙方支付</w:t>
      </w:r>
      <w:r>
        <w:rPr>
          <w:rFonts w:hint="eastAsia" w:ascii="宋体" w:hAnsi="宋体" w:cs="宋体"/>
          <w:sz w:val="24"/>
          <w:highlight w:val="none"/>
          <w:u w:val="single"/>
        </w:rPr>
        <w:t>合同暂定总价</w:t>
      </w:r>
      <w:r>
        <w:rPr>
          <w:rFonts w:ascii="宋体" w:hAnsi="宋体" w:cs="宋体"/>
          <w:sz w:val="24"/>
          <w:highlight w:val="none"/>
          <w:u w:val="single"/>
        </w:rPr>
        <w:t>20%</w:t>
      </w:r>
      <w:r>
        <w:rPr>
          <w:rFonts w:hint="eastAsia" w:ascii="宋体" w:hAnsi="宋体" w:cs="宋体"/>
          <w:sz w:val="24"/>
          <w:highlight w:val="none"/>
        </w:rPr>
        <w:t>作为违约金。</w:t>
      </w:r>
    </w:p>
    <w:p>
      <w:pPr>
        <w:pStyle w:val="16"/>
        <w:spacing w:before="0" w:beforeAutospacing="0" w:after="0" w:afterAutospacing="0" w:line="384" w:lineRule="auto"/>
        <w:ind w:firstLine="462" w:firstLineChars="200"/>
        <w:rPr>
          <w:highlight w:val="none"/>
        </w:rPr>
      </w:pPr>
      <w:r>
        <w:rPr>
          <w:rFonts w:cs="宋体"/>
          <w:color w:val="auto"/>
          <w:highlight w:val="none"/>
        </w:rPr>
        <w:t>8.5.1</w:t>
      </w:r>
      <w:r>
        <w:rPr>
          <w:highlight w:val="none"/>
        </w:rPr>
        <w:t>履约担保</w:t>
      </w:r>
      <w:r>
        <w:rPr>
          <w:rFonts w:hint="eastAsia"/>
          <w:highlight w:val="none"/>
        </w:rPr>
        <w:t>按以下任一种形式提供</w:t>
      </w:r>
      <w:r>
        <w:rPr>
          <w:highlight w:val="none"/>
        </w:rPr>
        <w:t>：</w:t>
      </w:r>
    </w:p>
    <w:p>
      <w:pPr>
        <w:pStyle w:val="16"/>
        <w:spacing w:before="0" w:beforeAutospacing="0" w:after="0" w:afterAutospacing="0" w:line="360" w:lineRule="auto"/>
        <w:ind w:firstLine="480"/>
        <w:rPr>
          <w:highlight w:val="none"/>
        </w:rPr>
      </w:pPr>
      <w:r>
        <w:rPr>
          <w:rFonts w:hint="eastAsia"/>
          <w:highlight w:val="none"/>
        </w:rPr>
        <w:t>（1）符合甲方要求（详见附件7保函格式）的银行独立保函，</w:t>
      </w:r>
    </w:p>
    <w:p>
      <w:pPr>
        <w:pStyle w:val="16"/>
        <w:spacing w:before="0" w:beforeAutospacing="0" w:after="0" w:afterAutospacing="0" w:line="360" w:lineRule="auto"/>
        <w:ind w:firstLine="480"/>
        <w:rPr>
          <w:highlight w:val="none"/>
        </w:rPr>
      </w:pPr>
      <w:r>
        <w:rPr>
          <w:rFonts w:hint="eastAsia"/>
          <w:highlight w:val="none"/>
        </w:rPr>
        <w:t>（2）现金转账至甲方以下指定账户：</w:t>
      </w:r>
    </w:p>
    <w:p>
      <w:pPr>
        <w:tabs>
          <w:tab w:val="left" w:pos="1995"/>
        </w:tabs>
        <w:spacing w:line="384" w:lineRule="auto"/>
        <w:ind w:firstLine="462" w:firstLineChars="200"/>
        <w:rPr>
          <w:rFonts w:ascii="宋体" w:hAnsi="宋体" w:cs="宋体"/>
          <w:bCs/>
          <w:sz w:val="24"/>
          <w:highlight w:val="none"/>
        </w:rPr>
      </w:pPr>
      <w:r>
        <w:rPr>
          <w:rFonts w:hint="eastAsia" w:ascii="宋体" w:hAnsi="宋体" w:cs="宋体"/>
          <w:bCs/>
          <w:sz w:val="24"/>
          <w:highlight w:val="none"/>
        </w:rPr>
        <w:t>户名：广州市净水有限公司</w:t>
      </w:r>
    </w:p>
    <w:p>
      <w:pPr>
        <w:tabs>
          <w:tab w:val="left" w:pos="1995"/>
        </w:tabs>
        <w:spacing w:line="384" w:lineRule="auto"/>
        <w:ind w:firstLine="462" w:firstLineChars="200"/>
        <w:rPr>
          <w:rFonts w:ascii="宋体" w:hAnsi="宋体" w:cs="宋体"/>
          <w:bCs/>
          <w:sz w:val="24"/>
          <w:highlight w:val="none"/>
        </w:rPr>
      </w:pPr>
      <w:r>
        <w:rPr>
          <w:rFonts w:hint="eastAsia" w:ascii="宋体" w:hAnsi="宋体" w:cs="宋体"/>
          <w:bCs/>
          <w:sz w:val="24"/>
          <w:highlight w:val="none"/>
        </w:rPr>
        <w:t>账号：</w:t>
      </w:r>
      <w:r>
        <w:rPr>
          <w:rFonts w:ascii="宋体" w:hAnsi="宋体" w:cs="宋体"/>
          <w:bCs/>
          <w:sz w:val="24"/>
          <w:highlight w:val="none"/>
        </w:rPr>
        <w:t>82010154900000342</w:t>
      </w:r>
    </w:p>
    <w:p>
      <w:pPr>
        <w:tabs>
          <w:tab w:val="left" w:pos="1995"/>
        </w:tabs>
        <w:spacing w:line="384" w:lineRule="auto"/>
        <w:ind w:firstLine="462" w:firstLineChars="200"/>
        <w:rPr>
          <w:rFonts w:ascii="宋体" w:hAnsi="宋体" w:cs="宋体"/>
          <w:bCs/>
          <w:sz w:val="24"/>
          <w:highlight w:val="none"/>
        </w:rPr>
      </w:pPr>
      <w:r>
        <w:rPr>
          <w:rFonts w:hint="eastAsia" w:ascii="宋体" w:hAnsi="宋体" w:cs="宋体"/>
          <w:bCs/>
          <w:sz w:val="24"/>
          <w:highlight w:val="none"/>
        </w:rPr>
        <w:t>开户行：浦发银行广州分行</w:t>
      </w:r>
    </w:p>
    <w:p>
      <w:pPr>
        <w:spacing w:line="384" w:lineRule="auto"/>
        <w:ind w:firstLine="462" w:firstLineChars="200"/>
        <w:outlineLvl w:val="0"/>
        <w:rPr>
          <w:rFonts w:ascii="宋体" w:hAnsi="宋体" w:cs="宋体"/>
          <w:sz w:val="24"/>
          <w:highlight w:val="none"/>
        </w:rPr>
      </w:pPr>
      <w:r>
        <w:rPr>
          <w:rFonts w:ascii="宋体" w:hAnsi="宋体" w:cs="宋体"/>
          <w:sz w:val="24"/>
          <w:highlight w:val="none"/>
        </w:rPr>
        <w:t>8.5.2</w:t>
      </w:r>
      <w:r>
        <w:rPr>
          <w:rFonts w:hint="eastAsia" w:ascii="宋体" w:hAnsi="宋体" w:cs="宋体"/>
          <w:sz w:val="24"/>
          <w:highlight w:val="none"/>
        </w:rPr>
        <w:t>履约担保的担保期限和返还</w:t>
      </w:r>
    </w:p>
    <w:p>
      <w:pPr>
        <w:spacing w:line="384" w:lineRule="auto"/>
        <w:ind w:firstLine="480"/>
        <w:outlineLvl w:val="0"/>
        <w:rPr>
          <w:rFonts w:ascii="宋体" w:hAnsi="宋体" w:cs="宋体"/>
          <w:sz w:val="24"/>
          <w:highlight w:val="none"/>
        </w:rPr>
      </w:pPr>
      <w:r>
        <w:rPr>
          <w:rFonts w:ascii="宋体" w:hAnsi="宋体" w:cs="宋体"/>
          <w:sz w:val="24"/>
          <w:highlight w:val="none"/>
        </w:rPr>
        <w:t xml:space="preserve"> </w:t>
      </w:r>
      <w:r>
        <w:rPr>
          <w:rFonts w:hint="eastAsia" w:ascii="宋体" w:hAnsi="宋体" w:cs="宋体"/>
          <w:sz w:val="24"/>
          <w:highlight w:val="none"/>
        </w:rPr>
        <w:t>⑴ 履约银行保函（或现金履约保证金）的担保期限：从提供履约担保（或转账成功）之日起至合同履行完成。</w:t>
      </w:r>
    </w:p>
    <w:p>
      <w:pPr>
        <w:spacing w:line="384" w:lineRule="auto"/>
        <w:ind w:firstLine="462" w:firstLineChars="200"/>
        <w:rPr>
          <w:rFonts w:ascii="宋体" w:hAnsi="宋体" w:cs="宋体"/>
          <w:sz w:val="24"/>
          <w:highlight w:val="none"/>
        </w:rPr>
      </w:pPr>
      <w:r>
        <w:rPr>
          <w:rFonts w:ascii="宋体" w:hAnsi="宋体" w:cs="宋体"/>
          <w:sz w:val="24"/>
          <w:highlight w:val="none"/>
        </w:rPr>
        <w:t xml:space="preserve"> </w:t>
      </w:r>
      <w:r>
        <w:rPr>
          <w:rFonts w:hint="eastAsia" w:ascii="宋体" w:hAnsi="宋体" w:cs="宋体"/>
          <w:sz w:val="24"/>
          <w:highlight w:val="none"/>
        </w:rPr>
        <w:t>⑵</w:t>
      </w:r>
      <w:r>
        <w:rPr>
          <w:rFonts w:ascii="宋体" w:hAnsi="宋体" w:cs="宋体"/>
          <w:sz w:val="24"/>
          <w:highlight w:val="none"/>
        </w:rPr>
        <w:t xml:space="preserve"> </w:t>
      </w:r>
      <w:r>
        <w:rPr>
          <w:rFonts w:hint="eastAsia" w:ascii="宋体" w:hAnsi="宋体" w:cs="宋体"/>
          <w:sz w:val="24"/>
          <w:highlight w:val="none"/>
        </w:rPr>
        <w:t>履约银行保函在合同履行完成后，由乙方提出申请，甲方在28日内返还，不支付利息：</w:t>
      </w:r>
      <w:r>
        <w:rPr>
          <w:rFonts w:ascii="宋体" w:hAnsi="宋体" w:cs="宋体"/>
          <w:sz w:val="24"/>
          <w:highlight w:val="none"/>
        </w:rPr>
        <w:t xml:space="preserve"> </w:t>
      </w:r>
    </w:p>
    <w:p>
      <w:pPr>
        <w:spacing w:line="384" w:lineRule="auto"/>
        <w:ind w:firstLine="578" w:firstLineChars="250"/>
        <w:outlineLvl w:val="0"/>
        <w:rPr>
          <w:rFonts w:ascii="宋体" w:hAnsi="宋体" w:cs="宋体"/>
          <w:sz w:val="24"/>
          <w:highlight w:val="none"/>
        </w:rPr>
      </w:pPr>
      <w:r>
        <w:rPr>
          <w:rFonts w:hint="eastAsia" w:ascii="宋体" w:hAnsi="宋体" w:cs="宋体"/>
          <w:sz w:val="24"/>
          <w:highlight w:val="none"/>
        </w:rPr>
        <w:t>⑶</w:t>
      </w:r>
      <w:r>
        <w:rPr>
          <w:rFonts w:ascii="宋体" w:hAnsi="宋体" w:cs="宋体"/>
          <w:sz w:val="24"/>
          <w:highlight w:val="none"/>
        </w:rPr>
        <w:t xml:space="preserve"> </w:t>
      </w:r>
      <w:r>
        <w:rPr>
          <w:rFonts w:hint="eastAsia" w:ascii="宋体" w:hAnsi="宋体" w:cs="宋体"/>
          <w:sz w:val="24"/>
          <w:highlight w:val="none"/>
        </w:rPr>
        <w:t>延长担保期限。乙方以履约银行保函形式提交履约保证金的，在银行保函到期前，乙方应提前</w:t>
      </w:r>
      <w:r>
        <w:rPr>
          <w:rFonts w:ascii="宋体" w:hAnsi="宋体" w:cs="宋体"/>
          <w:sz w:val="24"/>
          <w:highlight w:val="none"/>
          <w:u w:val="single"/>
        </w:rPr>
        <w:t xml:space="preserve"> 7 </w:t>
      </w:r>
      <w:r>
        <w:rPr>
          <w:rFonts w:hint="eastAsia" w:ascii="宋体" w:hAnsi="宋体" w:cs="宋体"/>
          <w:sz w:val="24"/>
          <w:highlight w:val="none"/>
        </w:rPr>
        <w:t>日向甲方提交新的保函以替换即将到期的保函。如乙方未及时提交的，甲方有权直接要求担保银行支付其担保的全部金额并解除合同。</w:t>
      </w:r>
    </w:p>
    <w:p>
      <w:pPr>
        <w:pStyle w:val="16"/>
        <w:spacing w:before="0" w:beforeAutospacing="0" w:after="0" w:afterAutospacing="0" w:line="384" w:lineRule="auto"/>
        <w:ind w:left="190" w:leftChars="95" w:firstLine="347" w:firstLineChars="150"/>
        <w:rPr>
          <w:rFonts w:cs="宋体"/>
          <w:color w:val="auto"/>
          <w:highlight w:val="none"/>
          <w:u w:val="single"/>
        </w:rPr>
      </w:pPr>
      <w:r>
        <w:rPr>
          <w:rFonts w:hint="eastAsia" w:cs="宋体"/>
          <w:color w:val="auto"/>
          <w:highlight w:val="none"/>
        </w:rPr>
        <w:t>（</w:t>
      </w:r>
      <w:r>
        <w:rPr>
          <w:rFonts w:cs="宋体"/>
          <w:color w:val="auto"/>
          <w:highlight w:val="none"/>
        </w:rPr>
        <w:t>4</w:t>
      </w:r>
      <w:r>
        <w:rPr>
          <w:rFonts w:hint="eastAsia" w:cs="宋体"/>
          <w:color w:val="auto"/>
          <w:highlight w:val="none"/>
        </w:rPr>
        <w:t>）现金履约保证金的退还：合同履行完成后，由乙方提出申请，甲方在</w:t>
      </w:r>
      <w:r>
        <w:rPr>
          <w:rFonts w:hint="eastAsia" w:cs="宋体"/>
          <w:color w:val="auto"/>
          <w:highlight w:val="none"/>
          <w:u w:val="single"/>
        </w:rPr>
        <w:t>28日</w:t>
      </w:r>
      <w:r>
        <w:rPr>
          <w:rFonts w:hint="eastAsia" w:cs="宋体"/>
          <w:color w:val="auto"/>
          <w:highlight w:val="none"/>
        </w:rPr>
        <w:t>内将剩余保证金（无息）返还。</w:t>
      </w:r>
    </w:p>
    <w:p>
      <w:pPr>
        <w:spacing w:line="384" w:lineRule="auto"/>
        <w:ind w:firstLine="462" w:firstLineChars="200"/>
        <w:rPr>
          <w:rFonts w:ascii="宋体" w:hAnsi="宋体" w:cs="宋体"/>
          <w:sz w:val="24"/>
          <w:highlight w:val="none"/>
        </w:rPr>
      </w:pPr>
      <w:r>
        <w:rPr>
          <w:rFonts w:ascii="宋体" w:hAnsi="宋体" w:cs="宋体"/>
          <w:sz w:val="24"/>
          <w:highlight w:val="none"/>
        </w:rPr>
        <w:t>8.5.3</w:t>
      </w:r>
      <w:r>
        <w:rPr>
          <w:rFonts w:hint="eastAsia" w:ascii="宋体" w:hAnsi="宋体" w:cs="宋体"/>
          <w:sz w:val="24"/>
          <w:highlight w:val="none"/>
        </w:rPr>
        <w:t>甲方按本合同规定提取履约担保金额后，乙方应在收到甲方通知后</w:t>
      </w:r>
      <w:r>
        <w:rPr>
          <w:rFonts w:ascii="宋体" w:hAnsi="宋体" w:cs="宋体"/>
          <w:sz w:val="24"/>
          <w:highlight w:val="none"/>
          <w:u w:val="single"/>
        </w:rPr>
        <w:t xml:space="preserve">  7  </w:t>
      </w:r>
      <w:r>
        <w:rPr>
          <w:rFonts w:hint="eastAsia" w:ascii="宋体" w:hAnsi="宋体" w:cs="宋体"/>
          <w:sz w:val="24"/>
          <w:highlight w:val="none"/>
        </w:rPr>
        <w:t>日内补足数额，逾期未补足的，则甲方有权提取履约担保的全部余额并解除合同。</w:t>
      </w:r>
    </w:p>
    <w:p>
      <w:pPr>
        <w:tabs>
          <w:tab w:val="left" w:pos="851"/>
        </w:tabs>
        <w:adjustRightInd w:val="0"/>
        <w:snapToGrid w:val="0"/>
        <w:spacing w:line="360" w:lineRule="auto"/>
        <w:ind w:firstLine="462" w:firstLineChars="200"/>
        <w:jc w:val="left"/>
        <w:outlineLvl w:val="1"/>
        <w:rPr>
          <w:rFonts w:asciiTheme="minorEastAsia" w:hAnsiTheme="minorEastAsia" w:eastAsiaTheme="minorEastAsia" w:cstheme="minorEastAsia"/>
          <w:bCs/>
          <w:sz w:val="24"/>
          <w:highlight w:val="none"/>
          <w:bdr w:val="single" w:color="auto" w:sz="4" w:space="0"/>
        </w:rPr>
      </w:pPr>
      <w:r>
        <w:rPr>
          <w:rFonts w:hAnsi="宋体" w:cs="宋体"/>
          <w:sz w:val="24"/>
          <w:highlight w:val="none"/>
        </w:rPr>
        <w:t>8.6</w:t>
      </w:r>
      <w:r>
        <w:rPr>
          <w:rFonts w:hint="eastAsia" w:asciiTheme="minorEastAsia" w:hAnsiTheme="minorEastAsia" w:eastAsiaTheme="minorEastAsia" w:cstheme="minorEastAsia"/>
          <w:sz w:val="24"/>
          <w:highlight w:val="none"/>
        </w:rPr>
        <w:t xml:space="preserve">付款方式： </w:t>
      </w:r>
      <w:r>
        <w:rPr>
          <w:rFonts w:hint="eastAsia" w:asciiTheme="minorEastAsia" w:hAnsiTheme="minorEastAsia" w:eastAsiaTheme="minorEastAsia" w:cstheme="minorEastAsia"/>
          <w:sz w:val="24"/>
          <w:highlight w:val="none"/>
        </w:rPr>
        <w:sym w:font="Wingdings" w:char="00FE"/>
      </w:r>
      <w:r>
        <w:rPr>
          <w:rFonts w:hint="eastAsia" w:asciiTheme="minorEastAsia" w:hAnsiTheme="minorEastAsia" w:eastAsiaTheme="minorEastAsia" w:cstheme="minorEastAsia"/>
          <w:sz w:val="24"/>
          <w:highlight w:val="none"/>
        </w:rPr>
        <w:t xml:space="preserve">网银支付；  </w:t>
      </w:r>
      <w:r>
        <w:rPr>
          <w:rFonts w:hint="eastAsia" w:asciiTheme="minorEastAsia" w:hAnsiTheme="minorEastAsia" w:eastAsiaTheme="minorEastAsia" w:cstheme="minorEastAsia"/>
          <w:sz w:val="24"/>
          <w:highlight w:val="none"/>
        </w:rPr>
        <w:sym w:font="Wingdings" w:char="00A8"/>
      </w:r>
      <w:r>
        <w:rPr>
          <w:rFonts w:hint="eastAsia" w:asciiTheme="minorEastAsia" w:hAnsiTheme="minorEastAsia" w:eastAsiaTheme="minorEastAsia" w:cstheme="minorEastAsia"/>
          <w:sz w:val="24"/>
          <w:highlight w:val="none"/>
        </w:rPr>
        <w:t xml:space="preserve">支票；   </w:t>
      </w:r>
      <w:r>
        <w:rPr>
          <w:rFonts w:hint="eastAsia" w:asciiTheme="minorEastAsia" w:hAnsiTheme="minorEastAsia" w:eastAsiaTheme="minorEastAsia" w:cstheme="minorEastAsia"/>
          <w:sz w:val="24"/>
          <w:highlight w:val="none"/>
        </w:rPr>
        <w:sym w:font="Wingdings" w:char="00A8"/>
      </w:r>
      <w:r>
        <w:rPr>
          <w:rFonts w:hint="eastAsia" w:asciiTheme="minorEastAsia" w:hAnsiTheme="minorEastAsia" w:eastAsiaTheme="minorEastAsia" w:cstheme="minorEastAsia"/>
          <w:sz w:val="24"/>
          <w:highlight w:val="none"/>
        </w:rPr>
        <w:t>其他：</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bCs/>
          <w:sz w:val="24"/>
          <w:highlight w:val="none"/>
          <w:u w:val="single"/>
          <w:bdr w:val="single" w:color="auto" w:sz="4" w:space="0"/>
        </w:rPr>
        <w:t xml:space="preserve">     </w:t>
      </w:r>
      <w:r>
        <w:rPr>
          <w:rFonts w:hint="eastAsia" w:asciiTheme="minorEastAsia" w:hAnsiTheme="minorEastAsia" w:eastAsiaTheme="minorEastAsia" w:cstheme="minorEastAsia"/>
          <w:bCs/>
          <w:sz w:val="24"/>
          <w:highlight w:val="none"/>
          <w:bdr w:val="single" w:color="auto" w:sz="4" w:space="0"/>
        </w:rPr>
        <w:t xml:space="preserve"> </w:t>
      </w:r>
    </w:p>
    <w:p>
      <w:pPr>
        <w:pStyle w:val="11"/>
        <w:spacing w:line="384" w:lineRule="auto"/>
        <w:ind w:firstLine="693" w:firstLineChars="300"/>
        <w:outlineLvl w:val="1"/>
        <w:rPr>
          <w:rFonts w:hAnsi="宋体" w:cs="宋体"/>
          <w:sz w:val="24"/>
          <w:szCs w:val="24"/>
          <w:highlight w:val="none"/>
        </w:rPr>
      </w:pPr>
      <w:r>
        <w:rPr>
          <w:rFonts w:hint="eastAsia" w:hAnsi="宋体" w:cs="宋体"/>
          <w:sz w:val="24"/>
          <w:szCs w:val="24"/>
          <w:highlight w:val="none"/>
        </w:rPr>
        <w:t>（建议采用网银支付</w:t>
      </w:r>
      <w:r>
        <w:rPr>
          <w:rFonts w:hint="eastAsia" w:hAnsi="宋体" w:cs="宋体"/>
          <w:sz w:val="24"/>
          <w:highlight w:val="none"/>
        </w:rPr>
        <w:t>、</w:t>
      </w:r>
      <w:r>
        <w:rPr>
          <w:rFonts w:hint="eastAsia" w:hAnsi="宋体" w:cs="宋体"/>
          <w:sz w:val="24"/>
          <w:szCs w:val="24"/>
          <w:highlight w:val="none"/>
        </w:rPr>
        <w:t>支票两种形式</w:t>
      </w:r>
      <w:r>
        <w:rPr>
          <w:rFonts w:hint="eastAsia" w:hAnsi="宋体" w:cs="宋体"/>
          <w:sz w:val="24"/>
          <w:highlight w:val="none"/>
        </w:rPr>
        <w:t>中之一</w:t>
      </w:r>
      <w:r>
        <w:rPr>
          <w:rFonts w:hint="eastAsia" w:hAnsi="宋体" w:cs="宋体"/>
          <w:sz w:val="24"/>
          <w:szCs w:val="24"/>
          <w:highlight w:val="none"/>
        </w:rPr>
        <w:t>）。</w:t>
      </w:r>
    </w:p>
    <w:p>
      <w:pPr>
        <w:spacing w:line="384" w:lineRule="auto"/>
        <w:ind w:firstLine="462" w:firstLineChars="200"/>
        <w:rPr>
          <w:rFonts w:ascii="宋体" w:hAnsi="宋体" w:cs="宋体"/>
          <w:b/>
          <w:bCs/>
          <w:sz w:val="24"/>
          <w:highlight w:val="none"/>
        </w:rPr>
      </w:pPr>
      <w:r>
        <w:rPr>
          <w:rFonts w:hint="eastAsia" w:ascii="宋体" w:hAnsi="宋体" w:cs="宋体"/>
          <w:b/>
          <w:bCs/>
          <w:sz w:val="24"/>
          <w:highlight w:val="none"/>
        </w:rPr>
        <w:t>第九条</w:t>
      </w:r>
      <w:r>
        <w:rPr>
          <w:rFonts w:ascii="宋体" w:hAnsi="宋体" w:cs="宋体"/>
          <w:b/>
          <w:bCs/>
          <w:sz w:val="24"/>
          <w:highlight w:val="none"/>
        </w:rPr>
        <w:t xml:space="preserve"> </w:t>
      </w:r>
      <w:r>
        <w:rPr>
          <w:rFonts w:hint="eastAsia" w:ascii="宋体" w:hAnsi="宋体" w:cs="宋体"/>
          <w:b/>
          <w:bCs/>
          <w:sz w:val="24"/>
          <w:highlight w:val="none"/>
        </w:rPr>
        <w:t>竣工验收</w:t>
      </w:r>
    </w:p>
    <w:p>
      <w:pPr>
        <w:spacing w:line="384" w:lineRule="auto"/>
        <w:ind w:firstLine="462" w:firstLineChars="200"/>
        <w:rPr>
          <w:rFonts w:ascii="宋体" w:hAnsi="宋体" w:cs="宋体"/>
          <w:sz w:val="24"/>
          <w:highlight w:val="none"/>
        </w:rPr>
      </w:pPr>
      <w:r>
        <w:rPr>
          <w:rFonts w:ascii="宋体" w:hAnsi="宋体" w:cs="宋体"/>
          <w:sz w:val="24"/>
          <w:highlight w:val="none"/>
        </w:rPr>
        <w:t>9.1</w:t>
      </w:r>
      <w:r>
        <w:rPr>
          <w:rFonts w:hint="eastAsia" w:ascii="宋体" w:hAnsi="宋体" w:cs="宋体"/>
          <w:sz w:val="24"/>
          <w:highlight w:val="none"/>
        </w:rPr>
        <w:t>乙方应在工程完工后</w:t>
      </w:r>
      <w:r>
        <w:rPr>
          <w:rFonts w:ascii="宋体" w:hAnsi="宋体" w:cs="宋体"/>
          <w:sz w:val="24"/>
          <w:highlight w:val="none"/>
        </w:rPr>
        <w:t>30</w:t>
      </w:r>
      <w:r>
        <w:rPr>
          <w:rFonts w:hint="eastAsia" w:ascii="宋体" w:hAnsi="宋体" w:cs="宋体"/>
          <w:sz w:val="24"/>
          <w:highlight w:val="none"/>
        </w:rPr>
        <w:t>天内将经甲方审核的完整竣工资料（含竣工图）和竣工验收报告各一式四份交甲方，不按时报送工程竣工资料的，每逾期一天，甲方要求乙方支付</w:t>
      </w:r>
      <w:r>
        <w:rPr>
          <w:rFonts w:hint="eastAsia" w:ascii="宋体" w:hAnsi="宋体" w:cs="宋体"/>
          <w:sz w:val="24"/>
          <w:highlight w:val="none"/>
          <w:u w:val="single"/>
        </w:rPr>
        <w:t>合同暂定总价</w:t>
      </w:r>
      <w:r>
        <w:rPr>
          <w:rFonts w:hint="eastAsia" w:ascii="宋体" w:hAnsi="宋体" w:cs="宋体"/>
          <w:bCs/>
          <w:sz w:val="24"/>
          <w:highlight w:val="none"/>
          <w:u w:val="single"/>
        </w:rPr>
        <w:t>万分之五</w:t>
      </w:r>
      <w:r>
        <w:rPr>
          <w:rFonts w:ascii="宋体" w:hAnsi="宋体" w:cs="宋体"/>
          <w:bCs/>
          <w:sz w:val="24"/>
          <w:highlight w:val="none"/>
          <w:u w:val="single"/>
        </w:rPr>
        <w:t>/</w:t>
      </w:r>
      <w:r>
        <w:rPr>
          <w:rFonts w:hint="eastAsia" w:ascii="宋体" w:hAnsi="宋体" w:cs="宋体"/>
          <w:bCs/>
          <w:sz w:val="24"/>
          <w:highlight w:val="none"/>
          <w:u w:val="single"/>
        </w:rPr>
        <w:t>天</w:t>
      </w:r>
      <w:r>
        <w:rPr>
          <w:rFonts w:hint="eastAsia" w:ascii="宋体" w:hAnsi="宋体" w:cs="宋体"/>
          <w:sz w:val="24"/>
          <w:highlight w:val="none"/>
        </w:rPr>
        <w:t>，并在支付合同款时抵扣。</w:t>
      </w:r>
    </w:p>
    <w:p>
      <w:pPr>
        <w:spacing w:line="384" w:lineRule="auto"/>
        <w:ind w:firstLine="462" w:firstLineChars="200"/>
        <w:rPr>
          <w:rFonts w:ascii="宋体" w:hAnsi="宋体" w:cs="宋体"/>
          <w:sz w:val="24"/>
          <w:highlight w:val="none"/>
        </w:rPr>
      </w:pPr>
      <w:r>
        <w:rPr>
          <w:rFonts w:ascii="宋体" w:hAnsi="宋体" w:cs="宋体"/>
          <w:sz w:val="24"/>
          <w:highlight w:val="none"/>
        </w:rPr>
        <w:t>9.2</w:t>
      </w:r>
      <w:r>
        <w:rPr>
          <w:rFonts w:hint="eastAsia" w:ascii="宋体" w:hAnsi="宋体" w:cs="宋体"/>
          <w:sz w:val="24"/>
          <w:highlight w:val="none"/>
        </w:rPr>
        <w:t>甲方收到完整的竣工验收资料（完整的竣工验收资料：施工方案、开工</w:t>
      </w:r>
      <w:r>
        <w:rPr>
          <w:rFonts w:ascii="宋体" w:hAnsi="宋体" w:cs="宋体"/>
          <w:sz w:val="24"/>
          <w:highlight w:val="none"/>
        </w:rPr>
        <w:t>/</w:t>
      </w:r>
      <w:r>
        <w:rPr>
          <w:rFonts w:hint="eastAsia" w:ascii="宋体" w:hAnsi="宋体" w:cs="宋体"/>
          <w:sz w:val="24"/>
          <w:highlight w:val="none"/>
        </w:rPr>
        <w:t>竣工报告、安全备案整套资料、本合同书、询价文件</w:t>
      </w:r>
      <w:r>
        <w:rPr>
          <w:rFonts w:ascii="宋体" w:hAnsi="宋体" w:cs="宋体"/>
          <w:sz w:val="24"/>
          <w:highlight w:val="none"/>
        </w:rPr>
        <w:t>/</w:t>
      </w:r>
      <w:r>
        <w:rPr>
          <w:rFonts w:hint="eastAsia" w:ascii="宋体" w:hAnsi="宋体" w:cs="宋体"/>
          <w:sz w:val="24"/>
          <w:highlight w:val="none"/>
        </w:rPr>
        <w:t>响应文件、中标通知书</w:t>
      </w:r>
      <w:r>
        <w:rPr>
          <w:rFonts w:ascii="宋体" w:hAnsi="宋体" w:cs="宋体"/>
          <w:sz w:val="24"/>
          <w:highlight w:val="none"/>
        </w:rPr>
        <w:t>/</w:t>
      </w:r>
      <w:r>
        <w:rPr>
          <w:rFonts w:hint="eastAsia" w:ascii="宋体" w:hAnsi="宋体" w:cs="宋体"/>
          <w:sz w:val="24"/>
          <w:highlight w:val="none"/>
        </w:rPr>
        <w:t>发包通知书</w:t>
      </w:r>
      <w:r>
        <w:rPr>
          <w:rFonts w:ascii="宋体" w:hAnsi="宋体" w:cs="宋体"/>
          <w:sz w:val="24"/>
          <w:highlight w:val="none"/>
        </w:rPr>
        <w:t>/</w:t>
      </w:r>
      <w:r>
        <w:rPr>
          <w:rFonts w:hint="eastAsia" w:ascii="宋体" w:hAnsi="宋体" w:cs="宋体"/>
          <w:sz w:val="24"/>
          <w:highlight w:val="none"/>
        </w:rPr>
        <w:t>委托书、工程预算送审报告、工程结算书</w:t>
      </w:r>
      <w:r>
        <w:rPr>
          <w:rFonts w:ascii="宋体" w:hAnsi="宋体" w:cs="宋体"/>
          <w:sz w:val="24"/>
          <w:highlight w:val="none"/>
        </w:rPr>
        <w:t>/</w:t>
      </w:r>
      <w:r>
        <w:rPr>
          <w:rFonts w:hint="eastAsia" w:ascii="宋体" w:hAnsi="宋体" w:cs="宋体"/>
          <w:sz w:val="24"/>
          <w:highlight w:val="none"/>
        </w:rPr>
        <w:t>签证记录、备件开箱记录表或送货单、竣工图等，如有必须提供）和竣工验收报告后</w:t>
      </w:r>
      <w:r>
        <w:rPr>
          <w:rFonts w:ascii="宋体" w:hAnsi="宋体" w:cs="宋体"/>
          <w:sz w:val="24"/>
          <w:highlight w:val="none"/>
        </w:rPr>
        <w:t>20</w:t>
      </w:r>
      <w:r>
        <w:rPr>
          <w:rFonts w:hint="eastAsia" w:ascii="宋体" w:hAnsi="宋体" w:cs="宋体"/>
          <w:sz w:val="24"/>
          <w:highlight w:val="none"/>
        </w:rPr>
        <w:t>天内组织有关单位进行验收，工程竣工验收严格按国家、省、市、部门有关文件执行，并在验收后</w:t>
      </w:r>
      <w:r>
        <w:rPr>
          <w:rFonts w:ascii="宋体" w:hAnsi="宋体" w:cs="宋体"/>
          <w:sz w:val="24"/>
          <w:highlight w:val="none"/>
        </w:rPr>
        <w:t>10</w:t>
      </w:r>
      <w:r>
        <w:rPr>
          <w:rFonts w:hint="eastAsia" w:ascii="宋体" w:hAnsi="宋体" w:cs="宋体"/>
          <w:sz w:val="24"/>
          <w:highlight w:val="none"/>
        </w:rPr>
        <w:t>天内给予认可或提出修改意见。乙方按要求修改，并承担修改的费用。</w:t>
      </w:r>
    </w:p>
    <w:p>
      <w:pPr>
        <w:spacing w:line="384" w:lineRule="auto"/>
        <w:ind w:firstLine="462" w:firstLineChars="200"/>
        <w:rPr>
          <w:rFonts w:ascii="宋体" w:hAnsi="宋体" w:cs="宋体"/>
          <w:sz w:val="24"/>
          <w:highlight w:val="none"/>
        </w:rPr>
      </w:pPr>
      <w:r>
        <w:rPr>
          <w:rFonts w:ascii="宋体" w:hAnsi="宋体" w:cs="宋体"/>
          <w:sz w:val="24"/>
          <w:highlight w:val="none"/>
        </w:rPr>
        <w:t>9.3</w:t>
      </w:r>
      <w:r>
        <w:rPr>
          <w:rFonts w:hint="eastAsia" w:ascii="宋体" w:hAnsi="宋体" w:cs="宋体"/>
          <w:sz w:val="24"/>
          <w:highlight w:val="none"/>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62" w:firstLineChars="200"/>
        <w:rPr>
          <w:rFonts w:ascii="宋体" w:hAnsi="宋体" w:cs="宋体"/>
          <w:sz w:val="24"/>
          <w:highlight w:val="none"/>
        </w:rPr>
      </w:pPr>
      <w:r>
        <w:rPr>
          <w:rFonts w:ascii="宋体" w:hAnsi="宋体" w:cs="宋体"/>
          <w:sz w:val="24"/>
          <w:highlight w:val="none"/>
        </w:rPr>
        <w:t>9.4</w:t>
      </w:r>
      <w:r>
        <w:rPr>
          <w:rFonts w:hint="eastAsia" w:ascii="宋体" w:hAnsi="宋体" w:cs="宋体"/>
          <w:sz w:val="24"/>
          <w:highlight w:val="none"/>
        </w:rPr>
        <w:t>竣工档案的整理和移交</w:t>
      </w:r>
    </w:p>
    <w:p>
      <w:pPr>
        <w:spacing w:line="384" w:lineRule="auto"/>
        <w:ind w:firstLine="347"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47"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a</w:t>
      </w:r>
      <w:r>
        <w:rPr>
          <w:rFonts w:hint="eastAsia" w:ascii="宋体" w:hAnsi="宋体" w:cs="宋体"/>
          <w:sz w:val="24"/>
          <w:highlight w:val="none"/>
        </w:rPr>
        <w:t>）竣工文件资料、竣工图档案（原件）各一式四份；</w:t>
      </w:r>
    </w:p>
    <w:p>
      <w:pPr>
        <w:spacing w:line="384" w:lineRule="auto"/>
        <w:ind w:firstLine="347"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b</w:t>
      </w:r>
      <w:r>
        <w:rPr>
          <w:rFonts w:hint="eastAsia" w:ascii="宋体" w:hAnsi="宋体" w:cs="宋体"/>
          <w:sz w:val="24"/>
          <w:highlight w:val="none"/>
        </w:rPr>
        <w:t>）与本款（</w:t>
      </w:r>
      <w:r>
        <w:rPr>
          <w:rFonts w:ascii="宋体" w:hAnsi="宋体" w:cs="宋体"/>
          <w:sz w:val="24"/>
          <w:highlight w:val="none"/>
        </w:rPr>
        <w:t>a</w:t>
      </w:r>
      <w:r>
        <w:rPr>
          <w:rFonts w:hint="eastAsia" w:ascii="宋体" w:hAnsi="宋体" w:cs="宋体"/>
          <w:sz w:val="24"/>
          <w:highlight w:val="none"/>
        </w:rPr>
        <w:t>）项内容相同的电子版档案一式二份；</w:t>
      </w:r>
    </w:p>
    <w:p>
      <w:pPr>
        <w:spacing w:line="384" w:lineRule="auto"/>
        <w:ind w:firstLine="347"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）乙方移交竣工档案的时限：乙方应于工程竣工验收后</w:t>
      </w:r>
      <w:r>
        <w:rPr>
          <w:rFonts w:ascii="宋体" w:hAnsi="宋体" w:cs="宋体"/>
          <w:sz w:val="24"/>
          <w:highlight w:val="none"/>
        </w:rPr>
        <w:t>30</w:t>
      </w:r>
      <w:r>
        <w:rPr>
          <w:rFonts w:hint="eastAsia" w:ascii="宋体" w:hAnsi="宋体" w:cs="宋体"/>
          <w:sz w:val="24"/>
          <w:highlight w:val="none"/>
        </w:rPr>
        <w:t>天内将竣工档案提交甲方签认。乙方应于甲方签认后</w:t>
      </w:r>
      <w:r>
        <w:rPr>
          <w:rFonts w:ascii="宋体" w:hAnsi="宋体" w:cs="宋体"/>
          <w:sz w:val="24"/>
          <w:highlight w:val="none"/>
        </w:rPr>
        <w:t>10</w:t>
      </w:r>
      <w:r>
        <w:rPr>
          <w:rFonts w:hint="eastAsia" w:ascii="宋体" w:hAnsi="宋体" w:cs="宋体"/>
          <w:sz w:val="24"/>
          <w:highlight w:val="none"/>
        </w:rPr>
        <w:t>天内将竣工档案移交给甲方归档并同时移交有关归档的证明文件。甲方经审查合格的，应在收到竣工档案后</w:t>
      </w:r>
      <w:r>
        <w:rPr>
          <w:rFonts w:ascii="宋体" w:hAnsi="宋体" w:cs="宋体"/>
          <w:sz w:val="24"/>
          <w:highlight w:val="none"/>
        </w:rPr>
        <w:t>10</w:t>
      </w:r>
      <w:r>
        <w:rPr>
          <w:rFonts w:hint="eastAsia" w:ascii="宋体" w:hAnsi="宋体" w:cs="宋体"/>
          <w:sz w:val="24"/>
          <w:highlight w:val="none"/>
        </w:rPr>
        <w:t>天内签署档案验收意见；不合格的，乙方应按甲方要求限期补正，直至合格为止。乙方超过本条规定的时限，每逾期一天支付</w:t>
      </w:r>
      <w:r>
        <w:rPr>
          <w:rFonts w:hint="eastAsia" w:ascii="宋体" w:hAnsi="宋体" w:cs="宋体"/>
          <w:sz w:val="24"/>
          <w:highlight w:val="none"/>
          <w:u w:val="single"/>
        </w:rPr>
        <w:t>合同暂定总价</w:t>
      </w:r>
      <w:r>
        <w:rPr>
          <w:rFonts w:hint="eastAsia" w:ascii="宋体" w:hAnsi="宋体" w:cs="宋体"/>
          <w:bCs/>
          <w:sz w:val="24"/>
          <w:highlight w:val="none"/>
          <w:u w:val="single"/>
        </w:rPr>
        <w:t>万分之五</w:t>
      </w:r>
      <w:r>
        <w:rPr>
          <w:rFonts w:ascii="宋体" w:hAnsi="宋体" w:cs="宋体"/>
          <w:bCs/>
          <w:sz w:val="24"/>
          <w:highlight w:val="none"/>
          <w:u w:val="single"/>
        </w:rPr>
        <w:t>/</w:t>
      </w:r>
      <w:r>
        <w:rPr>
          <w:rFonts w:hint="eastAsia" w:ascii="宋体" w:hAnsi="宋体" w:cs="宋体"/>
          <w:bCs/>
          <w:sz w:val="24"/>
          <w:highlight w:val="none"/>
          <w:u w:val="single"/>
        </w:rPr>
        <w:t>天</w:t>
      </w:r>
      <w:r>
        <w:rPr>
          <w:rFonts w:hint="eastAsia" w:ascii="宋体" w:hAnsi="宋体" w:cs="宋体"/>
          <w:sz w:val="24"/>
          <w:highlight w:val="none"/>
        </w:rPr>
        <w:t>违约金。</w:t>
      </w:r>
    </w:p>
    <w:p>
      <w:pPr>
        <w:spacing w:line="384" w:lineRule="auto"/>
        <w:ind w:firstLine="347" w:firstLineChars="1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highlight w:val="none"/>
        </w:rPr>
      </w:pPr>
      <w:r>
        <w:rPr>
          <w:rFonts w:hint="eastAsia" w:ascii="宋体" w:hAnsi="宋体" w:cs="宋体"/>
          <w:sz w:val="24"/>
          <w:highlight w:val="none"/>
        </w:rPr>
        <w:t>电子版施工图和电子版竣工图的知识产权归属甲方所有，非经甲方许可，乙方不得以任何方式复制、备份、转让和利用。否则，由此引起的任何纠纷和责任由乙方承担。</w:t>
      </w:r>
    </w:p>
    <w:p>
      <w:pPr>
        <w:numPr>
          <w:ilvl w:val="0"/>
          <w:numId w:val="5"/>
        </w:numPr>
        <w:spacing w:before="120" w:after="156" w:afterLines="50" w:line="384" w:lineRule="auto"/>
        <w:ind w:firstLine="462" w:firstLineChars="200"/>
        <w:jc w:val="left"/>
        <w:rPr>
          <w:rFonts w:ascii="宋体" w:hAnsi="宋体" w:cs="宋体"/>
          <w:b/>
          <w:bCs/>
          <w:sz w:val="24"/>
          <w:highlight w:val="none"/>
        </w:rPr>
      </w:pPr>
      <w:r>
        <w:rPr>
          <w:rFonts w:hint="eastAsia" w:ascii="宋体" w:hAnsi="宋体" w:cs="宋体"/>
          <w:b/>
          <w:bCs/>
          <w:sz w:val="24"/>
          <w:highlight w:val="none"/>
        </w:rPr>
        <w:t>质量保证</w:t>
      </w:r>
    </w:p>
    <w:p>
      <w:pPr>
        <w:spacing w:line="384" w:lineRule="auto"/>
        <w:ind w:firstLine="462" w:firstLineChars="200"/>
        <w:rPr>
          <w:rFonts w:ascii="宋体" w:hAnsi="宋体" w:cs="宋体"/>
          <w:sz w:val="24"/>
          <w:highlight w:val="none"/>
        </w:rPr>
      </w:pPr>
      <w:r>
        <w:rPr>
          <w:rFonts w:ascii="宋体" w:hAnsi="宋体" w:cs="宋体"/>
          <w:sz w:val="24"/>
          <w:highlight w:val="none"/>
        </w:rPr>
        <w:t>10.1</w:t>
      </w:r>
      <w:r>
        <w:rPr>
          <w:rFonts w:hint="eastAsia" w:ascii="宋体" w:hAnsi="宋体" w:cs="宋体"/>
          <w:sz w:val="24"/>
          <w:highlight w:val="none"/>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highlight w:val="none"/>
          <w:lang w:val="zh-CN"/>
        </w:rPr>
      </w:pPr>
      <w:r>
        <w:rPr>
          <w:rFonts w:ascii="宋体" w:hAnsi="宋体" w:cs="宋体"/>
          <w:bCs/>
          <w:sz w:val="24"/>
          <w:highlight w:val="none"/>
        </w:rPr>
        <w:t xml:space="preserve">10.2 </w:t>
      </w:r>
      <w:r>
        <w:rPr>
          <w:rFonts w:hint="eastAsia" w:ascii="宋体" w:hAnsi="宋体" w:cs="宋体"/>
          <w:bCs/>
          <w:sz w:val="24"/>
          <w:highlight w:val="none"/>
        </w:rPr>
        <w:t>本项目质量保修期为</w:t>
      </w:r>
      <w:r>
        <w:rPr>
          <w:rFonts w:hint="eastAsia" w:ascii="宋体" w:hAnsi="宋体" w:cs="宋体"/>
          <w:kern w:val="0"/>
          <w:sz w:val="24"/>
          <w:highlight w:val="none"/>
          <w:lang w:val="zh-CN"/>
        </w:rPr>
        <w:t>自验收合格之日起</w:t>
      </w:r>
      <w:r>
        <w:rPr>
          <w:rFonts w:ascii="宋体" w:hAnsi="宋体" w:cs="宋体"/>
          <w:kern w:val="0"/>
          <w:sz w:val="24"/>
          <w:highlight w:val="none"/>
          <w:u w:val="single"/>
          <w:lang w:val="zh-CN"/>
        </w:rPr>
        <w:t xml:space="preserve">  </w:t>
      </w:r>
      <w:r>
        <w:rPr>
          <w:rFonts w:hint="eastAsia" w:ascii="宋体" w:hAnsi="宋体" w:cs="宋体"/>
          <w:kern w:val="0"/>
          <w:sz w:val="24"/>
          <w:highlight w:val="none"/>
          <w:u w:val="single"/>
          <w:lang w:val="en-US" w:eastAsia="zh-CN"/>
        </w:rPr>
        <w:t>1</w:t>
      </w:r>
      <w:r>
        <w:rPr>
          <w:rFonts w:ascii="宋体" w:hAnsi="宋体" w:cs="宋体"/>
          <w:kern w:val="0"/>
          <w:sz w:val="24"/>
          <w:highlight w:val="none"/>
          <w:u w:val="single"/>
          <w:lang w:val="zh-CN"/>
        </w:rPr>
        <w:t xml:space="preserve">   </w:t>
      </w:r>
      <w:r>
        <w:rPr>
          <w:rFonts w:hint="eastAsia" w:ascii="宋体" w:hAnsi="宋体" w:cs="宋体"/>
          <w:kern w:val="0"/>
          <w:sz w:val="24"/>
          <w:highlight w:val="none"/>
          <w:lang w:val="zh-CN"/>
        </w:rPr>
        <w:t>年。</w:t>
      </w:r>
    </w:p>
    <w:p>
      <w:pPr>
        <w:spacing w:line="384" w:lineRule="auto"/>
        <w:ind w:firstLine="405" w:firstLineChars="175"/>
        <w:rPr>
          <w:rFonts w:ascii="宋体" w:hAnsi="宋体" w:cs="宋体"/>
          <w:bCs/>
          <w:sz w:val="24"/>
          <w:highlight w:val="none"/>
        </w:rPr>
      </w:pPr>
      <w:r>
        <w:rPr>
          <w:rFonts w:ascii="宋体" w:hAnsi="宋体" w:cs="宋体"/>
          <w:bCs/>
          <w:sz w:val="24"/>
          <w:highlight w:val="none"/>
        </w:rPr>
        <w:t>10.3</w:t>
      </w:r>
      <w:r>
        <w:rPr>
          <w:rFonts w:hint="eastAsia" w:ascii="宋体" w:hAnsi="宋体" w:cs="宋体"/>
          <w:bCs/>
          <w:sz w:val="24"/>
          <w:highlight w:val="none"/>
        </w:rPr>
        <w:t>质量保修期期间，本项目的质量问题由乙方免费提供保修服务，乙方应在收到甲方通知后</w:t>
      </w:r>
      <w:r>
        <w:rPr>
          <w:rFonts w:ascii="宋体" w:hAnsi="宋体" w:cs="宋体"/>
          <w:bCs/>
          <w:sz w:val="24"/>
          <w:highlight w:val="none"/>
          <w:u w:val="single"/>
        </w:rPr>
        <w:t xml:space="preserve">  </w:t>
      </w:r>
      <w:r>
        <w:rPr>
          <w:rFonts w:hint="eastAsia" w:ascii="宋体" w:hAnsi="宋体" w:cs="宋体"/>
          <w:bCs/>
          <w:sz w:val="24"/>
          <w:highlight w:val="none"/>
          <w:u w:val="single"/>
          <w:lang w:val="en-US" w:eastAsia="zh-CN"/>
        </w:rPr>
        <w:t>5</w:t>
      </w:r>
      <w:r>
        <w:rPr>
          <w:rFonts w:ascii="宋体" w:hAnsi="宋体" w:cs="宋体"/>
          <w:bCs/>
          <w:sz w:val="24"/>
          <w:highlight w:val="none"/>
          <w:u w:val="single"/>
        </w:rPr>
        <w:t xml:space="preserve"> </w:t>
      </w:r>
      <w:r>
        <w:rPr>
          <w:rFonts w:hint="eastAsia" w:ascii="宋体" w:hAnsi="宋体" w:cs="宋体"/>
          <w:bCs/>
          <w:sz w:val="24"/>
          <w:highlight w:val="none"/>
        </w:rPr>
        <w:t>日内派人员到场负责解决及维修，如果乙方不按时到场维修或到场后不能修复的，甲方有权委托他人予以维修，乙方承担由此发生的费用并支付</w:t>
      </w:r>
      <w:r>
        <w:rPr>
          <w:rFonts w:hint="eastAsia" w:ascii="宋体" w:hAnsi="宋体" w:cs="宋体"/>
          <w:bCs/>
          <w:sz w:val="24"/>
          <w:highlight w:val="none"/>
          <w:u w:val="single"/>
        </w:rPr>
        <w:t>合同暂定总价的</w:t>
      </w:r>
      <w:r>
        <w:rPr>
          <w:rFonts w:ascii="宋体" w:hAnsi="宋体" w:cs="宋体"/>
          <w:bCs/>
          <w:sz w:val="24"/>
          <w:highlight w:val="none"/>
          <w:u w:val="single"/>
        </w:rPr>
        <w:t>10%/</w:t>
      </w:r>
      <w:r>
        <w:rPr>
          <w:rFonts w:hint="eastAsia" w:ascii="宋体" w:hAnsi="宋体" w:cs="宋体"/>
          <w:bCs/>
          <w:sz w:val="24"/>
          <w:highlight w:val="none"/>
          <w:u w:val="single"/>
        </w:rPr>
        <w:t>次</w:t>
      </w:r>
      <w:r>
        <w:rPr>
          <w:rFonts w:hint="eastAsia" w:ascii="宋体" w:hAnsi="宋体" w:cs="宋体"/>
          <w:bCs/>
          <w:sz w:val="24"/>
          <w:highlight w:val="none"/>
        </w:rPr>
        <w:t>作为违约金。</w:t>
      </w:r>
    </w:p>
    <w:p>
      <w:pPr>
        <w:spacing w:before="156" w:beforeLines="50" w:after="156" w:afterLines="50" w:line="384" w:lineRule="auto"/>
        <w:ind w:firstLine="405" w:firstLineChars="175"/>
        <w:jc w:val="left"/>
        <w:rPr>
          <w:rFonts w:ascii="宋体" w:hAnsi="宋体" w:cs="宋体"/>
          <w:sz w:val="24"/>
          <w:highlight w:val="none"/>
        </w:rPr>
      </w:pPr>
      <w:r>
        <w:rPr>
          <w:rFonts w:hint="eastAsia" w:ascii="宋体" w:hAnsi="宋体" w:cs="宋体"/>
          <w:b/>
          <w:bCs/>
          <w:sz w:val="24"/>
          <w:highlight w:val="none"/>
        </w:rPr>
        <w:t>第十一条</w:t>
      </w:r>
      <w:r>
        <w:rPr>
          <w:rFonts w:ascii="宋体" w:hAnsi="宋体" w:cs="宋体"/>
          <w:b/>
          <w:bCs/>
          <w:sz w:val="24"/>
          <w:highlight w:val="none"/>
        </w:rPr>
        <w:t xml:space="preserve"> </w:t>
      </w:r>
      <w:r>
        <w:rPr>
          <w:rFonts w:hint="eastAsia" w:ascii="宋体" w:hAnsi="宋体" w:cs="宋体"/>
          <w:b/>
          <w:bCs/>
          <w:sz w:val="24"/>
          <w:highlight w:val="none"/>
        </w:rPr>
        <w:t>不可抗力</w:t>
      </w:r>
    </w:p>
    <w:p>
      <w:pPr>
        <w:widowControl/>
        <w:autoSpaceDE w:val="0"/>
        <w:autoSpaceDN w:val="0"/>
        <w:adjustRightInd w:val="0"/>
        <w:spacing w:line="384" w:lineRule="auto"/>
        <w:ind w:firstLine="462" w:firstLineChars="200"/>
        <w:rPr>
          <w:rFonts w:ascii="宋体" w:hAnsi="宋体" w:cs="宋体"/>
          <w:bCs/>
          <w:sz w:val="24"/>
          <w:highlight w:val="none"/>
        </w:rPr>
      </w:pPr>
      <w:r>
        <w:rPr>
          <w:rFonts w:ascii="宋体" w:hAnsi="宋体" w:cs="宋体"/>
          <w:bCs/>
          <w:sz w:val="24"/>
          <w:highlight w:val="none"/>
        </w:rPr>
        <w:t xml:space="preserve">11.1 </w:t>
      </w:r>
      <w:r>
        <w:rPr>
          <w:rFonts w:hint="eastAsia" w:ascii="宋体" w:hAnsi="宋体" w:cs="宋体"/>
          <w:bCs/>
          <w:sz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62" w:firstLineChars="200"/>
        <w:rPr>
          <w:rFonts w:ascii="宋体" w:hAnsi="宋体" w:cs="宋体"/>
          <w:bCs/>
          <w:sz w:val="24"/>
          <w:highlight w:val="none"/>
        </w:rPr>
      </w:pPr>
      <w:r>
        <w:rPr>
          <w:rFonts w:hint="eastAsia" w:ascii="宋体" w:hAnsi="宋体" w:cs="宋体"/>
          <w:bCs/>
          <w:sz w:val="24"/>
          <w:highlight w:val="none"/>
        </w:rPr>
        <w:t>⑴</w:t>
      </w:r>
      <w:r>
        <w:rPr>
          <w:rFonts w:ascii="宋体" w:hAnsi="宋体" w:cs="宋体"/>
          <w:bCs/>
          <w:sz w:val="24"/>
          <w:highlight w:val="none"/>
        </w:rPr>
        <w:t xml:space="preserve"> </w:t>
      </w:r>
      <w:r>
        <w:rPr>
          <w:rFonts w:hint="eastAsia" w:ascii="宋体" w:hAnsi="宋体" w:cs="宋体"/>
          <w:bCs/>
          <w:sz w:val="24"/>
          <w:highlight w:val="none"/>
        </w:rPr>
        <w:t>地震、火山爆发、滑坡、暴雨（橙色预警及以上）、台风（黄色预警及以上）、海啸、龙卷风、大面积流行病</w:t>
      </w:r>
      <w:r>
        <w:rPr>
          <w:rFonts w:ascii="宋体" w:hAnsi="宋体" w:cs="宋体"/>
          <w:bCs/>
          <w:sz w:val="24"/>
          <w:highlight w:val="none"/>
        </w:rPr>
        <w:t>(如：非典型性肺炎等)或瘟疫；</w:t>
      </w:r>
    </w:p>
    <w:p>
      <w:pPr>
        <w:widowControl/>
        <w:autoSpaceDE w:val="0"/>
        <w:autoSpaceDN w:val="0"/>
        <w:adjustRightInd w:val="0"/>
        <w:spacing w:line="384" w:lineRule="auto"/>
        <w:ind w:firstLine="462" w:firstLineChars="200"/>
        <w:rPr>
          <w:rFonts w:ascii="宋体" w:hAnsi="宋体" w:cs="宋体"/>
          <w:bCs/>
          <w:sz w:val="24"/>
          <w:highlight w:val="none"/>
        </w:rPr>
      </w:pPr>
      <w:r>
        <w:rPr>
          <w:rFonts w:hint="eastAsia" w:ascii="宋体" w:hAnsi="宋体" w:cs="宋体"/>
          <w:bCs/>
          <w:sz w:val="24"/>
          <w:highlight w:val="none"/>
        </w:rPr>
        <w:t>⑵</w:t>
      </w:r>
      <w:r>
        <w:rPr>
          <w:rFonts w:ascii="宋体" w:hAnsi="宋体" w:cs="宋体"/>
          <w:bCs/>
          <w:sz w:val="24"/>
          <w:highlight w:val="none"/>
        </w:rPr>
        <w:t xml:space="preserve"> </w:t>
      </w:r>
      <w:r>
        <w:rPr>
          <w:rFonts w:hint="eastAsia" w:ascii="宋体" w:hAnsi="宋体" w:cs="宋体"/>
          <w:bCs/>
          <w:sz w:val="24"/>
          <w:highlight w:val="none"/>
        </w:rPr>
        <w:t>战争行为、入侵、武装冲突或外敌行为、封锁、暴乱、恐怖行为或军事演习；</w:t>
      </w:r>
    </w:p>
    <w:p>
      <w:pPr>
        <w:widowControl/>
        <w:autoSpaceDE w:val="0"/>
        <w:autoSpaceDN w:val="0"/>
        <w:adjustRightInd w:val="0"/>
        <w:spacing w:line="384" w:lineRule="auto"/>
        <w:ind w:firstLine="462" w:firstLineChars="200"/>
        <w:rPr>
          <w:rFonts w:ascii="宋体" w:hAnsi="宋体" w:cs="宋体"/>
          <w:bCs/>
          <w:sz w:val="24"/>
          <w:highlight w:val="none"/>
        </w:rPr>
      </w:pPr>
      <w:r>
        <w:rPr>
          <w:rFonts w:ascii="宋体" w:hAnsi="宋体" w:cs="宋体"/>
          <w:bCs/>
          <w:sz w:val="24"/>
          <w:highlight w:val="none"/>
        </w:rPr>
        <w:t xml:space="preserve">11.2 </w:t>
      </w:r>
      <w:r>
        <w:rPr>
          <w:rFonts w:hint="eastAsia" w:ascii="宋体" w:hAnsi="宋体" w:cs="宋体"/>
          <w:bCs/>
          <w:sz w:val="24"/>
          <w:highlight w:val="none"/>
        </w:rPr>
        <w:t>声称受到不可抗力影响的一方，应在发生不可抗力或知道发生不可抗力之后</w:t>
      </w:r>
      <w:r>
        <w:rPr>
          <w:rFonts w:ascii="宋体" w:hAnsi="宋体" w:cs="宋体"/>
          <w:bCs/>
          <w:sz w:val="24"/>
          <w:highlight w:val="none"/>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62" w:firstLineChars="200"/>
        <w:rPr>
          <w:rFonts w:ascii="宋体" w:hAnsi="宋体" w:cs="宋体"/>
          <w:bCs/>
          <w:sz w:val="24"/>
          <w:highlight w:val="none"/>
        </w:rPr>
      </w:pPr>
      <w:r>
        <w:rPr>
          <w:rFonts w:ascii="宋体" w:hAnsi="宋体" w:cs="宋体"/>
          <w:bCs/>
          <w:sz w:val="24"/>
          <w:highlight w:val="none"/>
        </w:rPr>
        <w:t xml:space="preserve">11.3 </w:t>
      </w:r>
      <w:r>
        <w:rPr>
          <w:rFonts w:hint="eastAsia" w:ascii="宋体" w:hAnsi="宋体" w:cs="宋体"/>
          <w:bCs/>
          <w:sz w:val="24"/>
          <w:highlight w:val="none"/>
        </w:rPr>
        <w:t>因不可抗力导致合同无法履行的时间自该不可抗力发生日起连续超过玖拾</w:t>
      </w:r>
      <w:r>
        <w:rPr>
          <w:rFonts w:ascii="宋体" w:hAnsi="宋体" w:cs="宋体"/>
          <w:bCs/>
          <w:sz w:val="24"/>
          <w:highlight w:val="none"/>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84" w:lineRule="auto"/>
        <w:ind w:firstLine="482"/>
        <w:jc w:val="left"/>
        <w:rPr>
          <w:rFonts w:ascii="宋体" w:hAnsi="宋体" w:cs="宋体"/>
          <w:bCs/>
          <w:sz w:val="24"/>
          <w:highlight w:val="none"/>
        </w:rPr>
      </w:pPr>
      <w:r>
        <w:rPr>
          <w:rFonts w:ascii="宋体" w:hAnsi="宋体" w:cs="宋体"/>
          <w:bCs/>
          <w:sz w:val="24"/>
          <w:highlight w:val="none"/>
        </w:rPr>
        <w:t xml:space="preserve">11.4 </w:t>
      </w:r>
      <w:r>
        <w:rPr>
          <w:rFonts w:hint="eastAsia" w:ascii="宋体" w:hAnsi="宋体" w:cs="宋体"/>
          <w:bCs/>
          <w:sz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before="156" w:beforeLines="50" w:after="156" w:afterLines="50" w:line="384" w:lineRule="auto"/>
        <w:ind w:firstLine="482"/>
        <w:jc w:val="left"/>
        <w:rPr>
          <w:rFonts w:ascii="宋体" w:hAnsi="宋体" w:cs="宋体"/>
          <w:b/>
          <w:bCs/>
          <w:sz w:val="24"/>
          <w:highlight w:val="none"/>
        </w:rPr>
      </w:pPr>
      <w:r>
        <w:rPr>
          <w:rFonts w:hint="eastAsia" w:ascii="宋体" w:hAnsi="宋体" w:cs="宋体"/>
          <w:b/>
          <w:bCs/>
          <w:sz w:val="24"/>
          <w:highlight w:val="none"/>
        </w:rPr>
        <w:t>十二条</w:t>
      </w:r>
      <w:r>
        <w:rPr>
          <w:rFonts w:ascii="宋体" w:hAnsi="宋体" w:cs="宋体"/>
          <w:b/>
          <w:bCs/>
          <w:sz w:val="24"/>
          <w:highlight w:val="none"/>
        </w:rPr>
        <w:t xml:space="preserve"> </w:t>
      </w:r>
      <w:r>
        <w:rPr>
          <w:rFonts w:hint="eastAsia" w:ascii="宋体" w:hAnsi="宋体" w:cs="宋体"/>
          <w:b/>
          <w:bCs/>
          <w:sz w:val="24"/>
          <w:highlight w:val="none"/>
        </w:rPr>
        <w:t>争议解决</w:t>
      </w:r>
    </w:p>
    <w:p>
      <w:pPr>
        <w:spacing w:line="384" w:lineRule="auto"/>
        <w:ind w:firstLine="482"/>
        <w:rPr>
          <w:rFonts w:ascii="宋体" w:hAnsi="宋体" w:cs="宋体"/>
          <w:bCs/>
          <w:sz w:val="24"/>
          <w:highlight w:val="none"/>
        </w:rPr>
      </w:pPr>
      <w:r>
        <w:rPr>
          <w:rFonts w:ascii="宋体" w:hAnsi="宋体" w:cs="宋体"/>
          <w:bCs/>
          <w:sz w:val="24"/>
          <w:highlight w:val="none"/>
        </w:rPr>
        <w:t xml:space="preserve">12.1 </w:t>
      </w:r>
      <w:r>
        <w:rPr>
          <w:rFonts w:hint="eastAsia" w:ascii="宋体" w:hAnsi="宋体" w:cs="宋体"/>
          <w:bCs/>
          <w:sz w:val="24"/>
          <w:highlight w:val="none"/>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highlight w:val="none"/>
        </w:rPr>
      </w:pPr>
      <w:r>
        <w:rPr>
          <w:rFonts w:ascii="宋体" w:hAnsi="宋体" w:cs="宋体"/>
          <w:bCs/>
          <w:sz w:val="24"/>
          <w:highlight w:val="none"/>
        </w:rPr>
        <w:t xml:space="preserve">12.2 </w:t>
      </w:r>
      <w:r>
        <w:rPr>
          <w:rFonts w:hint="eastAsia" w:ascii="宋体" w:hAnsi="宋体" w:cs="宋体"/>
          <w:sz w:val="24"/>
          <w:highlight w:val="none"/>
        </w:rPr>
        <w:t>在甲方同意的情况下，除有争端之外的合同其它部分在争端解决前应继续执行。</w:t>
      </w:r>
    </w:p>
    <w:p>
      <w:pPr>
        <w:spacing w:line="384" w:lineRule="auto"/>
        <w:ind w:firstLine="482"/>
        <w:jc w:val="left"/>
        <w:rPr>
          <w:rFonts w:ascii="宋体" w:hAnsi="宋体" w:cs="宋体"/>
          <w:b/>
          <w:bCs/>
          <w:sz w:val="24"/>
          <w:highlight w:val="none"/>
        </w:rPr>
      </w:pPr>
      <w:r>
        <w:rPr>
          <w:rFonts w:hint="eastAsia" w:ascii="宋体" w:hAnsi="宋体" w:cs="宋体"/>
          <w:b/>
          <w:bCs/>
          <w:sz w:val="24"/>
          <w:highlight w:val="none"/>
        </w:rPr>
        <w:t>第十三条</w:t>
      </w:r>
      <w:r>
        <w:rPr>
          <w:rFonts w:ascii="宋体" w:hAnsi="宋体" w:cs="宋体"/>
          <w:b/>
          <w:bCs/>
          <w:sz w:val="24"/>
          <w:highlight w:val="none"/>
        </w:rPr>
        <w:t xml:space="preserve"> </w:t>
      </w:r>
      <w:r>
        <w:rPr>
          <w:rFonts w:hint="eastAsia" w:ascii="宋体" w:hAnsi="宋体" w:cs="宋体"/>
          <w:b/>
          <w:bCs/>
          <w:sz w:val="24"/>
          <w:highlight w:val="none"/>
        </w:rPr>
        <w:t>合同生效及其他</w:t>
      </w:r>
    </w:p>
    <w:p>
      <w:pPr>
        <w:spacing w:line="384" w:lineRule="auto"/>
        <w:ind w:firstLine="480"/>
        <w:rPr>
          <w:rFonts w:ascii="宋体" w:hAnsi="宋体" w:cs="宋体"/>
          <w:sz w:val="24"/>
          <w:highlight w:val="none"/>
        </w:rPr>
      </w:pPr>
      <w:r>
        <w:rPr>
          <w:rFonts w:ascii="宋体" w:hAnsi="宋体" w:cs="宋体"/>
          <w:sz w:val="24"/>
          <w:highlight w:val="none"/>
        </w:rPr>
        <w:t>13.1</w:t>
      </w:r>
      <w:r>
        <w:rPr>
          <w:rFonts w:hint="eastAsia" w:ascii="宋体" w:hAnsi="宋体" w:cs="宋体"/>
          <w:sz w:val="24"/>
          <w:highlight w:val="none"/>
        </w:rPr>
        <w:t>本合同经双方法定代表人或授权代表签字并加盖双方公章后生效</w:t>
      </w:r>
      <w:r>
        <w:rPr>
          <w:rFonts w:ascii="宋体" w:hAnsi="宋体" w:cs="宋体"/>
          <w:sz w:val="24"/>
          <w:highlight w:val="none"/>
        </w:rPr>
        <w:t>.</w:t>
      </w:r>
    </w:p>
    <w:p>
      <w:pPr>
        <w:spacing w:line="384" w:lineRule="auto"/>
        <w:ind w:firstLine="480"/>
        <w:rPr>
          <w:rFonts w:ascii="宋体" w:hAnsi="宋体" w:cs="宋体"/>
          <w:sz w:val="24"/>
          <w:highlight w:val="none"/>
        </w:rPr>
      </w:pPr>
      <w:r>
        <w:rPr>
          <w:rFonts w:ascii="宋体" w:hAnsi="宋体" w:cs="宋体"/>
          <w:sz w:val="24"/>
          <w:highlight w:val="none"/>
        </w:rPr>
        <w:t>13.2</w:t>
      </w:r>
      <w:r>
        <w:rPr>
          <w:rFonts w:hint="eastAsia" w:ascii="宋体" w:hAnsi="宋体" w:cs="宋体"/>
          <w:sz w:val="24"/>
          <w:highlight w:val="none"/>
        </w:rPr>
        <w:t>本合同正文一式</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5</w:t>
      </w:r>
      <w:r>
        <w:rPr>
          <w:rFonts w:ascii="宋体" w:hAnsi="宋体" w:cs="宋体"/>
          <w:sz w:val="24"/>
          <w:highlight w:val="none"/>
          <w:u w:val="single"/>
        </w:rPr>
        <w:t xml:space="preserve">   </w:t>
      </w:r>
      <w:r>
        <w:rPr>
          <w:rFonts w:ascii="宋体" w:hAnsi="宋体" w:cs="宋体"/>
          <w:sz w:val="24"/>
          <w:highlight w:val="none"/>
        </w:rPr>
        <w:t xml:space="preserve"> </w:t>
      </w:r>
      <w:r>
        <w:rPr>
          <w:rFonts w:hint="eastAsia" w:ascii="宋体" w:hAnsi="宋体" w:cs="宋体"/>
          <w:sz w:val="24"/>
          <w:highlight w:val="none"/>
        </w:rPr>
        <w:t>份，其中：甲方</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4</w:t>
      </w:r>
      <w:r>
        <w:rPr>
          <w:rFonts w:ascii="宋体" w:hAnsi="宋体" w:cs="宋体"/>
          <w:sz w:val="24"/>
          <w:highlight w:val="none"/>
          <w:u w:val="single"/>
        </w:rPr>
        <w:t xml:space="preserve">    </w:t>
      </w:r>
      <w:r>
        <w:rPr>
          <w:rFonts w:hint="eastAsia" w:ascii="宋体" w:hAnsi="宋体" w:cs="宋体"/>
          <w:sz w:val="24"/>
          <w:highlight w:val="none"/>
        </w:rPr>
        <w:t>份，乙方</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1</w:t>
      </w:r>
      <w:r>
        <w:rPr>
          <w:rFonts w:ascii="宋体" w:hAnsi="宋体" w:cs="宋体"/>
          <w:sz w:val="24"/>
          <w:highlight w:val="none"/>
          <w:u w:val="single"/>
        </w:rPr>
        <w:t xml:space="preserve">    </w:t>
      </w:r>
      <w:r>
        <w:rPr>
          <w:rFonts w:hint="eastAsia" w:ascii="宋体" w:hAnsi="宋体" w:cs="宋体"/>
          <w:sz w:val="24"/>
          <w:highlight w:val="none"/>
        </w:rPr>
        <w:t>份。</w:t>
      </w:r>
    </w:p>
    <w:p>
      <w:pPr>
        <w:spacing w:line="384" w:lineRule="auto"/>
        <w:ind w:firstLine="480"/>
        <w:rPr>
          <w:rFonts w:ascii="宋体" w:hAnsi="宋体" w:cs="宋体"/>
          <w:sz w:val="24"/>
          <w:highlight w:val="none"/>
        </w:rPr>
      </w:pPr>
      <w:r>
        <w:rPr>
          <w:rFonts w:ascii="宋体" w:hAnsi="宋体" w:cs="宋体"/>
          <w:sz w:val="24"/>
          <w:highlight w:val="none"/>
        </w:rPr>
        <w:t>13.</w:t>
      </w:r>
      <w:r>
        <w:rPr>
          <w:rFonts w:hint="eastAsia" w:ascii="宋体" w:hAnsi="宋体" w:cs="宋体"/>
          <w:sz w:val="24"/>
          <w:highlight w:val="none"/>
        </w:rPr>
        <w:t>3补充条款</w:t>
      </w:r>
      <w:r>
        <w:rPr>
          <w:rFonts w:hint="eastAsia" w:ascii="宋体" w:hAnsi="宋体" w:cs="宋体"/>
          <w:sz w:val="24"/>
          <w:highlight w:val="none"/>
          <w:u w:val="single"/>
        </w:rPr>
        <w:t>：</w:t>
      </w:r>
      <w:r>
        <w:rPr>
          <w:rFonts w:ascii="宋体" w:hAnsi="宋体" w:cs="宋体"/>
          <w:sz w:val="24"/>
          <w:highlight w:val="none"/>
          <w:u w:val="single"/>
        </w:rPr>
        <w:t xml:space="preserve">    </w:t>
      </w:r>
    </w:p>
    <w:p>
      <w:pPr>
        <w:spacing w:line="384" w:lineRule="auto"/>
        <w:rPr>
          <w:rFonts w:ascii="宋体" w:hAnsi="宋体" w:cs="宋体"/>
          <w:sz w:val="24"/>
          <w:highlight w:val="none"/>
        </w:rPr>
      </w:pPr>
    </w:p>
    <w:p>
      <w:pPr>
        <w:spacing w:line="384" w:lineRule="auto"/>
        <w:rPr>
          <w:rFonts w:hint="eastAsia" w:ascii="宋体" w:hAnsi="宋体" w:cs="宋体"/>
          <w:sz w:val="24"/>
          <w:szCs w:val="22"/>
          <w:highlight w:val="none"/>
        </w:rPr>
      </w:pPr>
      <w:r>
        <w:rPr>
          <w:rFonts w:hint="eastAsia" w:ascii="宋体" w:hAnsi="宋体" w:cs="宋体"/>
          <w:sz w:val="24"/>
          <w:highlight w:val="none"/>
        </w:rPr>
        <w:t>附件：</w:t>
      </w:r>
      <w:r>
        <w:rPr>
          <w:rFonts w:hint="eastAsia" w:ascii="宋体" w:hAnsi="宋体" w:cs="宋体"/>
          <w:sz w:val="24"/>
          <w:szCs w:val="22"/>
          <w:highlight w:val="none"/>
        </w:rPr>
        <w:t>1.发包通知书</w:t>
      </w:r>
    </w:p>
    <w:p>
      <w:pPr>
        <w:spacing w:line="384" w:lineRule="auto"/>
        <w:ind w:firstLine="693" w:firstLineChars="300"/>
        <w:rPr>
          <w:rFonts w:hint="eastAsia" w:ascii="宋体" w:hAnsi="宋体" w:cs="宋体"/>
          <w:sz w:val="24"/>
          <w:szCs w:val="22"/>
          <w:highlight w:val="none"/>
        </w:rPr>
      </w:pPr>
      <w:r>
        <w:rPr>
          <w:rFonts w:hint="eastAsia" w:ascii="宋体" w:hAnsi="宋体" w:cs="宋体"/>
          <w:sz w:val="24"/>
          <w:szCs w:val="22"/>
          <w:highlight w:val="none"/>
        </w:rPr>
        <w:t>2.廉洁协议</w:t>
      </w:r>
    </w:p>
    <w:p>
      <w:pPr>
        <w:spacing w:line="384" w:lineRule="auto"/>
        <w:ind w:firstLine="693" w:firstLineChars="300"/>
        <w:rPr>
          <w:rFonts w:hint="eastAsia" w:ascii="宋体" w:hAnsi="宋体" w:cs="宋体"/>
          <w:sz w:val="24"/>
          <w:szCs w:val="22"/>
          <w:highlight w:val="none"/>
        </w:rPr>
      </w:pPr>
      <w:r>
        <w:rPr>
          <w:rFonts w:hint="eastAsia" w:ascii="宋体" w:hAnsi="宋体" w:cs="宋体"/>
          <w:sz w:val="24"/>
          <w:szCs w:val="22"/>
          <w:highlight w:val="none"/>
        </w:rPr>
        <w:t>3.</w:t>
      </w:r>
      <w:r>
        <w:rPr>
          <w:rFonts w:hint="eastAsia" w:ascii="宋体" w:hAnsi="宋体" w:eastAsia="宋体" w:cs="宋体"/>
          <w:bCs w:val="0"/>
          <w:kern w:val="2"/>
          <w:sz w:val="24"/>
          <w:szCs w:val="22"/>
          <w:highlight w:val="none"/>
        </w:rPr>
        <w:t>营运场所施工安全协议书</w:t>
      </w:r>
    </w:p>
    <w:p>
      <w:pPr>
        <w:spacing w:line="384" w:lineRule="auto"/>
        <w:rPr>
          <w:rFonts w:ascii="宋体" w:hAnsi="宋体" w:cs="宋体"/>
          <w:sz w:val="24"/>
          <w:highlight w:val="none"/>
        </w:rPr>
      </w:pPr>
      <w:r>
        <w:rPr>
          <w:rFonts w:ascii="宋体" w:hAnsi="宋体" w:cs="宋体"/>
          <w:sz w:val="24"/>
          <w:highlight w:val="none"/>
        </w:rPr>
        <w:t xml:space="preserve">      4.</w:t>
      </w:r>
      <w:r>
        <w:rPr>
          <w:rFonts w:hint="eastAsia" w:ascii="宋体" w:hAnsi="宋体" w:cs="宋体"/>
          <w:sz w:val="24"/>
          <w:highlight w:val="none"/>
        </w:rPr>
        <w:t>工程量清单</w:t>
      </w:r>
      <w:r>
        <w:rPr>
          <w:rFonts w:ascii="宋体" w:hAnsi="宋体" w:cs="宋体"/>
          <w:sz w:val="24"/>
          <w:highlight w:val="none"/>
        </w:rPr>
        <w:t>/</w:t>
      </w:r>
      <w:r>
        <w:rPr>
          <w:rFonts w:hint="eastAsia" w:ascii="宋体" w:hAnsi="宋体" w:cs="宋体"/>
          <w:sz w:val="24"/>
          <w:highlight w:val="none"/>
        </w:rPr>
        <w:t>报价</w:t>
      </w:r>
    </w:p>
    <w:p>
      <w:pPr>
        <w:spacing w:line="384" w:lineRule="auto"/>
        <w:rPr>
          <w:rFonts w:ascii="宋体" w:hAnsi="宋体" w:cs="宋体"/>
          <w:sz w:val="24"/>
          <w:highlight w:val="none"/>
        </w:rPr>
      </w:pPr>
      <w:r>
        <w:rPr>
          <w:rFonts w:ascii="宋体" w:hAnsi="宋体" w:cs="宋体"/>
          <w:sz w:val="24"/>
          <w:highlight w:val="none"/>
        </w:rPr>
        <w:t xml:space="preserve">      5.</w:t>
      </w:r>
      <w:r>
        <w:rPr>
          <w:rFonts w:hint="eastAsia" w:ascii="宋体" w:hAnsi="宋体" w:cs="宋体"/>
          <w:sz w:val="24"/>
          <w:highlight w:val="none"/>
        </w:rPr>
        <w:t>项目投入人员架构表</w:t>
      </w:r>
    </w:p>
    <w:p>
      <w:pPr>
        <w:spacing w:line="384" w:lineRule="auto"/>
        <w:rPr>
          <w:rFonts w:ascii="宋体" w:hAnsi="宋体" w:cs="宋体"/>
          <w:sz w:val="24"/>
          <w:highlight w:val="none"/>
        </w:rPr>
      </w:pPr>
      <w:r>
        <w:rPr>
          <w:rFonts w:ascii="宋体" w:hAnsi="宋体" w:cs="宋体"/>
          <w:sz w:val="24"/>
          <w:highlight w:val="none"/>
        </w:rPr>
        <w:t xml:space="preserve">     </w:t>
      </w:r>
    </w:p>
    <w:p>
      <w:pPr>
        <w:spacing w:line="384" w:lineRule="auto"/>
        <w:ind w:firstLine="693" w:firstLineChars="300"/>
        <w:rPr>
          <w:rFonts w:ascii="宋体" w:hAnsi="宋体" w:cs="宋体"/>
          <w:sz w:val="24"/>
          <w:highlight w:val="none"/>
        </w:rPr>
      </w:pPr>
      <w:r>
        <w:rPr>
          <w:rFonts w:ascii="宋体" w:hAnsi="宋体" w:cs="宋体"/>
          <w:sz w:val="24"/>
          <w:highlight w:val="none"/>
        </w:rPr>
        <w:t xml:space="preserve"> </w:t>
      </w:r>
    </w:p>
    <w:p>
      <w:pPr>
        <w:spacing w:line="384" w:lineRule="auto"/>
        <w:rPr>
          <w:rFonts w:ascii="宋体" w:hAnsi="宋体" w:cs="宋体"/>
          <w:sz w:val="24"/>
          <w:highlight w:val="none"/>
        </w:rPr>
      </w:pPr>
      <w:r>
        <w:rPr>
          <w:rFonts w:hint="eastAsia" w:ascii="宋体" w:hAnsi="宋体" w:cs="宋体"/>
          <w:sz w:val="24"/>
          <w:highlight w:val="none"/>
        </w:rPr>
        <w:t xml:space="preserve">     </w:t>
      </w:r>
    </w:p>
    <w:p>
      <w:pPr>
        <w:spacing w:line="384" w:lineRule="auto"/>
        <w:rPr>
          <w:rFonts w:ascii="宋体" w:hAnsi="宋体" w:cs="宋体"/>
          <w:sz w:val="24"/>
          <w:highlight w:val="none"/>
        </w:rPr>
      </w:pPr>
    </w:p>
    <w:p>
      <w:pPr>
        <w:spacing w:line="384" w:lineRule="auto"/>
        <w:rPr>
          <w:rFonts w:ascii="宋体" w:hAnsi="宋体" w:cs="宋体"/>
          <w:sz w:val="24"/>
          <w:highlight w:val="none"/>
        </w:rPr>
      </w:pPr>
      <w:r>
        <w:rPr>
          <w:rFonts w:hint="eastAsia" w:ascii="宋体" w:hAnsi="宋体" w:cs="宋体"/>
          <w:sz w:val="24"/>
          <w:highlight w:val="none"/>
        </w:rPr>
        <w:t>甲方：广州市净水有限公司（盖章）</w:t>
      </w:r>
      <w:r>
        <w:rPr>
          <w:rFonts w:ascii="宋体" w:hAnsi="宋体" w:cs="宋体"/>
          <w:sz w:val="24"/>
          <w:highlight w:val="none"/>
        </w:rPr>
        <w:t xml:space="preserve">     </w:t>
      </w:r>
      <w:r>
        <w:rPr>
          <w:rFonts w:hint="eastAsia" w:ascii="宋体" w:hAnsi="宋体" w:cs="宋体"/>
          <w:sz w:val="24"/>
          <w:highlight w:val="none"/>
        </w:rPr>
        <w:t>乙方：（盖章）</w:t>
      </w:r>
    </w:p>
    <w:p>
      <w:pPr>
        <w:spacing w:line="384" w:lineRule="auto"/>
        <w:rPr>
          <w:rFonts w:ascii="宋体" w:hAnsi="宋体" w:cs="宋体"/>
          <w:sz w:val="24"/>
          <w:highlight w:val="none"/>
        </w:rPr>
      </w:pPr>
      <w:r>
        <w:rPr>
          <w:rFonts w:hint="eastAsia" w:ascii="宋体" w:hAnsi="宋体" w:cs="宋体"/>
          <w:sz w:val="24"/>
          <w:highlight w:val="none"/>
        </w:rPr>
        <w:t>法定代表人或</w:t>
      </w:r>
      <w:r>
        <w:rPr>
          <w:rFonts w:ascii="宋体" w:hAnsi="宋体" w:cs="宋体"/>
          <w:sz w:val="24"/>
          <w:highlight w:val="none"/>
        </w:rPr>
        <w:t xml:space="preserve">                         </w:t>
      </w:r>
      <w:r>
        <w:rPr>
          <w:rFonts w:hint="eastAsia" w:ascii="宋体" w:hAnsi="宋体" w:cs="宋体"/>
          <w:sz w:val="24"/>
          <w:highlight w:val="none"/>
        </w:rPr>
        <w:t>法定代表人或</w:t>
      </w:r>
    </w:p>
    <w:p>
      <w:pPr>
        <w:spacing w:line="384" w:lineRule="auto"/>
        <w:rPr>
          <w:rFonts w:ascii="宋体" w:hAnsi="宋体" w:cs="宋体"/>
          <w:sz w:val="24"/>
          <w:highlight w:val="none"/>
        </w:rPr>
      </w:pPr>
      <w:r>
        <w:rPr>
          <w:rFonts w:hint="eastAsia" w:ascii="宋体" w:hAnsi="宋体" w:cs="宋体"/>
          <w:sz w:val="24"/>
          <w:highlight w:val="none"/>
        </w:rPr>
        <w:t>授权代理人：</w:t>
      </w:r>
      <w:r>
        <w:rPr>
          <w:rFonts w:ascii="宋体" w:hAnsi="宋体" w:cs="宋体"/>
          <w:sz w:val="24"/>
          <w:highlight w:val="none"/>
        </w:rPr>
        <w:t xml:space="preserve">                         </w:t>
      </w:r>
      <w:r>
        <w:rPr>
          <w:rFonts w:hint="eastAsia" w:ascii="宋体" w:hAnsi="宋体" w:cs="宋体"/>
          <w:sz w:val="24"/>
          <w:highlight w:val="none"/>
        </w:rPr>
        <w:t>授权代理人：</w:t>
      </w:r>
    </w:p>
    <w:p>
      <w:pPr>
        <w:spacing w:line="384" w:lineRule="auto"/>
        <w:rPr>
          <w:rFonts w:ascii="宋体" w:hAnsi="宋体" w:cs="宋体"/>
          <w:sz w:val="24"/>
          <w:highlight w:val="none"/>
        </w:rPr>
      </w:pPr>
      <w:r>
        <w:rPr>
          <w:rFonts w:hint="eastAsia" w:ascii="宋体" w:hAnsi="宋体" w:cs="宋体"/>
          <w:sz w:val="24"/>
          <w:highlight w:val="none"/>
        </w:rPr>
        <w:t>地址：</w:t>
      </w:r>
      <w:r>
        <w:rPr>
          <w:rFonts w:ascii="宋体" w:hAnsi="宋体" w:cs="宋体"/>
          <w:sz w:val="24"/>
          <w:highlight w:val="none"/>
        </w:rPr>
        <w:t xml:space="preserve">                               </w:t>
      </w:r>
      <w:r>
        <w:rPr>
          <w:rFonts w:hint="eastAsia" w:ascii="宋体" w:hAnsi="宋体" w:cs="宋体"/>
          <w:sz w:val="24"/>
          <w:highlight w:val="none"/>
        </w:rPr>
        <w:t>地址：</w:t>
      </w:r>
    </w:p>
    <w:p>
      <w:pPr>
        <w:spacing w:line="384" w:lineRule="auto"/>
        <w:rPr>
          <w:rFonts w:ascii="宋体" w:hAnsi="宋体" w:cs="宋体"/>
          <w:sz w:val="24"/>
          <w:highlight w:val="none"/>
        </w:rPr>
      </w:pPr>
      <w:r>
        <w:rPr>
          <w:rFonts w:hint="eastAsia" w:ascii="宋体" w:hAnsi="宋体" w:cs="宋体"/>
          <w:sz w:val="24"/>
          <w:highlight w:val="none"/>
        </w:rPr>
        <w:t>经办人：</w:t>
      </w:r>
      <w:r>
        <w:rPr>
          <w:rFonts w:ascii="宋体" w:hAnsi="宋体" w:cs="宋体"/>
          <w:sz w:val="24"/>
          <w:highlight w:val="none"/>
        </w:rPr>
        <w:t xml:space="preserve">                             </w:t>
      </w:r>
      <w:r>
        <w:rPr>
          <w:rFonts w:hint="eastAsia" w:ascii="宋体" w:hAnsi="宋体" w:cs="宋体"/>
          <w:sz w:val="24"/>
          <w:highlight w:val="none"/>
        </w:rPr>
        <w:t>经办人：</w:t>
      </w:r>
    </w:p>
    <w:p>
      <w:pPr>
        <w:spacing w:line="384" w:lineRule="auto"/>
        <w:rPr>
          <w:rFonts w:ascii="宋体" w:hAnsi="宋体" w:cs="宋体"/>
          <w:sz w:val="24"/>
          <w:highlight w:val="none"/>
        </w:rPr>
      </w:pPr>
      <w:r>
        <w:rPr>
          <w:rFonts w:hint="eastAsia" w:ascii="宋体" w:hAnsi="宋体" w:cs="宋体"/>
          <w:sz w:val="24"/>
          <w:highlight w:val="none"/>
        </w:rPr>
        <w:t>联系电话：</w:t>
      </w:r>
      <w:r>
        <w:rPr>
          <w:rFonts w:ascii="宋体" w:hAnsi="宋体" w:cs="宋体"/>
          <w:sz w:val="24"/>
          <w:highlight w:val="none"/>
        </w:rPr>
        <w:t xml:space="preserve">                           </w:t>
      </w:r>
      <w:r>
        <w:rPr>
          <w:rFonts w:hint="eastAsia" w:ascii="宋体" w:hAnsi="宋体" w:cs="宋体"/>
          <w:sz w:val="24"/>
          <w:highlight w:val="none"/>
        </w:rPr>
        <w:t>联系电话：</w:t>
      </w:r>
    </w:p>
    <w:p>
      <w:pPr>
        <w:spacing w:line="384" w:lineRule="auto"/>
        <w:ind w:left="6360" w:hanging="6122" w:hangingChars="2650"/>
        <w:rPr>
          <w:rFonts w:ascii="宋体" w:hAnsi="宋体" w:cs="宋体"/>
          <w:sz w:val="24"/>
          <w:highlight w:val="none"/>
        </w:rPr>
      </w:pPr>
      <w:r>
        <w:rPr>
          <w:rFonts w:hint="eastAsia" w:ascii="宋体" w:hAnsi="宋体" w:cs="宋体"/>
          <w:sz w:val="24"/>
          <w:highlight w:val="none"/>
        </w:rPr>
        <w:t>传真：</w:t>
      </w:r>
      <w:r>
        <w:rPr>
          <w:rFonts w:ascii="宋体" w:hAnsi="宋体" w:cs="宋体"/>
          <w:sz w:val="24"/>
          <w:highlight w:val="none"/>
        </w:rPr>
        <w:t xml:space="preserve">                               </w:t>
      </w:r>
      <w:r>
        <w:rPr>
          <w:rFonts w:hint="eastAsia" w:ascii="宋体" w:hAnsi="宋体" w:cs="宋体"/>
          <w:sz w:val="24"/>
          <w:highlight w:val="none"/>
        </w:rPr>
        <w:t>传真：</w:t>
      </w:r>
    </w:p>
    <w:p>
      <w:pPr>
        <w:spacing w:line="384" w:lineRule="auto"/>
        <w:ind w:left="6360" w:hanging="6122" w:hangingChars="2650"/>
        <w:rPr>
          <w:rFonts w:ascii="宋体" w:hAnsi="宋体" w:cs="宋体"/>
          <w:sz w:val="24"/>
          <w:highlight w:val="none"/>
        </w:rPr>
      </w:pPr>
      <w:r>
        <w:rPr>
          <w:rFonts w:hint="eastAsia" w:ascii="宋体" w:hAnsi="宋体" w:cs="宋体"/>
          <w:sz w:val="24"/>
          <w:highlight w:val="none"/>
        </w:rPr>
        <w:t>签署日期：</w:t>
      </w:r>
      <w:r>
        <w:rPr>
          <w:rFonts w:ascii="宋体" w:hAnsi="宋体" w:cs="宋体"/>
          <w:sz w:val="24"/>
          <w:highlight w:val="none"/>
        </w:rPr>
        <w:t xml:space="preserve">    </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r>
        <w:rPr>
          <w:rFonts w:ascii="宋体" w:hAnsi="宋体" w:cs="宋体"/>
          <w:sz w:val="24"/>
          <w:highlight w:val="none"/>
        </w:rPr>
        <w:t xml:space="preserve">         </w:t>
      </w:r>
      <w:r>
        <w:rPr>
          <w:rFonts w:hint="eastAsia" w:ascii="宋体" w:hAnsi="宋体" w:cs="宋体"/>
          <w:sz w:val="24"/>
          <w:highlight w:val="none"/>
        </w:rPr>
        <w:t>签署日期：</w:t>
      </w:r>
      <w:r>
        <w:rPr>
          <w:rFonts w:ascii="宋体" w:hAnsi="宋体" w:cs="宋体"/>
          <w:sz w:val="24"/>
          <w:highlight w:val="none"/>
        </w:rPr>
        <w:t xml:space="preserve">    </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r>
        <w:rPr>
          <w:rFonts w:ascii="宋体" w:hAnsi="宋体" w:cs="宋体"/>
          <w:sz w:val="24"/>
          <w:highlight w:val="none"/>
        </w:rPr>
        <w:t xml:space="preserve">  </w:t>
      </w: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ascii="宋体" w:hAnsi="宋体" w:cs="宋体"/>
          <w:sz w:val="24"/>
          <w:highlight w:val="none"/>
        </w:rPr>
      </w:pPr>
      <w:r>
        <w:rPr>
          <w:rFonts w:hint="eastAsia" w:ascii="宋体" w:hAnsi="宋体" w:cs="宋体"/>
          <w:b/>
          <w:bCs/>
          <w:szCs w:val="21"/>
          <w:highlight w:val="none"/>
        </w:rPr>
        <w:t>附件1  发包通知书</w:t>
      </w:r>
    </w:p>
    <w:p>
      <w:pPr>
        <w:rPr>
          <w:rFonts w:ascii="仿宋" w:hAnsi="仿宋" w:eastAsia="仿宋" w:cs="仿宋_GB2312"/>
          <w:color w:val="000000" w:themeColor="text1"/>
          <w:sz w:val="28"/>
          <w:szCs w:val="28"/>
          <w:highlight w:val="none"/>
          <w14:textFill>
            <w14:solidFill>
              <w14:schemeClr w14:val="tx1"/>
            </w14:solidFill>
          </w14:textFill>
        </w:rPr>
      </w:pPr>
    </w:p>
    <w:p>
      <w:pPr>
        <w:tabs>
          <w:tab w:val="left" w:pos="5740"/>
        </w:tabs>
        <w:autoSpaceDE w:val="0"/>
        <w:autoSpaceDN w:val="0"/>
        <w:adjustRightInd w:val="0"/>
        <w:jc w:val="center"/>
        <w:rPr>
          <w:rFonts w:ascii="方正小标宋简体" w:hAnsi="宋体" w:eastAsia="方正小标宋简体"/>
          <w:color w:val="000000" w:themeColor="text1"/>
          <w:sz w:val="44"/>
          <w:szCs w:val="44"/>
          <w:highlight w:val="none"/>
          <w14:textFill>
            <w14:solidFill>
              <w14:schemeClr w14:val="tx1"/>
            </w14:solidFill>
          </w14:textFill>
        </w:rPr>
      </w:pPr>
      <w:r>
        <w:rPr>
          <w:rFonts w:hint="eastAsia" w:ascii="方正小标宋简体" w:hAnsi="宋体" w:eastAsia="方正小标宋简体" w:cs="宋体"/>
          <w:bCs/>
          <w:color w:val="000000" w:themeColor="text1"/>
          <w:kern w:val="0"/>
          <w:sz w:val="44"/>
          <w:szCs w:val="44"/>
          <w:highlight w:val="none"/>
          <w14:textFill>
            <w14:solidFill>
              <w14:schemeClr w14:val="tx1"/>
            </w14:solidFill>
          </w14:textFill>
        </w:rPr>
        <w:t>广州市</w:t>
      </w:r>
      <w:bookmarkStart w:id="0" w:name="_GoBack"/>
      <w:bookmarkEnd w:id="0"/>
      <w:r>
        <w:rPr>
          <w:rFonts w:hint="eastAsia" w:ascii="方正小标宋简体" w:hAnsi="宋体" w:eastAsia="方正小标宋简体" w:cs="宋体"/>
          <w:bCs/>
          <w:color w:val="000000" w:themeColor="text1"/>
          <w:kern w:val="0"/>
          <w:sz w:val="44"/>
          <w:szCs w:val="44"/>
          <w:highlight w:val="none"/>
          <w14:textFill>
            <w14:solidFill>
              <w14:schemeClr w14:val="tx1"/>
            </w14:solidFill>
          </w14:textFill>
        </w:rPr>
        <w:t>净水有限公司</w:t>
      </w:r>
      <w:r>
        <w:rPr>
          <w:rFonts w:hint="eastAsia" w:ascii="方正小标宋简体" w:hAnsi="宋体" w:eastAsia="方正小标宋简体"/>
          <w:color w:val="000000" w:themeColor="text1"/>
          <w:sz w:val="44"/>
          <w:szCs w:val="44"/>
          <w:highlight w:val="none"/>
          <w14:textFill>
            <w14:solidFill>
              <w14:schemeClr w14:val="tx1"/>
            </w14:solidFill>
          </w14:textFill>
        </w:rPr>
        <w:t>非招标项目</w:t>
      </w:r>
    </w:p>
    <w:p>
      <w:pPr>
        <w:tabs>
          <w:tab w:val="left" w:pos="5740"/>
        </w:tabs>
        <w:autoSpaceDE w:val="0"/>
        <w:autoSpaceDN w:val="0"/>
        <w:adjustRightInd w:val="0"/>
        <w:jc w:val="center"/>
        <w:rPr>
          <w:rFonts w:ascii="方正小标宋简体" w:hAnsi="宋体" w:eastAsia="方正小标宋简体" w:cs="宋体"/>
          <w:bCs/>
          <w:color w:val="000000" w:themeColor="text1"/>
          <w:kern w:val="0"/>
          <w:sz w:val="44"/>
          <w:szCs w:val="44"/>
          <w:highlight w:val="none"/>
          <w14:textFill>
            <w14:solidFill>
              <w14:schemeClr w14:val="tx1"/>
            </w14:solidFill>
          </w14:textFill>
        </w:rPr>
      </w:pPr>
      <w:r>
        <w:rPr>
          <w:rFonts w:hint="eastAsia" w:ascii="方正小标宋简体" w:hAnsi="宋体" w:eastAsia="方正小标宋简体" w:cs="宋体"/>
          <w:bCs/>
          <w:color w:val="000000" w:themeColor="text1"/>
          <w:kern w:val="0"/>
          <w:sz w:val="44"/>
          <w:szCs w:val="44"/>
          <w:highlight w:val="none"/>
          <w14:textFill>
            <w14:solidFill>
              <w14:schemeClr w14:val="tx1"/>
            </w14:solidFill>
          </w14:textFill>
        </w:rPr>
        <w:t>发包通知书</w:t>
      </w:r>
    </w:p>
    <w:p>
      <w:pPr>
        <w:tabs>
          <w:tab w:val="left" w:pos="709"/>
        </w:tabs>
        <w:autoSpaceDE w:val="0"/>
        <w:autoSpaceDN w:val="0"/>
        <w:adjustRightInd w:val="0"/>
        <w:spacing w:after="400"/>
        <w:jc w:val="center"/>
        <w:rPr>
          <w:rFonts w:hint="eastAsia"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广净（</w:t>
      </w:r>
      <w:r>
        <w:rPr>
          <w:rFonts w:hint="eastAsia" w:ascii="仿宋_GB2312" w:hAnsi="STSong-Light" w:eastAsia="仿宋_GB2312" w:cs="STSong-Light"/>
          <w:color w:val="000000" w:themeColor="text1"/>
          <w:kern w:val="0"/>
          <w:sz w:val="32"/>
          <w:szCs w:val="32"/>
          <w:highlight w:val="none"/>
          <w:lang w:val="en-US" w:eastAsia="zh-CN"/>
          <w14:textFill>
            <w14:solidFill>
              <w14:schemeClr w14:val="tx1"/>
            </w14:solidFill>
          </w14:textFill>
        </w:rPr>
        <w:t>非公招</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）字 [20</w:t>
      </w:r>
      <w:r>
        <w:rPr>
          <w:rFonts w:hint="eastAsia" w:ascii="仿宋_GB2312" w:hAnsi="宋体" w:eastAsia="仿宋_GB2312" w:cs="STSong-Light"/>
          <w:color w:val="000000" w:themeColor="text1"/>
          <w:kern w:val="0"/>
          <w:sz w:val="32"/>
          <w:szCs w:val="32"/>
          <w:highlight w:val="none"/>
          <w:lang w:val="en-US" w:eastAsia="zh-CN"/>
          <w14:textFill>
            <w14:solidFill>
              <w14:schemeClr w14:val="tx1"/>
            </w14:solidFill>
          </w14:textFill>
        </w:rPr>
        <w:t>21</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第 [</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号</w:t>
      </w:r>
    </w:p>
    <w:p>
      <w:pPr>
        <w:pStyle w:val="2"/>
        <w:rPr>
          <w:highlight w:val="none"/>
        </w:rPr>
      </w:pPr>
    </w:p>
    <w:p>
      <w:pPr>
        <w:autoSpaceDE w:val="0"/>
        <w:autoSpaceDN w:val="0"/>
        <w:adjustRightInd w:val="0"/>
        <w:spacing w:after="3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承包单位(全称):</w:t>
      </w:r>
    </w:p>
    <w:p>
      <w:pPr>
        <w:autoSpaceDE w:val="0"/>
        <w:autoSpaceDN w:val="0"/>
        <w:adjustRightInd w:val="0"/>
        <w:spacing w:after="300" w:line="500" w:lineRule="atLeast"/>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xml:space="preserve">    经</w:t>
      </w:r>
      <w:r>
        <w:rPr>
          <w:rFonts w:hint="eastAsia" w:ascii="仿宋_GB2312" w:hAnsi="STSong-Light" w:eastAsia="仿宋_GB2312" w:cs="STSong-Light"/>
          <w:color w:val="000000" w:themeColor="text1"/>
          <w:kern w:val="0"/>
          <w:sz w:val="32"/>
          <w:szCs w:val="32"/>
          <w:highlight w:val="none"/>
          <w:lang w:val="en-US" w:eastAsia="zh-CN"/>
          <w14:textFill>
            <w14:solidFill>
              <w14:schemeClr w14:val="tx1"/>
            </w14:solidFill>
          </w14:textFill>
        </w:rPr>
        <w:t>我公司</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询价小组评审推荐，确定你单位为</w:t>
      </w:r>
      <w:r>
        <w:rPr>
          <w:rFonts w:hint="eastAsia" w:ascii="仿宋_GB2312" w:hAnsi="宋体" w:eastAsia="仿宋_GB2312" w:cs="STSong-Light"/>
          <w:color w:val="000000" w:themeColor="text1"/>
          <w:kern w:val="0"/>
          <w:sz w:val="32"/>
          <w:szCs w:val="32"/>
          <w:highlight w:val="none"/>
          <w14:textFill>
            <w14:solidFill>
              <w14:schemeClr w14:val="tx1"/>
            </w14:solidFill>
          </w14:textFill>
        </w:rPr>
        <w:t>××××项目的</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承包单位，承包内容为询价文件所规定的发包内容，</w:t>
      </w:r>
      <w:r>
        <w:rPr>
          <w:rFonts w:hint="eastAsia" w:ascii="仿宋_GB2312" w:hAnsi="STSong-Light" w:eastAsia="仿宋_GB2312" w:cs="STSong-Light"/>
          <w:color w:val="000000" w:themeColor="text1"/>
          <w:kern w:val="0"/>
          <w:sz w:val="32"/>
          <w:szCs w:val="32"/>
          <w:highlight w:val="none"/>
          <w:lang w:val="en-US" w:eastAsia="zh-CN"/>
          <w14:textFill>
            <w14:solidFill>
              <w14:schemeClr w14:val="tx1"/>
            </w14:solidFill>
          </w14:textFill>
        </w:rPr>
        <w:t>发包价</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为人民币</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拾</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万</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仟</w:t>
      </w:r>
      <w:r>
        <w:rPr>
          <w:rFonts w:hint="eastAsia" w:ascii="仿宋_GB2312" w:hAnsi="宋体" w:eastAsia="仿宋_GB2312" w:cs="STSong-Light"/>
          <w:color w:val="000000" w:themeColor="text1"/>
          <w:kern w:val="0"/>
          <w:sz w:val="32"/>
          <w:szCs w:val="32"/>
          <w:highlight w:val="none"/>
          <w14:textFill>
            <w14:solidFill>
              <w14:schemeClr w14:val="tx1"/>
            </w14:solidFill>
          </w14:textFill>
        </w:rPr>
        <w:t>×</w:t>
      </w:r>
      <w:r>
        <w:rPr>
          <w:rFonts w:hint="eastAsia" w:ascii="仿宋_GB2312" w:hAnsi="STSong-Light" w:eastAsia="仿宋_GB2312" w:cs="STSong-Light"/>
          <w:color w:val="000000" w:themeColor="text1"/>
          <w:kern w:val="0"/>
          <w:sz w:val="32"/>
          <w:szCs w:val="32"/>
          <w:highlight w:val="none"/>
          <w14:textFill>
            <w14:solidFill>
              <w14:schemeClr w14:val="tx1"/>
            </w14:solidFill>
          </w14:textFill>
        </w:rPr>
        <w:t>佰元（￥元）。</w:t>
      </w:r>
    </w:p>
    <w:p>
      <w:pPr>
        <w:autoSpaceDE w:val="0"/>
        <w:autoSpaceDN w:val="0"/>
        <w:adjustRightInd w:val="0"/>
        <w:spacing w:after="2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其中：</w:t>
      </w:r>
    </w:p>
    <w:p>
      <w:pPr>
        <w:autoSpaceDE w:val="0"/>
        <w:autoSpaceDN w:val="0"/>
        <w:adjustRightInd w:val="0"/>
        <w:spacing w:after="5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发包单位（盖章）：</w:t>
      </w:r>
    </w:p>
    <w:p>
      <w:pPr>
        <w:autoSpaceDE w:val="0"/>
        <w:autoSpaceDN w:val="0"/>
        <w:adjustRightInd w:val="0"/>
        <w:spacing w:after="200"/>
        <w:jc w:val="left"/>
        <w:rPr>
          <w:rFonts w:ascii="仿宋_GB2312" w:hAnsi="STSong-Light" w:eastAsia="仿宋_GB2312" w:cs="STSong-Light"/>
          <w:color w:val="000000" w:themeColor="text1"/>
          <w:kern w:val="0"/>
          <w:sz w:val="32"/>
          <w:szCs w:val="32"/>
          <w:highlight w:val="none"/>
          <w14:textFill>
            <w14:solidFill>
              <w14:schemeClr w14:val="tx1"/>
            </w14:solidFill>
          </w14:textFill>
        </w:rPr>
      </w:pPr>
      <w:r>
        <w:rPr>
          <w:rFonts w:hint="eastAsia" w:ascii="仿宋_GB2312" w:hAnsi="STSong-Light" w:eastAsia="仿宋_GB2312" w:cs="STSong-Light"/>
          <w:color w:val="000000" w:themeColor="text1"/>
          <w:kern w:val="0"/>
          <w:sz w:val="32"/>
          <w:szCs w:val="32"/>
          <w:highlight w:val="none"/>
          <w14:textFill>
            <w14:solidFill>
              <w14:schemeClr w14:val="tx1"/>
            </w14:solidFill>
          </w14:textFill>
        </w:rPr>
        <w:t xml:space="preserve">                                        年  月  日</w:t>
      </w:r>
    </w:p>
    <w:p>
      <w:pPr>
        <w:autoSpaceDE w:val="0"/>
        <w:autoSpaceDN w:val="0"/>
        <w:adjustRightInd w:val="0"/>
        <w:spacing w:before="600" w:after="200"/>
        <w:ind w:left="5760"/>
        <w:jc w:val="left"/>
        <w:rPr>
          <w:rFonts w:ascii="STSong-Light" w:hAnsi="STSong-Light" w:cs="STSong-Light"/>
          <w:color w:val="000000" w:themeColor="text1"/>
          <w:kern w:val="0"/>
          <w:sz w:val="24"/>
          <w:highlight w:val="none"/>
          <w14:textFill>
            <w14:solidFill>
              <w14:schemeClr w14:val="tx1"/>
            </w14:solidFill>
          </w14:textFill>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p>
    <w:p>
      <w:pPr>
        <w:spacing w:line="360" w:lineRule="auto"/>
        <w:jc w:val="left"/>
        <w:rPr>
          <w:rFonts w:hint="eastAsia" w:ascii="宋体" w:hAnsi="宋体"/>
          <w:b/>
          <w:color w:val="auto"/>
          <w:sz w:val="18"/>
          <w:szCs w:val="18"/>
          <w:highlight w:val="none"/>
        </w:rPr>
      </w:pPr>
      <w:r>
        <w:rPr>
          <w:rFonts w:hint="eastAsia" w:ascii="宋体" w:hAnsi="宋体" w:cs="宋体"/>
          <w:b/>
          <w:bCs/>
          <w:szCs w:val="21"/>
          <w:highlight w:val="none"/>
          <w:lang w:val="en-US" w:eastAsia="zh-CN"/>
        </w:rPr>
        <w:t>附件2</w:t>
      </w:r>
      <w:r>
        <w:rPr>
          <w:rFonts w:hint="eastAsia" w:ascii="宋体" w:hAnsi="宋体"/>
          <w:b/>
          <w:color w:val="auto"/>
          <w:sz w:val="32"/>
          <w:szCs w:val="32"/>
          <w:highlight w:val="none"/>
        </w:rPr>
        <w:t xml:space="preserve">      </w:t>
      </w:r>
      <w:r>
        <w:rPr>
          <w:rFonts w:hint="eastAsia" w:ascii="宋体" w:hAnsi="宋体"/>
          <w:b/>
          <w:color w:val="auto"/>
          <w:sz w:val="18"/>
          <w:szCs w:val="18"/>
          <w:highlight w:val="none"/>
        </w:rPr>
        <w:t xml:space="preserve"> </w:t>
      </w: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廉洁协议</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为促进双方诚信经营、廉洁从业，防范商业贿赂，保护国家、集体和当事人的合法权益，根据国家有关法律法规和广东省、广州市廉政建设的规定，</w:t>
      </w:r>
      <w:r>
        <w:rPr>
          <w:rFonts w:ascii="宋体" w:hAnsi="宋体"/>
          <w:color w:val="auto"/>
          <w:sz w:val="24"/>
          <w:highlight w:val="none"/>
          <w:u w:val="single"/>
        </w:rPr>
        <w:t>广州市净水有限公司</w:t>
      </w:r>
      <w:r>
        <w:rPr>
          <w:rFonts w:ascii="宋体" w:hAnsi="宋体"/>
          <w:color w:val="auto"/>
          <w:sz w:val="24"/>
          <w:highlight w:val="none"/>
        </w:rPr>
        <w:t>(以下称甲方)与</w:t>
      </w:r>
      <w:r>
        <w:rPr>
          <w:rFonts w:hint="eastAsia" w:ascii="宋体" w:hAnsi="宋体"/>
          <w:color w:val="auto"/>
          <w:sz w:val="24"/>
          <w:highlight w:val="none"/>
        </w:rPr>
        <w:t>(以下称乙方</w:t>
      </w:r>
      <w:r>
        <w:rPr>
          <w:rFonts w:ascii="宋体" w:hAnsi="宋体"/>
          <w:color w:val="auto"/>
          <w:sz w:val="24"/>
          <w:highlight w:val="none"/>
        </w:rPr>
        <w:t>)，特此订立本协议共同遵照执行。</w:t>
      </w:r>
    </w:p>
    <w:p>
      <w:pPr>
        <w:spacing w:line="360" w:lineRule="auto"/>
        <w:ind w:firstLine="482" w:firstLineChars="200"/>
        <w:rPr>
          <w:rFonts w:ascii="宋体" w:hAnsi="宋体"/>
          <w:color w:val="auto"/>
          <w:sz w:val="24"/>
          <w:highlight w:val="none"/>
        </w:rPr>
      </w:pPr>
      <w:r>
        <w:rPr>
          <w:rFonts w:hint="eastAsia" w:ascii="宋体" w:hAnsi="宋体"/>
          <w:b/>
          <w:bCs/>
          <w:color w:val="auto"/>
          <w:sz w:val="24"/>
          <w:highlight w:val="none"/>
        </w:rPr>
        <w:t>第一条甲乙双方的权利和义务</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（二）严格执行</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合同（以下简称：主合同），自觉履行合同约定的相关义务。</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（三）在业务活动中坚持公开、公正、诚信、透明的原则，不得损害国家、集体利益。</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（四）建立健全廉洁从业制度，开展廉洁教育，公布举报电话，监督并认真查处不廉洁及违法违纪行为。</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color w:val="auto"/>
          <w:sz w:val="24"/>
          <w:highlight w:val="none"/>
        </w:rPr>
      </w:pPr>
      <w:r>
        <w:rPr>
          <w:rFonts w:hint="eastAsia" w:ascii="宋体" w:hAnsi="宋体"/>
          <w:b/>
          <w:bCs/>
          <w:color w:val="auto"/>
          <w:sz w:val="24"/>
          <w:highlight w:val="none"/>
        </w:rPr>
        <w:t>第二条甲方的义务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color w:val="auto"/>
          <w:sz w:val="24"/>
          <w:highlight w:val="none"/>
        </w:rPr>
      </w:pPr>
      <w:r>
        <w:rPr>
          <w:rFonts w:hint="eastAsia" w:ascii="宋体" w:hAnsi="宋体"/>
          <w:color w:val="auto"/>
          <w:sz w:val="24"/>
          <w:highlight w:val="none"/>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color w:val="auto"/>
          <w:sz w:val="24"/>
          <w:highlight w:val="none"/>
        </w:rPr>
      </w:pPr>
      <w:r>
        <w:rPr>
          <w:rFonts w:hint="eastAsia" w:ascii="宋体" w:hAnsi="宋体"/>
          <w:color w:val="auto"/>
          <w:sz w:val="24"/>
          <w:highlight w:val="none"/>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color w:val="auto"/>
          <w:sz w:val="24"/>
          <w:highlight w:val="none"/>
        </w:rPr>
      </w:pPr>
      <w:r>
        <w:rPr>
          <w:rFonts w:hint="eastAsia" w:ascii="宋体" w:hAnsi="宋体"/>
          <w:color w:val="auto"/>
          <w:sz w:val="24"/>
          <w:highlight w:val="none"/>
        </w:rPr>
        <w:t>（五）甲方工作人员不得以明显低于市场的价格向乙方购买房屋、汽车等物品；不得</w:t>
      </w:r>
      <w:r>
        <w:rPr>
          <w:rFonts w:ascii="宋体" w:hAnsi="宋体"/>
          <w:color w:val="auto"/>
          <w:sz w:val="24"/>
          <w:highlight w:val="none"/>
        </w:rPr>
        <w:t>以明显高于市场的价格向</w:t>
      </w:r>
      <w:r>
        <w:rPr>
          <w:rFonts w:hint="eastAsia" w:ascii="宋体" w:hAnsi="宋体"/>
          <w:color w:val="auto"/>
          <w:sz w:val="24"/>
          <w:highlight w:val="none"/>
        </w:rPr>
        <w:t>乙方</w:t>
      </w:r>
      <w:r>
        <w:rPr>
          <w:rFonts w:ascii="宋体" w:hAnsi="宋体"/>
          <w:color w:val="auto"/>
          <w:sz w:val="24"/>
          <w:highlight w:val="none"/>
        </w:rPr>
        <w:t>出售房屋、汽车等物品；</w:t>
      </w:r>
      <w:r>
        <w:rPr>
          <w:rFonts w:hint="eastAsia" w:ascii="宋体" w:hAnsi="宋体"/>
          <w:color w:val="auto"/>
          <w:sz w:val="24"/>
          <w:highlight w:val="none"/>
        </w:rPr>
        <w:t>不得使用乙方提供的与工作无关的房屋、汽车等物品；不得以其他交易形式非法收受请托人财物。</w:t>
      </w:r>
    </w:p>
    <w:p>
      <w:pPr>
        <w:spacing w:line="360" w:lineRule="auto"/>
        <w:ind w:left="15" w:leftChars="7" w:firstLine="480" w:firstLineChars="200"/>
        <w:rPr>
          <w:rFonts w:ascii="宋体" w:hAnsi="宋体"/>
          <w:color w:val="auto"/>
          <w:sz w:val="24"/>
          <w:highlight w:val="none"/>
        </w:rPr>
      </w:pPr>
      <w:r>
        <w:rPr>
          <w:rFonts w:hint="eastAsia" w:ascii="宋体" w:hAnsi="宋体"/>
          <w:color w:val="auto"/>
          <w:sz w:val="24"/>
          <w:highlight w:val="none"/>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color w:val="auto"/>
          <w:sz w:val="24"/>
          <w:highlight w:val="none"/>
        </w:rPr>
      </w:pPr>
      <w:r>
        <w:rPr>
          <w:rFonts w:hint="eastAsia" w:ascii="宋体" w:hAnsi="宋体"/>
          <w:color w:val="auto"/>
          <w:sz w:val="24"/>
          <w:highlight w:val="none"/>
        </w:rPr>
        <w:t>（七）甲方工作人员不得接受乙方给予或赠送的干股或红利。</w:t>
      </w:r>
    </w:p>
    <w:p>
      <w:pPr>
        <w:spacing w:line="360" w:lineRule="auto"/>
        <w:ind w:firstLine="482" w:firstLineChars="200"/>
        <w:rPr>
          <w:rFonts w:ascii="宋体" w:hAnsi="宋体"/>
          <w:color w:val="auto"/>
          <w:sz w:val="24"/>
          <w:highlight w:val="none"/>
        </w:rPr>
      </w:pPr>
      <w:r>
        <w:rPr>
          <w:rFonts w:hint="eastAsia" w:ascii="宋体" w:hAnsi="宋体"/>
          <w:b/>
          <w:bCs/>
          <w:color w:val="auto"/>
          <w:sz w:val="24"/>
          <w:highlight w:val="none"/>
        </w:rPr>
        <w:t>第三条乙方的义务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（一）乙方不得以任何理由向甲方及其工作人员行贿或馈赠礼金、有价证券、贵重礼品。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w:t>
      </w:r>
      <w:r>
        <w:rPr>
          <w:rFonts w:ascii="宋体" w:hAnsi="宋体"/>
          <w:color w:val="auto"/>
          <w:sz w:val="24"/>
          <w:highlight w:val="none"/>
        </w:rPr>
        <w:t>)乙方不得以任何名义为甲方及其工作人员报销应由甲方单位或个人支付的任何费用。</w:t>
      </w:r>
    </w:p>
    <w:p>
      <w:pPr>
        <w:spacing w:line="360" w:lineRule="auto"/>
        <w:ind w:left="25" w:leftChars="12" w:firstLine="480" w:firstLineChars="200"/>
        <w:rPr>
          <w:rFonts w:ascii="宋体" w:hAnsi="宋体"/>
          <w:color w:val="auto"/>
          <w:sz w:val="24"/>
          <w:highlight w:val="none"/>
        </w:rPr>
      </w:pPr>
      <w:r>
        <w:rPr>
          <w:rFonts w:hint="eastAsia" w:ascii="宋体" w:hAnsi="宋体"/>
          <w:color w:val="auto"/>
          <w:sz w:val="24"/>
          <w:highlight w:val="none"/>
        </w:rPr>
        <w:t>（三）乙方不得以任何理由安排甲方工作人员参加可能影响相关业务公开、公正、公平性的宴请及娱乐活动。</w:t>
      </w:r>
    </w:p>
    <w:p>
      <w:pPr>
        <w:pStyle w:val="12"/>
        <w:rPr>
          <w:sz w:val="24"/>
          <w:highlight w:val="none"/>
        </w:rPr>
      </w:pPr>
      <w:r>
        <w:rPr>
          <w:rFonts w:hint="eastAsia"/>
          <w:sz w:val="24"/>
          <w:highlight w:val="none"/>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（五）乙方不得擅自与甲方工作人员就合同中的质量、数量、价格、工程量、验收等条款进行私下商谈或者达成默契。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（六）乙方不得以回扣、手续费、加班费、咨询费、劳务费、协调费、辛苦费等各种名义向甲方工作人员给予或赠送钱物。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（七）乙方不得向甲方工作人员提供干股或红利。</w:t>
      </w:r>
    </w:p>
    <w:p>
      <w:pPr>
        <w:spacing w:line="360" w:lineRule="auto"/>
        <w:ind w:firstLine="482" w:firstLineChars="200"/>
        <w:rPr>
          <w:rFonts w:ascii="宋体" w:hAnsi="宋体"/>
          <w:color w:val="auto"/>
          <w:sz w:val="24"/>
          <w:highlight w:val="none"/>
        </w:rPr>
      </w:pPr>
      <w:r>
        <w:rPr>
          <w:rFonts w:hint="eastAsia" w:ascii="宋体" w:hAnsi="宋体"/>
          <w:b/>
          <w:bCs/>
          <w:color w:val="auto"/>
          <w:sz w:val="24"/>
          <w:highlight w:val="none"/>
        </w:rPr>
        <w:t>第四条违约责任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甲方举报投诉联系部门：广州市净水有限公司</w:t>
      </w:r>
      <w:r>
        <w:rPr>
          <w:rFonts w:ascii="宋体" w:hAnsi="宋体"/>
          <w:color w:val="auto"/>
          <w:sz w:val="24"/>
          <w:highlight w:val="none"/>
          <w:u w:val="single"/>
        </w:rPr>
        <w:t>纪检</w:t>
      </w:r>
      <w:r>
        <w:rPr>
          <w:rFonts w:hint="eastAsia" w:ascii="宋体" w:hAnsi="宋体"/>
          <w:color w:val="auto"/>
          <w:sz w:val="24"/>
          <w:highlight w:val="none"/>
          <w:u w:val="single"/>
        </w:rPr>
        <w:t>室</w:t>
      </w:r>
      <w:r>
        <w:rPr>
          <w:rFonts w:hint="eastAsia" w:ascii="宋体" w:hAnsi="宋体"/>
          <w:color w:val="auto"/>
          <w:sz w:val="24"/>
          <w:highlight w:val="none"/>
        </w:rPr>
        <w:t>，联系电话：</w:t>
      </w:r>
      <w:r>
        <w:rPr>
          <w:rFonts w:ascii="宋体" w:hAnsi="宋体"/>
          <w:color w:val="auto"/>
          <w:sz w:val="24"/>
          <w:highlight w:val="none"/>
          <w:u w:val="single"/>
        </w:rPr>
        <w:t xml:space="preserve"> 020-38890265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1、扣除乙方</w:t>
      </w:r>
      <w:r>
        <w:rPr>
          <w:rFonts w:hint="eastAsia" w:ascii="宋体" w:hAnsi="宋体"/>
          <w:color w:val="auto"/>
          <w:sz w:val="24"/>
          <w:highlight w:val="none"/>
        </w:rPr>
        <w:t>全部</w:t>
      </w:r>
      <w:r>
        <w:rPr>
          <w:rFonts w:ascii="宋体" w:hAnsi="宋体"/>
          <w:color w:val="auto"/>
          <w:sz w:val="24"/>
          <w:highlight w:val="none"/>
        </w:rPr>
        <w:t>履约保证金；</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解除主合同</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3、追究乙方合同其他违约责任；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根据甲方及其上级单位、主管部门的有关规定，对乙方违反廉洁协议的行为限制其参与招投标活动的资格。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乙方无条件接受甲方处理意见并承担给甲方造成的损失，全额返还用不正当手段获取的非法所得，并承担相应的法律责任。</w:t>
      </w:r>
    </w:p>
    <w:p>
      <w:pPr>
        <w:spacing w:after="0" w:line="240" w:lineRule="auto"/>
        <w:rPr>
          <w:rFonts w:ascii="宋体" w:hAnsi="宋体" w:cs="宋体"/>
          <w:color w:val="auto"/>
          <w:kern w:val="0"/>
          <w:sz w:val="24"/>
          <w:szCs w:val="24"/>
          <w:highlight w:val="none"/>
        </w:rPr>
      </w:pPr>
      <w:r>
        <w:rPr>
          <w:rFonts w:hint="eastAsia" w:ascii="宋体" w:hAnsi="宋体"/>
          <w:b/>
          <w:bCs/>
          <w:color w:val="auto"/>
          <w:sz w:val="24"/>
          <w:highlight w:val="none"/>
        </w:rPr>
        <w:t xml:space="preserve">第五条 </w:t>
      </w:r>
      <w:r>
        <w:rPr>
          <w:rFonts w:ascii="宋体" w:hAnsi="宋体" w:cs="宋体"/>
          <w:color w:val="auto"/>
          <w:kern w:val="0"/>
          <w:sz w:val="24"/>
          <w:szCs w:val="24"/>
          <w:highlight w:val="none"/>
        </w:rPr>
        <w:t xml:space="preserve">本协议执行情况，接受有管辖权的纪检、监察部门的监督，双方应予以配合检查调查。 </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第六条</w:t>
      </w:r>
      <w:r>
        <w:rPr>
          <w:rFonts w:ascii="宋体" w:hAnsi="宋体"/>
          <w:color w:val="auto"/>
          <w:sz w:val="24"/>
          <w:highlight w:val="none"/>
        </w:rPr>
        <w:t>本协议作为</w:t>
      </w:r>
      <w:r>
        <w:rPr>
          <w:rFonts w:hint="eastAsia" w:ascii="宋体" w:hAnsi="宋体"/>
          <w:color w:val="auto"/>
          <w:sz w:val="24"/>
          <w:highlight w:val="none"/>
          <w:u w:val="single"/>
        </w:rPr>
        <w:t>（合同名称）+（合同编号）</w:t>
      </w:r>
      <w:r>
        <w:rPr>
          <w:rFonts w:hint="eastAsia" w:ascii="宋体" w:hAnsi="宋体"/>
          <w:color w:val="auto"/>
          <w:sz w:val="24"/>
          <w:highlight w:val="none"/>
        </w:rPr>
        <w:t>合同的附件，并具有同等的法律效力，本协议自双方签字盖章之日起生效，与主合同同时终止。</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第七条</w:t>
      </w:r>
      <w:r>
        <w:rPr>
          <w:rFonts w:ascii="宋体" w:hAnsi="宋体"/>
          <w:color w:val="auto"/>
          <w:sz w:val="24"/>
          <w:highlight w:val="none"/>
        </w:rPr>
        <w:t>本协议一式捌份，甲方伍份，乙方三份。</w:t>
      </w: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br w:type="textWrapping"/>
      </w:r>
      <w:r>
        <w:rPr>
          <w:rFonts w:hint="eastAsia" w:ascii="宋体" w:hAnsi="宋体"/>
          <w:color w:val="auto"/>
          <w:sz w:val="24"/>
          <w:highlight w:val="none"/>
        </w:rPr>
        <w:t>甲方（盖章）：                     乙方（盖章）：</w:t>
      </w:r>
    </w:p>
    <w:p>
      <w:pPr>
        <w:pStyle w:val="32"/>
        <w:tabs>
          <w:tab w:val="left" w:pos="5100"/>
        </w:tabs>
        <w:spacing w:line="360" w:lineRule="auto"/>
        <w:ind w:left="7200" w:firstLine="0" w:firstLineChars="0"/>
        <w:jc w:val="left"/>
        <w:rPr>
          <w:rFonts w:ascii="宋体" w:hAnsi="宋体"/>
          <w:sz w:val="24"/>
          <w:highlight w:val="none"/>
        </w:rPr>
      </w:pPr>
    </w:p>
    <w:p>
      <w:pPr>
        <w:tabs>
          <w:tab w:val="left" w:pos="5100"/>
        </w:tabs>
        <w:spacing w:line="360" w:lineRule="auto"/>
        <w:ind w:left="7200" w:hanging="7200" w:hangingChars="3000"/>
        <w:rPr>
          <w:rFonts w:ascii="宋体" w:hAnsi="宋体"/>
          <w:color w:val="auto"/>
          <w:sz w:val="24"/>
          <w:highlight w:val="none"/>
        </w:rPr>
      </w:pPr>
      <w:r>
        <w:rPr>
          <w:rFonts w:hint="eastAsia" w:ascii="宋体" w:hAnsi="宋体"/>
          <w:color w:val="auto"/>
          <w:sz w:val="24"/>
          <w:highlight w:val="none"/>
        </w:rPr>
        <w:t>签约代表：                         签约代表：</w:t>
      </w:r>
    </w:p>
    <w:p>
      <w:pPr>
        <w:tabs>
          <w:tab w:val="left" w:pos="4170"/>
        </w:tabs>
        <w:spacing w:line="360" w:lineRule="auto"/>
        <w:rPr>
          <w:rFonts w:ascii="宋体" w:hAnsi="宋体"/>
          <w:color w:val="auto"/>
          <w:highlight w:val="none"/>
        </w:rPr>
      </w:pPr>
      <w:r>
        <w:rPr>
          <w:rFonts w:hint="eastAsia" w:ascii="宋体" w:hAnsi="宋体"/>
          <w:color w:val="auto"/>
          <w:sz w:val="24"/>
          <w:highlight w:val="none"/>
        </w:rPr>
        <w:t>日期</w:t>
      </w:r>
      <w:r>
        <w:rPr>
          <w:rFonts w:ascii="宋体" w:hAnsi="宋体"/>
          <w:color w:val="auto"/>
          <w:sz w:val="24"/>
          <w:highlight w:val="none"/>
        </w:rPr>
        <w:t>:    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 xml:space="preserve"> 日</w:t>
      </w:r>
      <w:r>
        <w:rPr>
          <w:rFonts w:ascii="宋体" w:hAnsi="宋体"/>
          <w:color w:val="auto"/>
          <w:sz w:val="24"/>
          <w:highlight w:val="none"/>
        </w:rPr>
        <w:tab/>
      </w:r>
      <w:r>
        <w:rPr>
          <w:rFonts w:hint="eastAsia" w:ascii="宋体" w:hAnsi="宋体"/>
          <w:color w:val="auto"/>
          <w:sz w:val="24"/>
          <w:highlight w:val="none"/>
        </w:rPr>
        <w:t xml:space="preserve">日期： </w:t>
      </w:r>
      <w:r>
        <w:rPr>
          <w:rFonts w:ascii="宋体" w:hAnsi="宋体"/>
          <w:color w:val="auto"/>
          <w:sz w:val="24"/>
          <w:highlight w:val="none"/>
        </w:rPr>
        <w:t xml:space="preserve"> </w:t>
      </w:r>
      <w:r>
        <w:rPr>
          <w:rFonts w:hint="eastAsia" w:ascii="宋体" w:hAnsi="宋体"/>
          <w:color w:val="auto"/>
          <w:sz w:val="24"/>
          <w:highlight w:val="none"/>
        </w:rPr>
        <w:t xml:space="preserve">年 </w:t>
      </w:r>
      <w:r>
        <w:rPr>
          <w:rFonts w:ascii="宋体" w:hAnsi="宋体"/>
          <w:color w:val="auto"/>
          <w:sz w:val="24"/>
          <w:highlight w:val="none"/>
        </w:rPr>
        <w:t xml:space="preserve"> </w:t>
      </w:r>
      <w:r>
        <w:rPr>
          <w:rFonts w:hint="eastAsia" w:ascii="宋体" w:hAnsi="宋体"/>
          <w:color w:val="auto"/>
          <w:sz w:val="24"/>
          <w:highlight w:val="none"/>
        </w:rPr>
        <w:t xml:space="preserve">月 </w:t>
      </w:r>
      <w:r>
        <w:rPr>
          <w:rFonts w:ascii="宋体" w:hAnsi="宋体"/>
          <w:color w:val="auto"/>
          <w:sz w:val="24"/>
          <w:highlight w:val="none"/>
        </w:rPr>
        <w:t xml:space="preserve"> </w:t>
      </w:r>
      <w:r>
        <w:rPr>
          <w:rFonts w:hint="eastAsia" w:ascii="宋体" w:hAnsi="宋体"/>
          <w:color w:val="auto"/>
          <w:sz w:val="24"/>
          <w:highlight w:val="none"/>
        </w:rPr>
        <w:t>日</w:t>
      </w:r>
    </w:p>
    <w:p>
      <w:pPr>
        <w:spacing w:line="360" w:lineRule="auto"/>
        <w:rPr>
          <w:rFonts w:ascii="宋体" w:hAnsi="宋体" w:cs="宋体"/>
          <w:b/>
          <w:szCs w:val="21"/>
          <w:highlight w:val="none"/>
        </w:rPr>
      </w:pPr>
    </w:p>
    <w:p>
      <w:pPr>
        <w:spacing w:line="360" w:lineRule="auto"/>
        <w:rPr>
          <w:rFonts w:ascii="宋体" w:hAnsi="宋体" w:cs="宋体"/>
          <w:b/>
          <w:szCs w:val="21"/>
          <w:highlight w:val="none"/>
        </w:rPr>
      </w:pPr>
    </w:p>
    <w:p>
      <w:pPr>
        <w:spacing w:line="360" w:lineRule="auto"/>
        <w:rPr>
          <w:rFonts w:ascii="宋体" w:hAnsi="宋体" w:cs="宋体"/>
          <w:b/>
          <w:szCs w:val="21"/>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pStyle w:val="2"/>
        <w:rPr>
          <w:rFonts w:hint="eastAsia" w:ascii="黑体" w:hAnsi="黑体" w:eastAsia="黑体" w:cs="Batang"/>
          <w:bCs/>
          <w:kern w:val="0"/>
          <w:sz w:val="32"/>
          <w:szCs w:val="32"/>
          <w:highlight w:val="none"/>
        </w:rPr>
      </w:pPr>
    </w:p>
    <w:p>
      <w:pPr>
        <w:pStyle w:val="2"/>
        <w:rPr>
          <w:rFonts w:hint="eastAsia" w:ascii="黑体" w:hAnsi="黑体" w:eastAsia="黑体" w:cs="Batang"/>
          <w:bCs/>
          <w:kern w:val="0"/>
          <w:sz w:val="32"/>
          <w:szCs w:val="32"/>
          <w:highlight w:val="none"/>
        </w:rPr>
      </w:pPr>
    </w:p>
    <w:p>
      <w:pPr>
        <w:pStyle w:val="2"/>
        <w:rPr>
          <w:rFonts w:hint="eastAsia" w:ascii="黑体" w:hAnsi="黑体" w:eastAsia="黑体" w:cs="Batang"/>
          <w:bCs/>
          <w:kern w:val="0"/>
          <w:sz w:val="32"/>
          <w:szCs w:val="32"/>
          <w:highlight w:val="none"/>
        </w:rPr>
      </w:pPr>
    </w:p>
    <w:p>
      <w:pPr>
        <w:pStyle w:val="2"/>
        <w:rPr>
          <w:rFonts w:hint="eastAsia" w:ascii="黑体" w:hAnsi="黑体" w:eastAsia="黑体" w:cs="Batang"/>
          <w:bCs/>
          <w:kern w:val="0"/>
          <w:sz w:val="32"/>
          <w:szCs w:val="32"/>
          <w:highlight w:val="none"/>
        </w:rPr>
      </w:pPr>
    </w:p>
    <w:p>
      <w:pPr>
        <w:pStyle w:val="2"/>
        <w:rPr>
          <w:rFonts w:hint="eastAsia" w:ascii="黑体" w:hAnsi="黑体" w:eastAsia="黑体" w:cs="Batang"/>
          <w:bCs/>
          <w:kern w:val="0"/>
          <w:sz w:val="32"/>
          <w:szCs w:val="32"/>
          <w:highlight w:val="none"/>
        </w:rPr>
      </w:pPr>
    </w:p>
    <w:p>
      <w:pPr>
        <w:pStyle w:val="2"/>
        <w:rPr>
          <w:rFonts w:hint="eastAsia" w:ascii="黑体" w:hAnsi="黑体" w:eastAsia="黑体" w:cs="Batang"/>
          <w:bCs/>
          <w:kern w:val="0"/>
          <w:sz w:val="32"/>
          <w:szCs w:val="32"/>
          <w:highlight w:val="none"/>
        </w:rPr>
      </w:pPr>
    </w:p>
    <w:p>
      <w:pPr>
        <w:spacing w:line="560" w:lineRule="exact"/>
        <w:rPr>
          <w:rFonts w:hint="eastAsia" w:ascii="黑体" w:hAnsi="黑体" w:eastAsia="黑体" w:cs="Batang"/>
          <w:bCs/>
          <w:kern w:val="0"/>
          <w:sz w:val="32"/>
          <w:szCs w:val="32"/>
          <w:highlight w:val="none"/>
        </w:rPr>
      </w:pPr>
    </w:p>
    <w:p>
      <w:pPr>
        <w:spacing w:line="560" w:lineRule="exact"/>
        <w:rPr>
          <w:rFonts w:hint="eastAsia" w:ascii="黑体" w:hAnsi="黑体" w:eastAsia="宋体" w:cs="Batang"/>
          <w:bCs/>
          <w:kern w:val="0"/>
          <w:sz w:val="32"/>
          <w:szCs w:val="32"/>
          <w:highlight w:val="none"/>
        </w:rPr>
      </w:pPr>
      <w:r>
        <w:rPr>
          <w:rFonts w:hint="eastAsia" w:ascii="宋体" w:hAnsi="宋体" w:eastAsia="宋体" w:cs="宋体"/>
          <w:b/>
          <w:bCs/>
          <w:kern w:val="2"/>
          <w:sz w:val="21"/>
          <w:szCs w:val="21"/>
          <w:highlight w:val="none"/>
        </w:rPr>
        <w:t>附件</w:t>
      </w:r>
      <w:r>
        <w:rPr>
          <w:rFonts w:hint="eastAsia" w:ascii="宋体" w:hAnsi="宋体" w:cs="宋体"/>
          <w:b/>
          <w:bCs/>
          <w:kern w:val="2"/>
          <w:sz w:val="21"/>
          <w:szCs w:val="21"/>
          <w:highlight w:val="none"/>
          <w:lang w:val="en-US" w:eastAsia="zh-CN"/>
        </w:rPr>
        <w:t>3</w:t>
      </w:r>
    </w:p>
    <w:p>
      <w:pPr>
        <w:spacing w:line="560" w:lineRule="exact"/>
        <w:rPr>
          <w:rFonts w:ascii="黑体" w:hAnsi="黑体" w:eastAsia="黑体" w:cs="Batang"/>
          <w:bCs/>
          <w:kern w:val="0"/>
          <w:sz w:val="32"/>
          <w:szCs w:val="32"/>
          <w:highlight w:val="none"/>
        </w:rPr>
      </w:pPr>
    </w:p>
    <w:p>
      <w:pPr>
        <w:spacing w:line="560" w:lineRule="exact"/>
        <w:jc w:val="center"/>
        <w:rPr>
          <w:rFonts w:ascii="黑体" w:hAnsi="Batang" w:eastAsia="黑体" w:cs="Batang"/>
          <w:bCs/>
          <w:kern w:val="0"/>
          <w:sz w:val="44"/>
          <w:szCs w:val="44"/>
          <w:highlight w:val="none"/>
        </w:rPr>
      </w:pPr>
      <w:r>
        <w:rPr>
          <w:rFonts w:hint="eastAsia" w:ascii="黑体" w:hAnsi="Batang" w:eastAsia="黑体" w:cs="Batang"/>
          <w:bCs/>
          <w:kern w:val="0"/>
          <w:sz w:val="44"/>
          <w:szCs w:val="44"/>
          <w:highlight w:val="none"/>
        </w:rPr>
        <w:t>营运场所施工安全协议书</w:t>
      </w:r>
    </w:p>
    <w:p>
      <w:pPr>
        <w:spacing w:line="560" w:lineRule="exact"/>
        <w:rPr>
          <w:rFonts w:ascii="仿宋_GB2312" w:hAnsi="宋体" w:eastAsia="仿宋_GB2312"/>
          <w:sz w:val="24"/>
          <w:highlight w:val="none"/>
        </w:rPr>
      </w:pPr>
    </w:p>
    <w:p>
      <w:pPr>
        <w:spacing w:line="560" w:lineRule="exact"/>
        <w:rPr>
          <w:rFonts w:ascii="宋体" w:hAnsi="宋体" w:cs="Arial"/>
          <w:kern w:val="0"/>
          <w:sz w:val="24"/>
          <w:highlight w:val="none"/>
        </w:rPr>
      </w:pPr>
      <w:r>
        <w:rPr>
          <w:rFonts w:hint="eastAsia" w:ascii="宋体" w:hAnsi="宋体" w:cs="Arial"/>
          <w:kern w:val="0"/>
          <w:sz w:val="24"/>
          <w:highlight w:val="none"/>
        </w:rPr>
        <w:t>甲方：</w:t>
      </w:r>
      <w:r>
        <w:rPr>
          <w:rFonts w:hint="eastAsia"/>
          <w:sz w:val="24"/>
          <w:highlight w:val="none"/>
        </w:rPr>
        <w:t>广州市净水有限公司</w:t>
      </w:r>
    </w:p>
    <w:p>
      <w:pPr>
        <w:spacing w:line="560" w:lineRule="exact"/>
        <w:rPr>
          <w:rFonts w:ascii="宋体" w:hAnsi="宋体" w:cs="Arial"/>
          <w:kern w:val="0"/>
          <w:sz w:val="24"/>
          <w:highlight w:val="none"/>
        </w:rPr>
      </w:pPr>
      <w:r>
        <w:rPr>
          <w:rFonts w:hint="eastAsia" w:ascii="宋体" w:hAnsi="宋体" w:cs="Arial"/>
          <w:kern w:val="0"/>
          <w:sz w:val="24"/>
          <w:highlight w:val="none"/>
        </w:rPr>
        <w:t xml:space="preserve">乙方： </w:t>
      </w:r>
    </w:p>
    <w:p>
      <w:pPr>
        <w:adjustRightInd w:val="0"/>
        <w:snapToGrid w:val="0"/>
        <w:spacing w:line="560" w:lineRule="exact"/>
        <w:jc w:val="left"/>
        <w:rPr>
          <w:rStyle w:val="21"/>
          <w:rFonts w:asciiTheme="minorEastAsia" w:hAnsiTheme="minorEastAsia" w:eastAsiaTheme="minorEastAsia"/>
          <w:b w:val="0"/>
          <w:highlight w:val="none"/>
          <w:u w:val="single"/>
        </w:rPr>
      </w:pP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本协议作为</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t xml:space="preserve"> 二、</w:t>
      </w:r>
      <w:r>
        <w:rPr>
          <w:rFonts w:hint="eastAsia" w:asciiTheme="minorEastAsia" w:hAnsiTheme="minorEastAsia" w:eastAsiaTheme="minorEastAsia"/>
          <w:b/>
          <w:sz w:val="24"/>
          <w:highlight w:val="none"/>
        </w:rPr>
        <w:t>甲方权责</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根据《广州市水务局关于印发广州市水务工程施工和监理企业诚信评价管理办法的通知》（穗水建设〔2</w:t>
      </w:r>
      <w:r>
        <w:rPr>
          <w:rFonts w:asciiTheme="minorEastAsia" w:hAnsiTheme="minorEastAsia" w:eastAsiaTheme="minorEastAsia"/>
          <w:sz w:val="24"/>
          <w:highlight w:val="none"/>
        </w:rPr>
        <w:t>014</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号）、《市净水公司关于印发施工和监理企业诚信评价工作实施办法的通知》（穗净水〔201</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40</w:t>
      </w:r>
      <w:r>
        <w:rPr>
          <w:rFonts w:hint="eastAsia" w:asciiTheme="minorEastAsia" w:hAnsiTheme="minorEastAsia" w:eastAsiaTheme="minorEastAsia"/>
          <w:sz w:val="24"/>
          <w:highlight w:val="none"/>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向上级进行反映，包括但不限于广东省市政行业协会、广州市市政公路协会等。</w:t>
      </w:r>
    </w:p>
    <w:p>
      <w:pPr>
        <w:spacing w:line="560" w:lineRule="exact"/>
        <w:ind w:firstLine="480" w:firstLineChars="200"/>
        <w:rPr>
          <w:rFonts w:ascii="宋体" w:hAnsi="宋体" w:cs="Arial"/>
          <w:kern w:val="0"/>
          <w:sz w:val="24"/>
          <w:highlight w:val="none"/>
        </w:rPr>
      </w:pPr>
      <w:r>
        <w:rPr>
          <w:rFonts w:hint="eastAsia" w:ascii="宋体" w:hAnsi="宋体" w:cs="Arial"/>
          <w:kern w:val="0"/>
          <w:sz w:val="24"/>
          <w:highlight w:val="none"/>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三、乙方权责</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（三）乙方应在合同签订后</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四、事故责任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3"/>
        <w:spacing w:line="560" w:lineRule="exact"/>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五、补充条款：</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adjustRightInd w:val="0"/>
        <w:snapToGrid w:val="0"/>
        <w:spacing w:line="560" w:lineRule="exact"/>
        <w:ind w:firstLine="482" w:firstLineChars="200"/>
        <w:jc w:val="left"/>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六、附则</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highlight w:val="none"/>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甲方：</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签约代表：</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联系电话：</w:t>
            </w:r>
          </w:p>
          <w:p>
            <w:pPr>
              <w:adjustRightInd w:val="0"/>
              <w:snapToGrid w:val="0"/>
              <w:spacing w:line="560" w:lineRule="exact"/>
              <w:ind w:firstLine="240" w:firstLineChars="100"/>
              <w:jc w:val="righ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年</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月</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日</w:t>
            </w:r>
          </w:p>
        </w:tc>
        <w:tc>
          <w:tcPr>
            <w:tcW w:w="4474" w:type="dxa"/>
          </w:tcPr>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乙方：</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签约代表：</w:t>
            </w:r>
          </w:p>
          <w:p>
            <w:pPr>
              <w:adjustRightInd w:val="0"/>
              <w:snapToGrid w:val="0"/>
              <w:spacing w:line="560" w:lineRule="exac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联系电话：</w:t>
            </w:r>
          </w:p>
          <w:p>
            <w:pPr>
              <w:adjustRightInd w:val="0"/>
              <w:snapToGrid w:val="0"/>
              <w:spacing w:line="560" w:lineRule="exact"/>
              <w:jc w:val="righ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年</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月</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日</w:t>
            </w:r>
          </w:p>
        </w:tc>
      </w:tr>
    </w:tbl>
    <w:p>
      <w:pPr>
        <w:widowControl/>
        <w:spacing w:line="560" w:lineRule="exact"/>
        <w:ind w:firstLine="1560" w:firstLineChars="650"/>
        <w:jc w:val="left"/>
        <w:rPr>
          <w:rFonts w:ascii="宋体" w:hAnsi="宋体" w:cs="宋体"/>
          <w:kern w:val="0"/>
          <w:sz w:val="24"/>
          <w:highlight w:val="none"/>
        </w:rPr>
      </w:pPr>
    </w:p>
    <w:p>
      <w:pPr>
        <w:spacing w:line="360" w:lineRule="auto"/>
        <w:rPr>
          <w:rFonts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ascii="宋体" w:hAnsi="宋体" w:cs="宋体"/>
          <w:b/>
          <w:bCs/>
          <w:szCs w:val="21"/>
          <w:highlight w:val="none"/>
        </w:rPr>
      </w:pPr>
      <w:r>
        <w:rPr>
          <w:rFonts w:hint="eastAsia" w:ascii="宋体" w:hAnsi="宋体" w:cs="宋体"/>
          <w:b/>
          <w:bCs/>
          <w:szCs w:val="21"/>
          <w:highlight w:val="none"/>
        </w:rPr>
        <w:t>附件</w:t>
      </w:r>
      <w:r>
        <w:rPr>
          <w:rFonts w:hint="eastAsia" w:ascii="宋体" w:hAnsi="宋体" w:cs="宋体"/>
          <w:b/>
          <w:bCs/>
          <w:szCs w:val="21"/>
          <w:highlight w:val="none"/>
          <w:lang w:val="en-US" w:eastAsia="zh-CN"/>
        </w:rPr>
        <w:t>4</w:t>
      </w:r>
      <w:r>
        <w:rPr>
          <w:rFonts w:hint="eastAsia" w:ascii="宋体" w:hAnsi="宋体" w:cs="宋体"/>
          <w:b/>
          <w:bCs/>
          <w:szCs w:val="21"/>
          <w:highlight w:val="none"/>
        </w:rPr>
        <w:t>：</w:t>
      </w:r>
    </w:p>
    <w:p>
      <w:pPr>
        <w:spacing w:line="360" w:lineRule="auto"/>
        <w:rPr>
          <w:rFonts w:ascii="宋体" w:hAnsi="宋体" w:cs="宋体"/>
          <w:sz w:val="24"/>
          <w:highlight w:val="none"/>
        </w:rPr>
      </w:pPr>
    </w:p>
    <w:p>
      <w:pPr>
        <w:spacing w:line="360" w:lineRule="auto"/>
        <w:jc w:val="center"/>
        <w:rPr>
          <w:rFonts w:ascii="宋体" w:hAnsi="宋体" w:cs="宋体"/>
          <w:b/>
          <w:sz w:val="28"/>
          <w:szCs w:val="28"/>
          <w:highlight w:val="none"/>
        </w:rPr>
      </w:pPr>
      <w:r>
        <w:rPr>
          <w:rFonts w:hint="eastAsia" w:ascii="宋体" w:hAnsi="宋体" w:cs="宋体"/>
          <w:b/>
          <w:sz w:val="28"/>
          <w:szCs w:val="28"/>
          <w:highlight w:val="none"/>
        </w:rPr>
        <w:t>工程量报价</w:t>
      </w:r>
    </w:p>
    <w:tbl>
      <w:tblPr>
        <w:tblStyle w:val="18"/>
        <w:tblW w:w="9720" w:type="dxa"/>
        <w:tblInd w:w="0" w:type="dxa"/>
        <w:shd w:val="clear" w:color="auto" w:fill="auto"/>
        <w:tblLayout w:type="autofit"/>
        <w:tblCellMar>
          <w:top w:w="0" w:type="dxa"/>
          <w:left w:w="0" w:type="dxa"/>
          <w:bottom w:w="0" w:type="dxa"/>
          <w:right w:w="0" w:type="dxa"/>
        </w:tblCellMar>
      </w:tblPr>
      <w:tblGrid>
        <w:gridCol w:w="1345"/>
        <w:gridCol w:w="3447"/>
        <w:gridCol w:w="2116"/>
        <w:gridCol w:w="734"/>
        <w:gridCol w:w="2078"/>
      </w:tblGrid>
      <w:tr>
        <w:tblPrEx>
          <w:shd w:val="clear" w:color="auto" w:fill="auto"/>
          <w:tblCellMar>
            <w:top w:w="0" w:type="dxa"/>
            <w:left w:w="0" w:type="dxa"/>
            <w:bottom w:w="0" w:type="dxa"/>
            <w:right w:w="0" w:type="dxa"/>
          </w:tblCellMar>
        </w:tblPrEx>
        <w:trPr>
          <w:trHeight w:val="795" w:hRule="atLeast"/>
        </w:trPr>
        <w:tc>
          <w:tcPr>
            <w:tcW w:w="7652"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单位工程预算汇总表</w:t>
            </w:r>
          </w:p>
        </w:tc>
      </w:tr>
      <w:tr>
        <w:tblPrEx>
          <w:tblCellMar>
            <w:top w:w="0" w:type="dxa"/>
            <w:left w:w="0" w:type="dxa"/>
            <w:bottom w:w="0" w:type="dxa"/>
            <w:right w:w="0" w:type="dxa"/>
          </w:tblCellMar>
        </w:tblPrEx>
        <w:trPr>
          <w:trHeight w:val="570" w:hRule="atLeast"/>
        </w:trPr>
        <w:tc>
          <w:tcPr>
            <w:tcW w:w="4799"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2118" w:type="dxa"/>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816"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trHeight w:val="375" w:hRule="atLeast"/>
        </w:trPr>
        <w:tc>
          <w:tcPr>
            <w:tcW w:w="134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345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汇总内容</w:t>
            </w:r>
          </w:p>
        </w:tc>
        <w:tc>
          <w:tcPr>
            <w:tcW w:w="285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c>
          <w:tcPr>
            <w:tcW w:w="2081"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其中：暂估价(元)</w:t>
            </w: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分部分项合计</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措施合计</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绿色施工安全防护措施费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其他措施费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其他项目</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暂列金额</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暂估价</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计日工</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3.4</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总承包服务费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3.5</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预算包干费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工程优质费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3.7</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概算幅度差</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3.8</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索赔费用</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现场签证费用</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其他费用</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税前工程造价</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增值税销项税额</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总造价</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人工费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4799"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合计=1+2+3+5</w:t>
            </w:r>
          </w:p>
        </w:tc>
        <w:tc>
          <w:tcPr>
            <w:tcW w:w="285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r>
      <w:tr>
        <w:tblPrEx>
          <w:tblCellMar>
            <w:top w:w="0" w:type="dxa"/>
            <w:left w:w="0" w:type="dxa"/>
            <w:bottom w:w="0" w:type="dxa"/>
            <w:right w:w="0" w:type="dxa"/>
          </w:tblCellMar>
        </w:tblPrEx>
        <w:trPr>
          <w:trHeight w:val="360" w:hRule="atLeast"/>
        </w:trPr>
        <w:tc>
          <w:tcPr>
            <w:tcW w:w="7652"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注：本表适用于单位工程招标控制价或投标报价的汇总，如无单位工程划分，单项工程也使用本表汇总</w:t>
            </w:r>
          </w:p>
        </w:tc>
      </w:tr>
      <w:tr>
        <w:tblPrEx>
          <w:tblCellMar>
            <w:top w:w="0" w:type="dxa"/>
            <w:left w:w="0" w:type="dxa"/>
            <w:bottom w:w="0" w:type="dxa"/>
            <w:right w:w="0" w:type="dxa"/>
          </w:tblCellMar>
        </w:tblPrEx>
        <w:trPr>
          <w:trHeight w:val="360" w:hRule="atLeast"/>
        </w:trPr>
        <w:tc>
          <w:tcPr>
            <w:tcW w:w="4799" w:type="dxa"/>
            <w:gridSpan w:val="2"/>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2118" w:type="dxa"/>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816"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表—04</w:t>
            </w:r>
          </w:p>
        </w:tc>
      </w:tr>
    </w:tbl>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hint="eastAsia" w:ascii="宋体" w:hAnsi="宋体" w:cs="宋体"/>
          <w:b/>
          <w:bCs/>
          <w:szCs w:val="21"/>
          <w:highlight w:val="none"/>
        </w:rPr>
      </w:pPr>
    </w:p>
    <w:tbl>
      <w:tblPr>
        <w:tblStyle w:val="18"/>
        <w:tblW w:w="10365" w:type="dxa"/>
        <w:tblInd w:w="0" w:type="dxa"/>
        <w:shd w:val="clear" w:color="auto" w:fill="auto"/>
        <w:tblLayout w:type="autofit"/>
        <w:tblCellMar>
          <w:top w:w="0" w:type="dxa"/>
          <w:left w:w="0" w:type="dxa"/>
          <w:bottom w:w="0" w:type="dxa"/>
          <w:right w:w="0" w:type="dxa"/>
        </w:tblCellMar>
      </w:tblPr>
      <w:tblGrid>
        <w:gridCol w:w="559"/>
        <w:gridCol w:w="116"/>
        <w:gridCol w:w="1274"/>
        <w:gridCol w:w="121"/>
        <w:gridCol w:w="1467"/>
        <w:gridCol w:w="63"/>
        <w:gridCol w:w="1230"/>
        <w:gridCol w:w="486"/>
        <w:gridCol w:w="212"/>
        <w:gridCol w:w="590"/>
        <w:gridCol w:w="239"/>
        <w:gridCol w:w="591"/>
        <w:gridCol w:w="231"/>
        <w:gridCol w:w="65"/>
        <w:gridCol w:w="400"/>
        <w:gridCol w:w="470"/>
        <w:gridCol w:w="451"/>
        <w:gridCol w:w="862"/>
        <w:gridCol w:w="16"/>
        <w:gridCol w:w="922"/>
      </w:tblGrid>
      <w:tr>
        <w:tblPrEx>
          <w:tblCellMar>
            <w:top w:w="0" w:type="dxa"/>
            <w:left w:w="0" w:type="dxa"/>
            <w:bottom w:w="0" w:type="dxa"/>
            <w:right w:w="0" w:type="dxa"/>
          </w:tblCellMar>
        </w:tblPrEx>
        <w:trPr>
          <w:trHeight w:val="795" w:hRule="atLeast"/>
        </w:trPr>
        <w:tc>
          <w:tcPr>
            <w:tcW w:w="10365" w:type="dxa"/>
            <w:gridSpan w:val="2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6118" w:type="dxa"/>
            <w:gridSpan w:val="10"/>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526"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721"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trHeight w:val="360" w:hRule="atLeast"/>
        </w:trPr>
        <w:tc>
          <w:tcPr>
            <w:tcW w:w="559"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5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2581" w:type="dxa"/>
            <w:gridSpan w:val="5"/>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项目特征描述</w:t>
            </w:r>
          </w:p>
        </w:tc>
        <w:tc>
          <w:tcPr>
            <w:tcW w:w="83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计量单位</w:t>
            </w:r>
          </w:p>
        </w:tc>
        <w:tc>
          <w:tcPr>
            <w:tcW w:w="696"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工程量</w:t>
            </w:r>
          </w:p>
        </w:tc>
        <w:tc>
          <w:tcPr>
            <w:tcW w:w="2721" w:type="dxa"/>
            <w:gridSpan w:val="5"/>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r>
      <w:tr>
        <w:tblPrEx>
          <w:tblCellMar>
            <w:top w:w="0" w:type="dxa"/>
            <w:left w:w="0" w:type="dxa"/>
            <w:bottom w:w="0" w:type="dxa"/>
            <w:right w:w="0" w:type="dxa"/>
          </w:tblCellMar>
        </w:tblPrEx>
        <w:trPr>
          <w:trHeight w:val="360" w:hRule="atLeast"/>
        </w:trPr>
        <w:tc>
          <w:tcPr>
            <w:tcW w:w="559"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581" w:type="dxa"/>
            <w:gridSpan w:val="5"/>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1"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综合单价</w:t>
            </w:r>
          </w:p>
        </w:tc>
        <w:tc>
          <w:tcPr>
            <w:tcW w:w="878"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综合合价</w:t>
            </w: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其中</w:t>
            </w:r>
          </w:p>
        </w:tc>
      </w:tr>
      <w:tr>
        <w:tblPrEx>
          <w:tblCellMar>
            <w:top w:w="0" w:type="dxa"/>
            <w:left w:w="0" w:type="dxa"/>
            <w:bottom w:w="0" w:type="dxa"/>
            <w:right w:w="0" w:type="dxa"/>
          </w:tblCellMar>
        </w:tblPrEx>
        <w:trPr>
          <w:trHeight w:val="90" w:hRule="atLeast"/>
        </w:trPr>
        <w:tc>
          <w:tcPr>
            <w:tcW w:w="559"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581" w:type="dxa"/>
            <w:gridSpan w:val="5"/>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1"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78"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暂估价</w:t>
            </w: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040101005</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反应池北池人工清挖 淤泥</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1.人工池底清泥沙</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2.人工垂直运输上池面</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3.人工池面转运淤泥到指定地点   人力车</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825"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040103002</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余方弃置</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1.淤泥运输 汽车运渠泥 20公里内</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2.淤泥排放</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825"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050102003</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原土种植 芦苇</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1.竹种类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2.竹胸径或根盘丛径</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3.养护期</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株(丛)</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840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050102009</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栽植水生植物风车草</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1.植物种类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2.株高或蓬径或芽数/株</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3.单位面积株数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4.养护期</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丛(缸)(m2)</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050102009</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栽植水生植物睡莲</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1.植物种类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2.株高或蓬径或芽数/株</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3.单位面积株数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4.养护期</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丛(缸)(m2)</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185</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825"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010903003</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湿地石堤补漏</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1.防水层做法</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2.砂浆厚度、配合比</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3.钢丝网规格</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m2</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031202002</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石块人工清洗</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1.除锈级别</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2.涂刷(喷)品种</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3.分层内容</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4.涂刷(喷)遍数、漆膜厚度</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工日</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市政工程合计</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分部分项合计</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措施项目</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041103001001</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围堰</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单价措施合计</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40" w:hRule="atLeast"/>
        </w:trPr>
        <w:tc>
          <w:tcPr>
            <w:tcW w:w="8565" w:type="dxa"/>
            <w:gridSpan w:val="17"/>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本页小计</w:t>
            </w: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30" w:hRule="atLeast"/>
        </w:trPr>
        <w:tc>
          <w:tcPr>
            <w:tcW w:w="8565" w:type="dxa"/>
            <w:gridSpan w:val="17"/>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87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45" w:hRule="atLeast"/>
        </w:trPr>
        <w:tc>
          <w:tcPr>
            <w:tcW w:w="10365" w:type="dxa"/>
            <w:gridSpan w:val="20"/>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注：为计取规费等的使用，可在表中增设其中：“定额人工费”。</w:t>
            </w:r>
          </w:p>
        </w:tc>
      </w:tr>
      <w:tr>
        <w:tblPrEx>
          <w:tblCellMar>
            <w:top w:w="0" w:type="dxa"/>
            <w:left w:w="0" w:type="dxa"/>
            <w:bottom w:w="0" w:type="dxa"/>
            <w:right w:w="0" w:type="dxa"/>
          </w:tblCellMar>
        </w:tblPrEx>
        <w:trPr>
          <w:trHeight w:val="345" w:hRule="atLeast"/>
        </w:trPr>
        <w:tc>
          <w:tcPr>
            <w:tcW w:w="6118" w:type="dxa"/>
            <w:gridSpan w:val="10"/>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highlight w:val="none"/>
                <w:u w:val="none"/>
              </w:rPr>
            </w:pPr>
          </w:p>
        </w:tc>
        <w:tc>
          <w:tcPr>
            <w:tcW w:w="1526" w:type="dxa"/>
            <w:gridSpan w:val="5"/>
            <w:tcBorders>
              <w:top w:val="nil"/>
              <w:left w:val="nil"/>
              <w:bottom w:val="nil"/>
              <w:right w:val="nil"/>
            </w:tcBorders>
            <w:shd w:val="clear" w:color="FFFFFF" w:fill="FFFFFF"/>
            <w:tcMar>
              <w:top w:w="15" w:type="dxa"/>
              <w:left w:w="15" w:type="dxa"/>
              <w:right w:w="15" w:type="dxa"/>
            </w:tcMar>
            <w:vAlign w:val="top"/>
          </w:tcPr>
          <w:p>
            <w:pPr>
              <w:jc w:val="left"/>
              <w:rPr>
                <w:rFonts w:hint="eastAsia" w:ascii="宋体" w:hAnsi="宋体" w:eastAsia="宋体" w:cs="宋体"/>
                <w:i w:val="0"/>
                <w:color w:val="000000"/>
                <w:sz w:val="18"/>
                <w:szCs w:val="18"/>
                <w:highlight w:val="none"/>
                <w:u w:val="single"/>
              </w:rPr>
            </w:pPr>
          </w:p>
        </w:tc>
        <w:tc>
          <w:tcPr>
            <w:tcW w:w="2721"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表—08</w:t>
            </w:r>
          </w:p>
        </w:tc>
      </w:tr>
      <w:tr>
        <w:tblPrEx>
          <w:tblCellMar>
            <w:top w:w="0" w:type="dxa"/>
            <w:left w:w="0" w:type="dxa"/>
            <w:bottom w:w="0" w:type="dxa"/>
            <w:right w:w="0" w:type="dxa"/>
          </w:tblCellMar>
        </w:tblPrEx>
        <w:trPr>
          <w:gridAfter w:val="2"/>
          <w:wAfter w:w="938" w:type="dxa"/>
          <w:trHeight w:val="600" w:hRule="atLeast"/>
        </w:trPr>
        <w:tc>
          <w:tcPr>
            <w:tcW w:w="9427" w:type="dxa"/>
            <w:gridSpan w:val="1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总价措施项目清单与计价表</w:t>
            </w:r>
          </w:p>
        </w:tc>
      </w:tr>
      <w:tr>
        <w:tblPrEx>
          <w:tblCellMar>
            <w:top w:w="0" w:type="dxa"/>
            <w:left w:w="0" w:type="dxa"/>
            <w:bottom w:w="0" w:type="dxa"/>
            <w:right w:w="0" w:type="dxa"/>
          </w:tblCellMar>
        </w:tblPrEx>
        <w:trPr>
          <w:gridAfter w:val="2"/>
          <w:wAfter w:w="938" w:type="dxa"/>
          <w:trHeight w:val="22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2 页</w:t>
            </w:r>
          </w:p>
        </w:tc>
      </w:tr>
      <w:tr>
        <w:tblPrEx>
          <w:tblCellMar>
            <w:top w:w="0" w:type="dxa"/>
            <w:left w:w="0" w:type="dxa"/>
            <w:bottom w:w="0" w:type="dxa"/>
            <w:right w:w="0" w:type="dxa"/>
          </w:tblCellMar>
        </w:tblPrEx>
        <w:trPr>
          <w:gridAfter w:val="2"/>
          <w:wAfter w:w="938" w:type="dxa"/>
          <w:trHeight w:val="780" w:hRule="atLeast"/>
        </w:trPr>
        <w:tc>
          <w:tcPr>
            <w:tcW w:w="675"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53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计算基础</w:t>
            </w:r>
          </w:p>
        </w:tc>
        <w:tc>
          <w:tcPr>
            <w:tcW w:w="69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2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887"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调整后</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131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gridAfter w:val="2"/>
          <w:wAfter w:w="938" w:type="dxa"/>
          <w:trHeight w:val="614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LSSGCSF00001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绿色施工安全防护措施费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分部分项人工费+分部分项机械费</w:t>
            </w: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none"/>
                <w:u w:val="none"/>
                <w:lang w:val="en-US"/>
              </w:rPr>
            </w:pPr>
            <w:r>
              <w:rPr>
                <w:rFonts w:hint="eastAsia" w:ascii="宋体" w:hAnsi="宋体" w:cs="宋体"/>
                <w:i w:val="0"/>
                <w:color w:val="000000"/>
                <w:kern w:val="0"/>
                <w:sz w:val="20"/>
                <w:szCs w:val="20"/>
                <w:highlight w:val="none"/>
                <w:u w:val="none"/>
                <w:lang w:val="en-US" w:eastAsia="zh-CN" w:bidi="ar"/>
              </w:rPr>
              <w:t>9090.88</w:t>
            </w: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938" w:type="dxa"/>
          <w:trHeight w:val="210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粤041109009001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文明工地增加费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分部分项人工费+分部分项机械费</w:t>
            </w: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以分部分项的人工费与施工机具费之和为计算基础；市级文明工地0.60%；省级文明工地1.20%</w:t>
            </w:r>
          </w:p>
        </w:tc>
      </w:tr>
      <w:tr>
        <w:tblPrEx>
          <w:tblCellMar>
            <w:top w:w="0" w:type="dxa"/>
            <w:left w:w="0" w:type="dxa"/>
            <w:bottom w:w="0" w:type="dxa"/>
            <w:right w:w="0" w:type="dxa"/>
          </w:tblCellMar>
        </w:tblPrEx>
        <w:trPr>
          <w:gridAfter w:val="2"/>
          <w:wAfter w:w="938" w:type="dxa"/>
          <w:trHeight w:val="825"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041109002001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夜间施工增加费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以夜间施工项目人工费的20%计算</w:t>
            </w:r>
          </w:p>
        </w:tc>
      </w:tr>
      <w:tr>
        <w:tblPrEx>
          <w:tblCellMar>
            <w:top w:w="0" w:type="dxa"/>
            <w:left w:w="0" w:type="dxa"/>
            <w:bottom w:w="0" w:type="dxa"/>
            <w:right w:w="0" w:type="dxa"/>
          </w:tblCellMar>
        </w:tblPrEx>
        <w:trPr>
          <w:gridAfter w:val="2"/>
          <w:wAfter w:w="938" w:type="dxa"/>
          <w:trHeight w:val="1560" w:hRule="atLeast"/>
        </w:trPr>
        <w:tc>
          <w:tcPr>
            <w:tcW w:w="675"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9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041109005001</w:t>
            </w:r>
          </w:p>
        </w:tc>
        <w:tc>
          <w:tcPr>
            <w:tcW w:w="153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交通疏解员增加费</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82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按照项目分部分项人工费的15%计算（有方案的按照方案</w:t>
            </w:r>
          </w:p>
        </w:tc>
      </w:tr>
      <w:tr>
        <w:tblPrEx>
          <w:tblCellMar>
            <w:top w:w="0" w:type="dxa"/>
            <w:left w:w="0" w:type="dxa"/>
            <w:bottom w:w="0" w:type="dxa"/>
            <w:right w:w="0" w:type="dxa"/>
          </w:tblCellMar>
        </w:tblPrEx>
        <w:trPr>
          <w:gridAfter w:val="2"/>
          <w:wAfter w:w="938" w:type="dxa"/>
          <w:trHeight w:val="36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gridAfter w:val="2"/>
          <w:wAfter w:w="938" w:type="dxa"/>
          <w:trHeight w:val="14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2248"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表-11</w:t>
            </w:r>
          </w:p>
        </w:tc>
      </w:tr>
      <w:tr>
        <w:tblPrEx>
          <w:tblCellMar>
            <w:top w:w="0" w:type="dxa"/>
            <w:left w:w="0" w:type="dxa"/>
            <w:bottom w:w="0" w:type="dxa"/>
            <w:right w:w="0" w:type="dxa"/>
          </w:tblCellMar>
        </w:tblPrEx>
        <w:trPr>
          <w:gridAfter w:val="2"/>
          <w:wAfter w:w="938" w:type="dxa"/>
          <w:trHeight w:val="660" w:hRule="atLeast"/>
        </w:trPr>
        <w:tc>
          <w:tcPr>
            <w:tcW w:w="9427" w:type="dxa"/>
            <w:gridSpan w:val="1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总价措施项目清单与计价表</w:t>
            </w:r>
          </w:p>
        </w:tc>
      </w:tr>
      <w:tr>
        <w:tblPrEx>
          <w:tblCellMar>
            <w:top w:w="0" w:type="dxa"/>
            <w:left w:w="0" w:type="dxa"/>
            <w:bottom w:w="0" w:type="dxa"/>
            <w:right w:w="0" w:type="dxa"/>
          </w:tblCellMar>
        </w:tblPrEx>
        <w:trPr>
          <w:gridAfter w:val="2"/>
          <w:wAfter w:w="938" w:type="dxa"/>
          <w:trHeight w:val="38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2 页  共 2 页</w:t>
            </w:r>
          </w:p>
        </w:tc>
      </w:tr>
      <w:tr>
        <w:tblPrEx>
          <w:tblCellMar>
            <w:top w:w="0" w:type="dxa"/>
            <w:left w:w="0" w:type="dxa"/>
            <w:bottom w:w="0" w:type="dxa"/>
            <w:right w:w="0" w:type="dxa"/>
          </w:tblCellMar>
        </w:tblPrEx>
        <w:trPr>
          <w:gridAfter w:val="2"/>
          <w:wAfter w:w="938" w:type="dxa"/>
          <w:trHeight w:val="825" w:hRule="atLeast"/>
        </w:trPr>
        <w:tc>
          <w:tcPr>
            <w:tcW w:w="675"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53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计算基础</w:t>
            </w:r>
          </w:p>
        </w:tc>
        <w:tc>
          <w:tcPr>
            <w:tcW w:w="69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2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887"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调整后</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131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gridAfter w:val="2"/>
          <w:wAfter w:w="938" w:type="dxa"/>
          <w:trHeight w:val="885"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结算时据实结算。</w:t>
            </w:r>
          </w:p>
        </w:tc>
      </w:tr>
      <w:tr>
        <w:tblPrEx>
          <w:tblCellMar>
            <w:top w:w="0" w:type="dxa"/>
            <w:left w:w="0" w:type="dxa"/>
            <w:bottom w:w="0" w:type="dxa"/>
            <w:right w:w="0" w:type="dxa"/>
          </w:tblCellMar>
        </w:tblPrEx>
        <w:trPr>
          <w:gridAfter w:val="2"/>
          <w:wAfter w:w="938" w:type="dxa"/>
          <w:trHeight w:val="108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041108001001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地下管线交叉降效费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按实际发生或经批准的施工方案计算</w:t>
            </w:r>
          </w:p>
        </w:tc>
      </w:tr>
      <w:tr>
        <w:tblPrEx>
          <w:tblCellMar>
            <w:top w:w="0" w:type="dxa"/>
            <w:left w:w="0" w:type="dxa"/>
            <w:bottom w:w="0" w:type="dxa"/>
            <w:right w:w="0" w:type="dxa"/>
          </w:tblCellMar>
        </w:tblPrEx>
        <w:trPr>
          <w:gridAfter w:val="2"/>
          <w:wAfter w:w="938" w:type="dxa"/>
          <w:trHeight w:val="232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粤041109008001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赶工措施费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分部分项人工费+分部分项机械费</w:t>
            </w: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赶工措施费=（1-δ）*分部分项的（人工费+施工机具费）*0.30 （0.8≤δ＜1   式中：δ=合同工期/定额工期）</w:t>
            </w:r>
          </w:p>
        </w:tc>
      </w:tr>
      <w:tr>
        <w:tblPrEx>
          <w:tblCellMar>
            <w:top w:w="0" w:type="dxa"/>
            <w:left w:w="0" w:type="dxa"/>
            <w:bottom w:w="0" w:type="dxa"/>
            <w:right w:w="0" w:type="dxa"/>
          </w:tblCellMar>
        </w:tblPrEx>
        <w:trPr>
          <w:gridAfter w:val="2"/>
          <w:wAfter w:w="938" w:type="dxa"/>
          <w:trHeight w:val="108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QTFY00000001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按实际发生或经批准的施工组织设计方案计算</w:t>
            </w:r>
          </w:p>
        </w:tc>
      </w:tr>
      <w:tr>
        <w:tblPrEx>
          <w:tblCellMar>
            <w:top w:w="0" w:type="dxa"/>
            <w:left w:w="0" w:type="dxa"/>
            <w:bottom w:w="0" w:type="dxa"/>
            <w:right w:w="0" w:type="dxa"/>
          </w:tblCellMar>
        </w:tblPrEx>
        <w:trPr>
          <w:gridAfter w:val="2"/>
          <w:wAfter w:w="938" w:type="dxa"/>
          <w:trHeight w:val="360" w:hRule="atLeast"/>
        </w:trPr>
        <w:tc>
          <w:tcPr>
            <w:tcW w:w="5528" w:type="dxa"/>
            <w:gridSpan w:val="9"/>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82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938" w:type="dxa"/>
          <w:trHeight w:val="36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编制人（造价人员）：</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复核人（造价工程师）：</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gridAfter w:val="2"/>
          <w:wAfter w:w="938" w:type="dxa"/>
          <w:trHeight w:val="36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2248"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表-11</w:t>
            </w:r>
          </w:p>
        </w:tc>
      </w:tr>
    </w:tbl>
    <w:p>
      <w:pPr>
        <w:spacing w:line="360" w:lineRule="auto"/>
        <w:rPr>
          <w:rFonts w:hint="eastAsia" w:ascii="宋体" w:hAnsi="宋体" w:cs="宋体"/>
          <w:b/>
          <w:bCs/>
          <w:szCs w:val="21"/>
          <w:highlight w:val="none"/>
        </w:rPr>
      </w:pPr>
    </w:p>
    <w:tbl>
      <w:tblPr>
        <w:tblStyle w:val="18"/>
        <w:tblW w:w="9045" w:type="dxa"/>
        <w:tblInd w:w="0" w:type="dxa"/>
        <w:shd w:val="clear" w:color="auto" w:fill="auto"/>
        <w:tblLayout w:type="autofit"/>
        <w:tblCellMar>
          <w:top w:w="0" w:type="dxa"/>
          <w:left w:w="0" w:type="dxa"/>
          <w:bottom w:w="0" w:type="dxa"/>
          <w:right w:w="0" w:type="dxa"/>
        </w:tblCellMar>
      </w:tblPr>
      <w:tblGrid>
        <w:gridCol w:w="750"/>
        <w:gridCol w:w="491"/>
        <w:gridCol w:w="1204"/>
        <w:gridCol w:w="1820"/>
        <w:gridCol w:w="741"/>
        <w:gridCol w:w="362"/>
        <w:gridCol w:w="162"/>
        <w:gridCol w:w="905"/>
        <w:gridCol w:w="110"/>
        <w:gridCol w:w="435"/>
        <w:gridCol w:w="336"/>
        <w:gridCol w:w="1080"/>
        <w:gridCol w:w="649"/>
      </w:tblGrid>
      <w:tr>
        <w:tblPrEx>
          <w:shd w:val="clear" w:color="auto" w:fill="auto"/>
          <w:tblCellMar>
            <w:top w:w="0" w:type="dxa"/>
            <w:left w:w="0" w:type="dxa"/>
            <w:bottom w:w="0" w:type="dxa"/>
            <w:right w:w="0" w:type="dxa"/>
          </w:tblCellMar>
        </w:tblPrEx>
        <w:trPr>
          <w:trHeight w:val="795" w:hRule="atLeast"/>
        </w:trPr>
        <w:tc>
          <w:tcPr>
            <w:tcW w:w="9045" w:type="dxa"/>
            <w:gridSpan w:val="1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其他项目清单与计价汇总表</w:t>
            </w:r>
          </w:p>
        </w:tc>
      </w:tr>
      <w:tr>
        <w:tblPrEx>
          <w:tblCellMar>
            <w:top w:w="0" w:type="dxa"/>
            <w:left w:w="0" w:type="dxa"/>
            <w:bottom w:w="0" w:type="dxa"/>
            <w:right w:w="0" w:type="dxa"/>
          </w:tblCellMar>
        </w:tblPrEx>
        <w:trPr>
          <w:trHeight w:val="200" w:hRule="atLeast"/>
        </w:trPr>
        <w:tc>
          <w:tcPr>
            <w:tcW w:w="5368"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177"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500"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trHeight w:val="375" w:hRule="atLeast"/>
        </w:trPr>
        <w:tc>
          <w:tcPr>
            <w:tcW w:w="124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302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1265"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c>
          <w:tcPr>
            <w:tcW w:w="1450"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结算金额（元）</w:t>
            </w:r>
          </w:p>
        </w:tc>
        <w:tc>
          <w:tcPr>
            <w:tcW w:w="2065" w:type="dxa"/>
            <w:gridSpan w:val="3"/>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暂列金额</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明细详见表-12-1</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暂估价</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材料暂估价</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明细详见表-12-2</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专业工程暂估价</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明细详见表-12-3</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计日工</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明细详见表-12-4</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总承包服务费</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明细详见表-12-5</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预算包干费</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工程优质费</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概算幅度差</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现场签证费用</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索赔费用</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其他费用</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302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1265"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450"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2065" w:type="dxa"/>
            <w:gridSpan w:val="3"/>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360" w:hRule="atLeast"/>
        </w:trPr>
        <w:tc>
          <w:tcPr>
            <w:tcW w:w="9045" w:type="dxa"/>
            <w:gridSpan w:val="1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注：材料（工程设备）暂估单价进入清单项目综合单价，此处不汇总。</w:t>
            </w:r>
          </w:p>
        </w:tc>
      </w:tr>
      <w:tr>
        <w:tblPrEx>
          <w:tblCellMar>
            <w:top w:w="0" w:type="dxa"/>
            <w:left w:w="0" w:type="dxa"/>
            <w:bottom w:w="0" w:type="dxa"/>
            <w:right w:w="0" w:type="dxa"/>
          </w:tblCellMar>
        </w:tblPrEx>
        <w:trPr>
          <w:trHeight w:val="360" w:hRule="atLeast"/>
        </w:trPr>
        <w:tc>
          <w:tcPr>
            <w:tcW w:w="5368" w:type="dxa"/>
            <w:gridSpan w:val="6"/>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1177" w:type="dxa"/>
            <w:gridSpan w:val="3"/>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250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表—12</w:t>
            </w:r>
          </w:p>
        </w:tc>
      </w:tr>
      <w:tr>
        <w:tblPrEx>
          <w:tblCellMar>
            <w:top w:w="0" w:type="dxa"/>
            <w:left w:w="0" w:type="dxa"/>
            <w:bottom w:w="0" w:type="dxa"/>
            <w:right w:w="0" w:type="dxa"/>
          </w:tblCellMar>
        </w:tblPrEx>
        <w:trPr>
          <w:gridAfter w:val="1"/>
          <w:wAfter w:w="649" w:type="dxa"/>
          <w:trHeight w:val="795" w:hRule="atLeast"/>
        </w:trPr>
        <w:tc>
          <w:tcPr>
            <w:tcW w:w="8396" w:type="dxa"/>
            <w:gridSpan w:val="1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规费、税金项目清单与计价表</w:t>
            </w:r>
          </w:p>
        </w:tc>
      </w:tr>
      <w:tr>
        <w:tblPrEx>
          <w:tblCellMar>
            <w:top w:w="0" w:type="dxa"/>
            <w:left w:w="0" w:type="dxa"/>
            <w:bottom w:w="0" w:type="dxa"/>
            <w:right w:w="0" w:type="dxa"/>
          </w:tblCellMar>
        </w:tblPrEx>
        <w:trPr>
          <w:gridAfter w:val="1"/>
          <w:wAfter w:w="649" w:type="dxa"/>
          <w:trHeight w:val="570" w:hRule="atLeast"/>
        </w:trPr>
        <w:tc>
          <w:tcPr>
            <w:tcW w:w="5006"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429"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1961"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gridAfter w:val="1"/>
          <w:wAfter w:w="649" w:type="dxa"/>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69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256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计算基础</w:t>
            </w:r>
          </w:p>
        </w:tc>
        <w:tc>
          <w:tcPr>
            <w:tcW w:w="1429"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计算基数</w:t>
            </w:r>
          </w:p>
        </w:tc>
        <w:tc>
          <w:tcPr>
            <w:tcW w:w="881"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r>
      <w:tr>
        <w:tblPrEx>
          <w:tblCellMar>
            <w:top w:w="0" w:type="dxa"/>
            <w:left w:w="0" w:type="dxa"/>
            <w:bottom w:w="0" w:type="dxa"/>
            <w:right w:w="0" w:type="dxa"/>
          </w:tblCellMar>
        </w:tblPrEx>
        <w:trPr>
          <w:gridAfter w:val="1"/>
          <w:wAfter w:w="649" w:type="dxa"/>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增值税销项税额</w:t>
            </w: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分部分项合计+措施合计+其他项目</w:t>
            </w: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316" w:type="dxa"/>
            <w:gridSpan w:val="11"/>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    计</w:t>
            </w:r>
          </w:p>
        </w:tc>
        <w:tc>
          <w:tcPr>
            <w:tcW w:w="108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gridAfter w:val="1"/>
          <w:wAfter w:w="649" w:type="dxa"/>
          <w:trHeight w:val="360" w:hRule="atLeast"/>
        </w:trPr>
        <w:tc>
          <w:tcPr>
            <w:tcW w:w="5006"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编制人（造价人员）：</w:t>
            </w:r>
          </w:p>
        </w:tc>
        <w:tc>
          <w:tcPr>
            <w:tcW w:w="339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复核人（造价工程师）：</w:t>
            </w:r>
          </w:p>
        </w:tc>
      </w:tr>
      <w:tr>
        <w:tblPrEx>
          <w:tblCellMar>
            <w:top w:w="0" w:type="dxa"/>
            <w:left w:w="0" w:type="dxa"/>
            <w:bottom w:w="0" w:type="dxa"/>
            <w:right w:w="0" w:type="dxa"/>
          </w:tblCellMar>
        </w:tblPrEx>
        <w:trPr>
          <w:gridAfter w:val="1"/>
          <w:wAfter w:w="649" w:type="dxa"/>
          <w:trHeight w:val="360" w:hRule="atLeast"/>
        </w:trPr>
        <w:tc>
          <w:tcPr>
            <w:tcW w:w="5006" w:type="dxa"/>
            <w:gridSpan w:val="5"/>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1429" w:type="dxa"/>
            <w:gridSpan w:val="3"/>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961"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表—13</w:t>
            </w:r>
          </w:p>
        </w:tc>
      </w:tr>
    </w:tbl>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hint="eastAsia" w:ascii="宋体" w:hAnsi="宋体" w:cs="宋体"/>
          <w:b/>
          <w:bCs/>
          <w:szCs w:val="21"/>
          <w:highlight w:val="none"/>
        </w:rPr>
      </w:pPr>
    </w:p>
    <w:p>
      <w:pPr>
        <w:spacing w:line="360" w:lineRule="auto"/>
        <w:rPr>
          <w:rFonts w:ascii="宋体" w:hAnsi="宋体" w:cs="宋体"/>
          <w:b/>
          <w:bCs/>
          <w:szCs w:val="21"/>
          <w:highlight w:val="none"/>
        </w:rPr>
      </w:pPr>
      <w:r>
        <w:rPr>
          <w:rFonts w:hint="eastAsia" w:ascii="宋体" w:hAnsi="宋体" w:cs="宋体"/>
          <w:b/>
          <w:bCs/>
          <w:szCs w:val="21"/>
          <w:highlight w:val="none"/>
        </w:rPr>
        <w:t>附件5 ：项目投入人员架构表</w:t>
      </w: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spacing w:line="360" w:lineRule="auto"/>
        <w:rPr>
          <w:rFonts w:ascii="宋体" w:hAnsi="宋体" w:cs="宋体"/>
          <w:b/>
          <w:bCs/>
          <w:szCs w:val="21"/>
          <w:highlight w:val="none"/>
        </w:rPr>
      </w:pPr>
    </w:p>
    <w:p>
      <w:pPr>
        <w:pStyle w:val="5"/>
        <w:spacing w:line="360" w:lineRule="auto"/>
        <w:jc w:val="both"/>
        <w:rPr>
          <w:rFonts w:hint="eastAsia" w:ascii="仿宋" w:hAnsi="仿宋" w:eastAsia="仿宋" w:cs="仿宋_GB2312"/>
          <w:sz w:val="28"/>
          <w:szCs w:val="28"/>
          <w:highlight w:val="none"/>
        </w:rPr>
      </w:pPr>
    </w:p>
    <w:p>
      <w:pPr>
        <w:pStyle w:val="5"/>
        <w:spacing w:line="360" w:lineRule="auto"/>
        <w:jc w:val="both"/>
        <w:rPr>
          <w:rFonts w:ascii="仿宋" w:hAnsi="仿宋" w:eastAsia="仿宋" w:cs="仿宋_GB2312"/>
          <w:sz w:val="28"/>
          <w:szCs w:val="28"/>
          <w:highlight w:val="none"/>
        </w:rPr>
      </w:pPr>
      <w:r>
        <w:rPr>
          <w:rFonts w:hint="eastAsia" w:ascii="仿宋" w:hAnsi="仿宋" w:eastAsia="仿宋" w:cs="仿宋_GB2312"/>
          <w:sz w:val="28"/>
          <w:szCs w:val="28"/>
          <w:highlight w:val="none"/>
        </w:rPr>
        <w:t>第五部分　响应文件格式</w:t>
      </w:r>
    </w:p>
    <w:p>
      <w:pPr>
        <w:pStyle w:val="11"/>
        <w:tabs>
          <w:tab w:val="left" w:pos="1260"/>
        </w:tabs>
        <w:rPr>
          <w:rFonts w:ascii="仿宋" w:hAnsi="仿宋" w:eastAsia="仿宋" w:cs="仿宋_GB2312"/>
          <w:b/>
          <w:kern w:val="0"/>
          <w:sz w:val="28"/>
          <w:szCs w:val="28"/>
          <w:highlight w:val="none"/>
        </w:rPr>
      </w:pPr>
    </w:p>
    <w:p>
      <w:pPr>
        <w:pStyle w:val="11"/>
        <w:tabs>
          <w:tab w:val="left" w:pos="1260"/>
        </w:tabs>
        <w:jc w:val="center"/>
        <w:rPr>
          <w:rFonts w:ascii="仿宋" w:hAnsi="仿宋" w:eastAsia="仿宋" w:cs="仿宋_GB2312"/>
          <w:b/>
          <w:kern w:val="0"/>
          <w:sz w:val="28"/>
          <w:szCs w:val="28"/>
          <w:highlight w:val="none"/>
        </w:rPr>
      </w:pPr>
    </w:p>
    <w:p>
      <w:pPr>
        <w:pStyle w:val="11"/>
        <w:tabs>
          <w:tab w:val="left" w:pos="1260"/>
        </w:tabs>
        <w:jc w:val="center"/>
        <w:rPr>
          <w:rFonts w:ascii="仿宋" w:hAnsi="仿宋" w:eastAsia="仿宋" w:cs="仿宋_GB2312"/>
          <w:b/>
          <w:spacing w:val="100"/>
          <w:w w:val="110"/>
          <w:kern w:val="0"/>
          <w:sz w:val="28"/>
          <w:szCs w:val="28"/>
          <w:highlight w:val="none"/>
        </w:rPr>
      </w:pPr>
      <w:r>
        <w:rPr>
          <w:rFonts w:hint="eastAsia" w:ascii="仿宋" w:hAnsi="仿宋" w:eastAsia="仿宋" w:cs="仿宋_GB2312"/>
          <w:b/>
          <w:spacing w:val="100"/>
          <w:w w:val="110"/>
          <w:kern w:val="0"/>
          <w:sz w:val="28"/>
          <w:szCs w:val="28"/>
          <w:highlight w:val="none"/>
        </w:rPr>
        <w:t>项目</w:t>
      </w:r>
    </w:p>
    <w:p>
      <w:pPr>
        <w:pStyle w:val="11"/>
        <w:jc w:val="center"/>
        <w:rPr>
          <w:rFonts w:ascii="仿宋" w:hAnsi="仿宋" w:eastAsia="仿宋" w:cs="仿宋_GB2312"/>
          <w:b/>
          <w:sz w:val="28"/>
          <w:szCs w:val="28"/>
          <w:highlight w:val="none"/>
        </w:rPr>
      </w:pPr>
    </w:p>
    <w:p>
      <w:pPr>
        <w:pStyle w:val="11"/>
        <w:tabs>
          <w:tab w:val="left" w:pos="1260"/>
        </w:tabs>
        <w:jc w:val="center"/>
        <w:rPr>
          <w:rFonts w:ascii="仿宋" w:hAnsi="仿宋" w:eastAsia="仿宋" w:cs="仿宋_GB2312"/>
          <w:b/>
          <w:spacing w:val="100"/>
          <w:w w:val="110"/>
          <w:sz w:val="28"/>
          <w:szCs w:val="28"/>
          <w:highlight w:val="none"/>
        </w:rPr>
      </w:pPr>
      <w:r>
        <w:rPr>
          <w:rFonts w:hint="eastAsia" w:ascii="仿宋" w:hAnsi="仿宋" w:eastAsia="仿宋" w:cs="仿宋_GB2312"/>
          <w:b/>
          <w:spacing w:val="100"/>
          <w:w w:val="110"/>
          <w:kern w:val="0"/>
          <w:sz w:val="28"/>
          <w:szCs w:val="28"/>
          <w:highlight w:val="none"/>
        </w:rPr>
        <w:t>询价响应文件</w:t>
      </w:r>
    </w:p>
    <w:p>
      <w:pPr>
        <w:pStyle w:val="11"/>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（正本/副本）</w:t>
      </w:r>
    </w:p>
    <w:p>
      <w:pPr>
        <w:pStyle w:val="11"/>
        <w:jc w:val="center"/>
        <w:rPr>
          <w:rFonts w:ascii="仿宋" w:hAnsi="仿宋" w:eastAsia="仿宋" w:cs="仿宋_GB2312"/>
          <w:b/>
          <w:sz w:val="28"/>
          <w:szCs w:val="28"/>
          <w:highlight w:val="none"/>
        </w:rPr>
      </w:pPr>
    </w:p>
    <w:p>
      <w:pPr>
        <w:pStyle w:val="11"/>
        <w:jc w:val="center"/>
        <w:rPr>
          <w:rFonts w:ascii="仿宋" w:hAnsi="仿宋" w:eastAsia="仿宋" w:cs="仿宋_GB2312"/>
          <w:b/>
          <w:sz w:val="28"/>
          <w:szCs w:val="28"/>
          <w:highlight w:val="none"/>
        </w:rPr>
      </w:pPr>
    </w:p>
    <w:p>
      <w:pPr>
        <w:pStyle w:val="11"/>
        <w:spacing w:line="360" w:lineRule="auto"/>
        <w:ind w:firstLine="840" w:firstLineChars="300"/>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项目编号（包、组号）：</w:t>
      </w:r>
    </w:p>
    <w:p>
      <w:pPr>
        <w:pStyle w:val="10"/>
        <w:spacing w:line="360" w:lineRule="auto"/>
        <w:ind w:left="0" w:leftChars="0" w:firstLine="840" w:firstLineChars="300"/>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项目名称：广州市净水有限公司竹料分公司2021年人工湿地大修项目</w:t>
      </w:r>
    </w:p>
    <w:p>
      <w:pPr>
        <w:pStyle w:val="11"/>
        <w:ind w:firstLine="843" w:firstLineChars="300"/>
        <w:rPr>
          <w:rFonts w:ascii="仿宋" w:hAnsi="仿宋" w:eastAsia="仿宋" w:cs="仿宋_GB2312"/>
          <w:b/>
          <w:sz w:val="28"/>
          <w:szCs w:val="28"/>
          <w:highlight w:val="none"/>
        </w:rPr>
      </w:pPr>
    </w:p>
    <w:p>
      <w:pPr>
        <w:pStyle w:val="11"/>
        <w:ind w:firstLine="843" w:firstLineChars="300"/>
        <w:rPr>
          <w:rFonts w:ascii="仿宋" w:hAnsi="仿宋" w:eastAsia="仿宋" w:cs="仿宋_GB2312"/>
          <w:b/>
          <w:sz w:val="28"/>
          <w:szCs w:val="28"/>
          <w:highlight w:val="none"/>
        </w:rPr>
      </w:pPr>
    </w:p>
    <w:p>
      <w:pPr>
        <w:pStyle w:val="11"/>
        <w:ind w:firstLine="843" w:firstLineChars="300"/>
        <w:rPr>
          <w:rFonts w:ascii="仿宋" w:hAnsi="仿宋" w:eastAsia="仿宋" w:cs="仿宋_GB2312"/>
          <w:b/>
          <w:sz w:val="28"/>
          <w:szCs w:val="28"/>
          <w:highlight w:val="none"/>
        </w:rPr>
      </w:pPr>
    </w:p>
    <w:p>
      <w:pPr>
        <w:pStyle w:val="11"/>
        <w:ind w:firstLine="843" w:firstLineChars="300"/>
        <w:rPr>
          <w:rFonts w:ascii="仿宋" w:hAnsi="仿宋" w:eastAsia="仿宋" w:cs="仿宋_GB2312"/>
          <w:b/>
          <w:sz w:val="28"/>
          <w:szCs w:val="28"/>
          <w:highlight w:val="none"/>
        </w:rPr>
      </w:pPr>
    </w:p>
    <w:p>
      <w:pPr>
        <w:pStyle w:val="11"/>
        <w:ind w:firstLine="843" w:firstLineChars="300"/>
        <w:rPr>
          <w:rFonts w:ascii="仿宋" w:hAnsi="仿宋" w:eastAsia="仿宋" w:cs="仿宋_GB2312"/>
          <w:b/>
          <w:sz w:val="28"/>
          <w:szCs w:val="28"/>
          <w:highlight w:val="none"/>
        </w:rPr>
      </w:pPr>
    </w:p>
    <w:p>
      <w:pPr>
        <w:pStyle w:val="11"/>
        <w:spacing w:line="360" w:lineRule="auto"/>
        <w:ind w:firstLine="3117" w:firstLineChars="1109"/>
        <w:rPr>
          <w:rFonts w:ascii="仿宋" w:hAnsi="仿宋" w:eastAsia="仿宋" w:cs="仿宋_GB2312"/>
          <w:b/>
          <w:sz w:val="28"/>
          <w:szCs w:val="28"/>
          <w:highlight w:val="none"/>
          <w:u w:val="single"/>
        </w:rPr>
      </w:pPr>
      <w:r>
        <w:rPr>
          <w:rFonts w:hint="eastAsia" w:ascii="仿宋" w:hAnsi="仿宋" w:eastAsia="仿宋" w:cs="仿宋_GB2312"/>
          <w:b/>
          <w:sz w:val="28"/>
          <w:szCs w:val="28"/>
          <w:highlight w:val="none"/>
        </w:rPr>
        <w:t>报价单位名称：</w:t>
      </w:r>
    </w:p>
    <w:p>
      <w:pPr>
        <w:autoSpaceDE w:val="0"/>
        <w:autoSpaceDN w:val="0"/>
        <w:spacing w:line="240" w:lineRule="atLeast"/>
        <w:jc w:val="both"/>
        <w:rPr>
          <w:rFonts w:ascii="仿宋" w:hAnsi="仿宋" w:eastAsia="仿宋" w:cs="仿宋_GB2312"/>
          <w:b/>
          <w:sz w:val="28"/>
          <w:szCs w:val="28"/>
          <w:highlight w:val="none"/>
          <w:u w:val="single"/>
        </w:rPr>
      </w:pPr>
      <w:r>
        <w:rPr>
          <w:rFonts w:hint="eastAsia" w:ascii="仿宋" w:hAnsi="仿宋" w:eastAsia="仿宋" w:cs="仿宋_GB2312"/>
          <w:b/>
          <w:sz w:val="28"/>
          <w:szCs w:val="28"/>
          <w:highlight w:val="none"/>
          <w:lang w:val="en-US" w:eastAsia="zh-CN"/>
        </w:rPr>
        <w:t xml:space="preserve">                   </w:t>
      </w:r>
      <w:r>
        <w:rPr>
          <w:rFonts w:hint="eastAsia" w:ascii="仿宋" w:hAnsi="仿宋" w:eastAsia="仿宋" w:cs="仿宋_GB2312"/>
          <w:b/>
          <w:sz w:val="28"/>
          <w:szCs w:val="28"/>
          <w:highlight w:val="none"/>
        </w:rPr>
        <w:t>日期：</w:t>
      </w:r>
      <w:r>
        <w:rPr>
          <w:rFonts w:hint="eastAsia" w:ascii="仿宋" w:hAnsi="仿宋" w:eastAsia="仿宋" w:cs="仿宋_GB2312"/>
          <w:b/>
          <w:sz w:val="28"/>
          <w:szCs w:val="28"/>
          <w:highlight w:val="none"/>
          <w:lang w:val="en-US" w:eastAsia="zh-CN"/>
        </w:rPr>
        <w:t xml:space="preserve">   </w:t>
      </w:r>
      <w:r>
        <w:rPr>
          <w:rFonts w:hint="eastAsia" w:ascii="仿宋" w:hAnsi="仿宋" w:eastAsia="仿宋" w:cs="仿宋_GB2312"/>
          <w:b/>
          <w:sz w:val="28"/>
          <w:szCs w:val="28"/>
          <w:highlight w:val="none"/>
        </w:rPr>
        <w:t>年</w:t>
      </w:r>
      <w:r>
        <w:rPr>
          <w:rFonts w:hint="eastAsia" w:ascii="仿宋" w:hAnsi="仿宋" w:eastAsia="仿宋" w:cs="仿宋_GB2312"/>
          <w:b/>
          <w:sz w:val="28"/>
          <w:szCs w:val="28"/>
          <w:highlight w:val="none"/>
          <w:lang w:val="en-US" w:eastAsia="zh-CN"/>
        </w:rPr>
        <w:t xml:space="preserve">    </w:t>
      </w:r>
      <w:r>
        <w:rPr>
          <w:rFonts w:hint="eastAsia" w:ascii="仿宋" w:hAnsi="仿宋" w:eastAsia="仿宋" w:cs="仿宋_GB2312"/>
          <w:b/>
          <w:sz w:val="28"/>
          <w:szCs w:val="28"/>
          <w:highlight w:val="none"/>
        </w:rPr>
        <w:t>月</w:t>
      </w:r>
      <w:r>
        <w:rPr>
          <w:rFonts w:hint="eastAsia" w:ascii="仿宋" w:hAnsi="仿宋" w:eastAsia="仿宋" w:cs="仿宋_GB2312"/>
          <w:b/>
          <w:sz w:val="28"/>
          <w:szCs w:val="28"/>
          <w:highlight w:val="none"/>
          <w:lang w:val="en-US" w:eastAsia="zh-CN"/>
        </w:rPr>
        <w:t xml:space="preserve">   </w:t>
      </w:r>
      <w:r>
        <w:rPr>
          <w:rFonts w:hint="eastAsia" w:ascii="仿宋" w:hAnsi="仿宋" w:eastAsia="仿宋" w:cs="仿宋_GB2312"/>
          <w:b/>
          <w:sz w:val="28"/>
          <w:szCs w:val="28"/>
          <w:highlight w:val="none"/>
        </w:rPr>
        <w:t>日</w:t>
      </w:r>
    </w:p>
    <w:p>
      <w:pPr>
        <w:autoSpaceDE w:val="0"/>
        <w:autoSpaceDN w:val="0"/>
        <w:adjustRightInd w:val="0"/>
        <w:jc w:val="center"/>
        <w:rPr>
          <w:rFonts w:ascii="仿宋" w:hAnsi="仿宋" w:eastAsia="仿宋" w:cs="仿宋_GB2312"/>
          <w:szCs w:val="21"/>
          <w:highlight w:val="none"/>
        </w:rPr>
        <w:sectPr>
          <w:headerReference r:id="rId9" w:type="default"/>
          <w:footerReference r:id="rId11" w:type="default"/>
          <w:headerReference r:id="rId10" w:type="even"/>
          <w:pgSz w:w="11906" w:h="16838"/>
          <w:pgMar w:top="1089" w:right="1466" w:bottom="1089" w:left="1077" w:header="851" w:footer="992" w:gutter="0"/>
          <w:pgBorders>
            <w:top w:val="none" w:sz="0" w:space="0"/>
            <w:left w:val="none" w:sz="0" w:space="0"/>
            <w:bottom w:val="none" w:sz="0" w:space="0"/>
            <w:right w:val="none" w:sz="0" w:space="0"/>
          </w:pgBorders>
          <w:cols w:space="720" w:num="1"/>
          <w:docGrid w:type="lines" w:linePitch="312" w:charSpace="0"/>
        </w:sectPr>
      </w:pPr>
    </w:p>
    <w:p>
      <w:pPr>
        <w:pStyle w:val="6"/>
        <w:rPr>
          <w:rFonts w:ascii="仿宋" w:hAnsi="仿宋" w:eastAsia="仿宋" w:cs="仿宋_GB2312"/>
          <w:highlight w:val="none"/>
        </w:rPr>
      </w:pPr>
      <w:r>
        <w:rPr>
          <w:rFonts w:hint="eastAsia" w:ascii="仿宋" w:hAnsi="仿宋" w:eastAsia="仿宋" w:cs="仿宋_GB2312"/>
          <w:highlight w:val="none"/>
        </w:rPr>
        <w:t>1、法定代表人/负责人资格证明书及授权委托书</w:t>
      </w:r>
    </w:p>
    <w:p>
      <w:pPr>
        <w:spacing w:line="48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（1）法定代表人/负责人资格证明书</w:t>
      </w:r>
    </w:p>
    <w:p>
      <w:pPr>
        <w:spacing w:line="480" w:lineRule="exact"/>
        <w:rPr>
          <w:rFonts w:ascii="仿宋_GB2312" w:hAnsi="仿宋_GB2312" w:eastAsia="仿宋_GB2312" w:cs="仿宋_GB2312"/>
          <w:color w:val="auto"/>
          <w:sz w:val="28"/>
          <w:szCs w:val="28"/>
          <w:highlight w:val="none"/>
        </w:rPr>
      </w:pP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同志为本单位法定代表人，特此证明。</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签发日期：           单位：           （盖单位公章）</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附：代表人性别：            年龄：           身份证号码：</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联系电话：</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营业执照号码：                       经济性质：</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机构代码：                           机构性质：</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主营：</w:t>
      </w:r>
    </w:p>
    <w:p>
      <w:pPr>
        <w:spacing w:line="440" w:lineRule="exact"/>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兼营：</w:t>
      </w:r>
    </w:p>
    <w:p>
      <w:pPr>
        <w:spacing w:line="440" w:lineRule="exact"/>
        <w:ind w:firstLine="280" w:firstLineChars="100"/>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说明：1.内容必须填写真实、清楚、涂改无效，不得转让、买卖。</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2.将此证明书提交对方作为合同附件</w:t>
      </w:r>
      <w:r>
        <w:rPr>
          <w:rFonts w:hint="eastAsia" w:ascii="仿宋_GB2312" w:hAnsi="仿宋_GB2312" w:eastAsia="仿宋_GB2312" w:cs="仿宋_GB2312"/>
          <w:b/>
          <w:color w:val="auto"/>
          <w:sz w:val="28"/>
          <w:szCs w:val="28"/>
          <w:highlight w:val="none"/>
        </w:rPr>
        <w:t>。</w:t>
      </w:r>
    </w:p>
    <w:p>
      <w:pPr>
        <w:rPr>
          <w:rFonts w:ascii="仿宋_GB2312" w:hAnsi="仿宋_GB2312" w:eastAsia="仿宋_GB2312" w:cs="仿宋_GB2312"/>
          <w:color w:val="auto"/>
          <w:sz w:val="28"/>
          <w:szCs w:val="28"/>
          <w:highlight w:val="none"/>
        </w:rPr>
      </w:pP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highlight w:val="none"/>
        </w:rPr>
        <w:t>身份证复印件</w:t>
      </w:r>
      <w:r>
        <w:rPr>
          <w:rFonts w:hint="eastAsia" w:ascii="宋体" w:hAnsi="宋体"/>
          <w:sz w:val="24"/>
          <w:szCs w:val="24"/>
          <w:highlight w:val="none"/>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noWrap w:val="0"/>
            <w:vAlign w:val="top"/>
          </w:tcPr>
          <w:p>
            <w:pPr>
              <w:spacing w:line="360" w:lineRule="auto"/>
              <w:jc w:val="both"/>
              <w:rPr>
                <w:rFonts w:hint="eastAsia" w:ascii="宋体" w:hAnsi="宋体"/>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default" w:ascii="宋体" w:hAnsi="宋体" w:eastAsia="宋体"/>
                <w:sz w:val="24"/>
                <w:szCs w:val="24"/>
                <w:highlight w:val="none"/>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highlight w:val="none"/>
                <w:lang w:eastAsia="zh-CN"/>
              </w:rPr>
              <w:t>，</w:t>
            </w:r>
            <w:r>
              <w:rPr>
                <w:rFonts w:hint="eastAsia" w:ascii="宋体" w:hAnsi="宋体"/>
                <w:sz w:val="24"/>
                <w:szCs w:val="24"/>
                <w:highlight w:val="none"/>
                <w:lang w:val="en-US" w:eastAsia="zh-CN"/>
              </w:rPr>
              <w:t>盖单位公章</w:t>
            </w: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tc>
        <w:tc>
          <w:tcPr>
            <w:tcW w:w="4814" w:type="dxa"/>
            <w:noWrap w:val="0"/>
            <w:vAlign w:val="top"/>
          </w:tcPr>
          <w:p>
            <w:pPr>
              <w:widowControl/>
              <w:spacing w:line="440" w:lineRule="exact"/>
              <w:ind w:firstLine="0" w:firstLineChars="0"/>
              <w:jc w:val="both"/>
              <w:rPr>
                <w:rFonts w:hint="eastAsia" w:ascii="仿宋" w:hAnsi="仿宋" w:eastAsia="仿宋" w:cs="仿宋_GB2312"/>
                <w:color w:val="000000"/>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eastAsia="宋体"/>
                <w:sz w:val="24"/>
                <w:szCs w:val="24"/>
                <w:highlight w:val="none"/>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highlight w:val="none"/>
                <w:lang w:eastAsia="zh-CN"/>
              </w:rPr>
              <w:t>，</w:t>
            </w:r>
            <w:r>
              <w:rPr>
                <w:rFonts w:hint="eastAsia" w:ascii="宋体" w:hAnsi="宋体"/>
                <w:sz w:val="24"/>
                <w:szCs w:val="24"/>
                <w:highlight w:val="none"/>
                <w:lang w:val="en-US" w:eastAsia="zh-CN"/>
              </w:rPr>
              <w:t>盖单位公章</w:t>
            </w:r>
          </w:p>
          <w:p>
            <w:pPr>
              <w:pStyle w:val="2"/>
              <w:rPr>
                <w:rFonts w:hint="eastAsia"/>
                <w:highlight w:val="none"/>
              </w:rPr>
            </w:pPr>
          </w:p>
          <w:p>
            <w:pPr>
              <w:spacing w:line="360" w:lineRule="auto"/>
              <w:jc w:val="left"/>
              <w:rPr>
                <w:rFonts w:ascii="宋体" w:hAnsi="宋体"/>
                <w:sz w:val="24"/>
                <w:szCs w:val="24"/>
                <w:highlight w:val="none"/>
              </w:rPr>
            </w:pPr>
          </w:p>
        </w:tc>
      </w:tr>
    </w:tbl>
    <w:p>
      <w:pPr>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color w:val="auto"/>
          <w:sz w:val="28"/>
          <w:szCs w:val="28"/>
          <w:highlight w:val="none"/>
        </w:rPr>
      </w:pPr>
    </w:p>
    <w:p>
      <w:pPr>
        <w:spacing w:line="48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（2）法定代表人/负责人授权委托书</w:t>
      </w:r>
    </w:p>
    <w:p>
      <w:pPr>
        <w:spacing w:line="360" w:lineRule="auto"/>
        <w:rPr>
          <w:rFonts w:ascii="仿宋_GB2312" w:hAnsi="仿宋_GB2312" w:eastAsia="仿宋_GB2312" w:cs="仿宋_GB2312"/>
          <w:color w:val="auto"/>
          <w:sz w:val="28"/>
          <w:szCs w:val="28"/>
          <w:highlight w:val="none"/>
        </w:rPr>
      </w:pPr>
    </w:p>
    <w:p>
      <w:pPr>
        <w:spacing w:line="36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spacing w:line="480" w:lineRule="exact"/>
        <w:ind w:firstLine="562" w:firstLineChars="200"/>
        <w:rPr>
          <w:rFonts w:ascii="仿宋_GB2312" w:hAnsi="仿宋_GB2312" w:eastAsia="仿宋_GB2312" w:cs="仿宋_GB2312"/>
          <w:b/>
          <w:color w:val="auto"/>
          <w:sz w:val="28"/>
          <w:szCs w:val="28"/>
          <w:highlight w:val="none"/>
        </w:rPr>
      </w:pPr>
    </w:p>
    <w:p>
      <w:pPr>
        <w:spacing w:line="480" w:lineRule="exact"/>
        <w:ind w:firstLine="560" w:firstLineChars="2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本人</w:t>
      </w:r>
      <w:r>
        <w:rPr>
          <w:rFonts w:hint="eastAsia" w:ascii="仿宋" w:hAnsi="仿宋" w:eastAsia="仿宋" w:cs="仿宋_GB2312"/>
          <w:color w:val="000000"/>
          <w:sz w:val="28"/>
          <w:szCs w:val="28"/>
          <w:highlight w:val="none"/>
          <w:u w:val="single"/>
        </w:rPr>
        <w:t>（</w:t>
      </w:r>
      <w:r>
        <w:rPr>
          <w:rFonts w:hint="eastAsia" w:ascii="仿宋" w:hAnsi="仿宋" w:eastAsia="仿宋" w:cs="仿宋_GB2312"/>
          <w:color w:val="000000"/>
          <w:sz w:val="28"/>
          <w:szCs w:val="28"/>
          <w:highlight w:val="none"/>
          <w:u w:val="single"/>
          <w:lang w:val="en-US" w:eastAsia="zh-CN"/>
        </w:rPr>
        <w:t>法人</w:t>
      </w:r>
      <w:r>
        <w:rPr>
          <w:rFonts w:hint="eastAsia" w:ascii="仿宋" w:hAnsi="仿宋" w:eastAsia="仿宋" w:cs="仿宋_GB2312"/>
          <w:color w:val="000000"/>
          <w:sz w:val="28"/>
          <w:szCs w:val="28"/>
          <w:highlight w:val="none"/>
          <w:u w:val="single"/>
        </w:rPr>
        <w:t>姓名）</w:t>
      </w:r>
      <w:r>
        <w:rPr>
          <w:rFonts w:hint="eastAsia" w:ascii="仿宋" w:hAnsi="仿宋" w:eastAsia="仿宋" w:cs="仿宋_GB2312"/>
          <w:color w:val="000000"/>
          <w:sz w:val="28"/>
          <w:szCs w:val="28"/>
          <w:highlight w:val="none"/>
          <w:u w:val="single"/>
          <w:lang w:eastAsia="zh-CN"/>
        </w:rPr>
        <w:t>（</w:t>
      </w:r>
      <w:r>
        <w:rPr>
          <w:rFonts w:hint="eastAsia" w:ascii="仿宋" w:hAnsi="仿宋" w:eastAsia="仿宋" w:cs="仿宋_GB2312"/>
          <w:color w:val="000000"/>
          <w:sz w:val="28"/>
          <w:szCs w:val="28"/>
          <w:highlight w:val="none"/>
          <w:u w:val="single"/>
          <w:lang w:val="en-US" w:eastAsia="zh-CN"/>
        </w:rPr>
        <w:t>法人签字或盖私章</w:t>
      </w:r>
      <w:r>
        <w:rPr>
          <w:rFonts w:hint="eastAsia" w:ascii="仿宋" w:hAnsi="仿宋" w:eastAsia="仿宋" w:cs="仿宋_GB2312"/>
          <w:color w:val="000000"/>
          <w:sz w:val="28"/>
          <w:szCs w:val="28"/>
          <w:highlight w:val="none"/>
          <w:u w:val="single"/>
          <w:lang w:eastAsia="zh-CN"/>
        </w:rPr>
        <w:t>）</w:t>
      </w:r>
      <w:r>
        <w:rPr>
          <w:rFonts w:hint="eastAsia" w:ascii="仿宋" w:hAnsi="仿宋" w:eastAsia="仿宋" w:cs="仿宋_GB2312"/>
          <w:color w:val="000000"/>
          <w:sz w:val="28"/>
          <w:szCs w:val="28"/>
          <w:highlight w:val="none"/>
        </w:rPr>
        <w:t>系</w:t>
      </w:r>
      <w:r>
        <w:rPr>
          <w:rFonts w:hint="eastAsia" w:ascii="仿宋" w:hAnsi="仿宋" w:eastAsia="仿宋" w:cs="仿宋_GB2312"/>
          <w:color w:val="000000"/>
          <w:sz w:val="28"/>
          <w:szCs w:val="28"/>
          <w:highlight w:val="none"/>
          <w:u w:val="single"/>
        </w:rPr>
        <w:t>（供应商名称）</w:t>
      </w:r>
      <w:r>
        <w:rPr>
          <w:rFonts w:hint="eastAsia" w:ascii="仿宋" w:hAnsi="仿宋" w:eastAsia="仿宋" w:cs="仿宋_GB2312"/>
          <w:color w:val="000000"/>
          <w:sz w:val="28"/>
          <w:szCs w:val="28"/>
          <w:highlight w:val="none"/>
          <w:u w:val="single"/>
          <w:lang w:eastAsia="zh-CN"/>
        </w:rPr>
        <w:t>（盖</w:t>
      </w:r>
      <w:r>
        <w:rPr>
          <w:rFonts w:hint="eastAsia" w:ascii="仿宋" w:hAnsi="仿宋" w:eastAsia="仿宋" w:cs="仿宋_GB2312"/>
          <w:color w:val="000000"/>
          <w:sz w:val="28"/>
          <w:szCs w:val="28"/>
          <w:highlight w:val="none"/>
          <w:u w:val="single"/>
          <w:lang w:val="en-US" w:eastAsia="zh-CN"/>
        </w:rPr>
        <w:t>单位公章</w:t>
      </w:r>
      <w:r>
        <w:rPr>
          <w:rFonts w:hint="eastAsia" w:ascii="仿宋" w:hAnsi="仿宋" w:eastAsia="仿宋" w:cs="仿宋_GB2312"/>
          <w:color w:val="000000"/>
          <w:sz w:val="28"/>
          <w:szCs w:val="28"/>
          <w:highlight w:val="none"/>
          <w:u w:val="single"/>
          <w:lang w:eastAsia="zh-CN"/>
        </w:rPr>
        <w:t>）</w:t>
      </w:r>
      <w:r>
        <w:rPr>
          <w:rFonts w:hint="eastAsia" w:ascii="仿宋" w:hAnsi="仿宋" w:eastAsia="仿宋" w:cs="仿宋_GB2312"/>
          <w:color w:val="000000"/>
          <w:sz w:val="28"/>
          <w:szCs w:val="28"/>
          <w:highlight w:val="none"/>
        </w:rPr>
        <w:t>法定代表人，现授权</w:t>
      </w:r>
      <w:r>
        <w:rPr>
          <w:rFonts w:hint="eastAsia" w:ascii="仿宋" w:hAnsi="仿宋" w:eastAsia="仿宋" w:cs="仿宋_GB2312"/>
          <w:color w:val="000000"/>
          <w:sz w:val="28"/>
          <w:szCs w:val="28"/>
          <w:highlight w:val="none"/>
          <w:u w:val="single"/>
        </w:rPr>
        <w:t>（委托代理人姓名）</w:t>
      </w:r>
      <w:r>
        <w:rPr>
          <w:rFonts w:hint="eastAsia" w:ascii="仿宋" w:hAnsi="仿宋" w:eastAsia="仿宋" w:cs="仿宋_GB2312"/>
          <w:color w:val="000000"/>
          <w:sz w:val="28"/>
          <w:szCs w:val="28"/>
          <w:highlight w:val="none"/>
        </w:rPr>
        <w:t>为我方合法委托代理人，参加</w:t>
      </w:r>
      <w:r>
        <w:rPr>
          <w:rFonts w:hint="eastAsia" w:ascii="仿宋" w:hAnsi="仿宋" w:eastAsia="仿宋" w:cs="仿宋_GB2312"/>
          <w:color w:val="000000"/>
          <w:sz w:val="28"/>
          <w:szCs w:val="28"/>
          <w:highlight w:val="none"/>
          <w:u w:val="single"/>
          <w:lang w:val="en-US" w:eastAsia="zh-CN"/>
        </w:rPr>
        <w:t xml:space="preserve">                      </w:t>
      </w:r>
      <w:r>
        <w:rPr>
          <w:rFonts w:hint="eastAsia" w:ascii="仿宋" w:hAnsi="仿宋" w:eastAsia="仿宋" w:cs="仿宋_GB2312"/>
          <w:color w:val="000000"/>
          <w:sz w:val="28"/>
          <w:szCs w:val="28"/>
          <w:highlight w:val="none"/>
        </w:rPr>
        <w:t>项目(项目编号：</w:t>
      </w:r>
      <w:r>
        <w:rPr>
          <w:rFonts w:hint="eastAsia" w:ascii="仿宋" w:hAnsi="仿宋" w:eastAsia="仿宋" w:cs="仿宋_GB2312"/>
          <w:color w:val="000000"/>
          <w:sz w:val="28"/>
          <w:szCs w:val="28"/>
          <w:highlight w:val="none"/>
          <w:u w:val="single"/>
          <w:lang w:val="en-US" w:eastAsia="zh-CN"/>
        </w:rPr>
        <w:t xml:space="preserve">          </w:t>
      </w:r>
      <w:r>
        <w:rPr>
          <w:rFonts w:hint="eastAsia" w:ascii="仿宋" w:hAnsi="仿宋" w:eastAsia="仿宋" w:cs="仿宋_GB2312"/>
          <w:color w:val="000000"/>
          <w:sz w:val="28"/>
          <w:szCs w:val="28"/>
          <w:highlight w:val="none"/>
        </w:rPr>
        <w:t>)</w:t>
      </w:r>
      <w:r>
        <w:rPr>
          <w:rFonts w:hint="eastAsia" w:ascii="仿宋" w:hAnsi="仿宋" w:eastAsia="仿宋" w:cs="仿宋_GB2312"/>
          <w:color w:val="000000"/>
          <w:sz w:val="28"/>
          <w:szCs w:val="28"/>
          <w:highlight w:val="none"/>
          <w:lang w:val="en-US" w:eastAsia="zh-CN"/>
        </w:rPr>
        <w:t>询价</w:t>
      </w:r>
      <w:r>
        <w:rPr>
          <w:rFonts w:hint="eastAsia" w:ascii="仿宋" w:hAnsi="仿宋" w:eastAsia="仿宋" w:cs="仿宋_GB2312"/>
          <w:color w:val="000000"/>
          <w:sz w:val="28"/>
          <w:szCs w:val="28"/>
          <w:highlight w:val="none"/>
        </w:rPr>
        <w:t>活动及相关事宜。该授权代表在本</w:t>
      </w:r>
      <w:r>
        <w:rPr>
          <w:rFonts w:hint="eastAsia" w:ascii="仿宋" w:hAnsi="仿宋" w:eastAsia="仿宋" w:cs="仿宋_GB2312"/>
          <w:color w:val="000000"/>
          <w:sz w:val="28"/>
          <w:szCs w:val="28"/>
          <w:highlight w:val="none"/>
          <w:lang w:val="en-US" w:eastAsia="zh-CN"/>
        </w:rPr>
        <w:t>询价</w:t>
      </w:r>
      <w:r>
        <w:rPr>
          <w:rFonts w:hint="eastAsia" w:ascii="仿宋" w:hAnsi="仿宋" w:eastAsia="仿宋" w:cs="仿宋_GB2312"/>
          <w:color w:val="000000"/>
          <w:sz w:val="28"/>
          <w:szCs w:val="28"/>
          <w:highlight w:val="none"/>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default" w:ascii="仿宋" w:hAnsi="仿宋" w:eastAsia="仿宋" w:cs="仿宋_GB2312"/>
          <w:color w:val="000000"/>
          <w:sz w:val="28"/>
          <w:szCs w:val="28"/>
          <w:highlight w:val="none"/>
          <w:lang w:val="en-US" w:eastAsia="zh-CN"/>
        </w:rPr>
      </w:pPr>
      <w:r>
        <w:rPr>
          <w:rFonts w:hint="eastAsia" w:ascii="仿宋" w:hAnsi="仿宋" w:eastAsia="仿宋" w:cs="仿宋_GB2312"/>
          <w:color w:val="000000"/>
          <w:sz w:val="28"/>
          <w:szCs w:val="28"/>
          <w:highlight w:val="none"/>
        </w:rPr>
        <w:t>附：签发日期：</w:t>
      </w:r>
      <w:r>
        <w:rPr>
          <w:rFonts w:hint="eastAsia" w:ascii="仿宋" w:hAnsi="仿宋" w:eastAsia="仿宋" w:cs="仿宋_GB2312"/>
          <w:color w:val="000000"/>
          <w:sz w:val="28"/>
          <w:szCs w:val="28"/>
          <w:highlight w:val="none"/>
          <w:lang w:val="en-US" w:eastAsia="zh-CN"/>
        </w:rPr>
        <w:t xml:space="preserve">   年 月 日       有效期限：</w:t>
      </w:r>
    </w:p>
    <w:p>
      <w:pPr>
        <w:spacing w:line="480" w:lineRule="exact"/>
        <w:ind w:firstLine="840" w:firstLineChars="3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代理人性别：</w:t>
      </w:r>
      <w:r>
        <w:rPr>
          <w:rFonts w:hint="eastAsia" w:ascii="仿宋" w:hAnsi="仿宋" w:eastAsia="仿宋" w:cs="仿宋_GB2312"/>
          <w:color w:val="000000"/>
          <w:sz w:val="28"/>
          <w:szCs w:val="28"/>
          <w:highlight w:val="none"/>
          <w:lang w:val="en-US" w:eastAsia="zh-CN"/>
        </w:rPr>
        <w:t xml:space="preserve">  </w:t>
      </w:r>
      <w:r>
        <w:rPr>
          <w:rFonts w:hint="eastAsia" w:ascii="仿宋" w:hAnsi="仿宋" w:eastAsia="仿宋" w:cs="仿宋_GB2312"/>
          <w:color w:val="000000"/>
          <w:sz w:val="28"/>
          <w:szCs w:val="28"/>
          <w:highlight w:val="none"/>
        </w:rPr>
        <w:t xml:space="preserve">   年龄：</w:t>
      </w:r>
      <w:r>
        <w:rPr>
          <w:rFonts w:hint="eastAsia" w:ascii="仿宋" w:hAnsi="仿宋" w:eastAsia="仿宋" w:cs="仿宋_GB2312"/>
          <w:color w:val="000000"/>
          <w:sz w:val="28"/>
          <w:szCs w:val="28"/>
          <w:highlight w:val="none"/>
          <w:lang w:val="en-US" w:eastAsia="zh-CN"/>
        </w:rPr>
        <w:t xml:space="preserve">  </w:t>
      </w:r>
      <w:r>
        <w:rPr>
          <w:rFonts w:hint="eastAsia" w:ascii="仿宋" w:hAnsi="仿宋" w:eastAsia="仿宋" w:cs="仿宋_GB2312"/>
          <w:color w:val="000000"/>
          <w:sz w:val="28"/>
          <w:szCs w:val="28"/>
          <w:highlight w:val="none"/>
        </w:rPr>
        <w:t xml:space="preserve">   职务：</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身份证号码：</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（营业执照等）注册号码：</w:t>
      </w:r>
    </w:p>
    <w:p>
      <w:pPr>
        <w:spacing w:line="480" w:lineRule="exact"/>
        <w:ind w:firstLine="280" w:firstLineChars="100"/>
        <w:rPr>
          <w:rFonts w:ascii="仿宋_GB2312" w:hAnsi="仿宋_GB2312" w:eastAsia="仿宋_GB2312" w:cs="仿宋_GB2312"/>
          <w:sz w:val="28"/>
          <w:szCs w:val="28"/>
          <w:highlight w:val="none"/>
        </w:rPr>
      </w:pPr>
      <w:r>
        <w:rPr>
          <w:rFonts w:hint="eastAsia" w:ascii="仿宋" w:hAnsi="仿宋" w:eastAsia="仿宋" w:cs="仿宋_GB2312"/>
          <w:color w:val="000000"/>
          <w:sz w:val="28"/>
          <w:szCs w:val="28"/>
          <w:highlight w:val="none"/>
        </w:rPr>
        <w:t>　　 经营范围：</w:t>
      </w:r>
    </w:p>
    <w:p>
      <w:pPr>
        <w:spacing w:line="480" w:lineRule="exact"/>
        <w:ind w:firstLine="280" w:firstLineChars="100"/>
        <w:rPr>
          <w:rFonts w:ascii="仿宋_GB2312" w:hAnsi="仿宋_GB2312" w:eastAsia="仿宋_GB2312" w:cs="仿宋_GB2312"/>
          <w:sz w:val="28"/>
          <w:szCs w:val="28"/>
          <w:highlight w:val="none"/>
        </w:rPr>
      </w:pPr>
    </w:p>
    <w:p>
      <w:pPr>
        <w:spacing w:line="480" w:lineRule="exact"/>
        <w:rPr>
          <w:rFonts w:ascii="仿宋" w:hAnsi="仿宋" w:eastAsia="仿宋" w:cs="仿宋_GB2312"/>
          <w:color w:val="000000"/>
          <w:sz w:val="24"/>
          <w:szCs w:val="24"/>
          <w:highlight w:val="none"/>
        </w:rPr>
      </w:pPr>
      <w:r>
        <w:rPr>
          <w:rFonts w:hint="eastAsia" w:ascii="仿宋_GB2312" w:hAnsi="仿宋_GB2312" w:eastAsia="仿宋_GB2312" w:cs="仿宋_GB2312"/>
          <w:color w:val="000000"/>
          <w:sz w:val="24"/>
          <w:szCs w:val="24"/>
          <w:highlight w:val="none"/>
        </w:rPr>
        <w:t>说明：</w:t>
      </w:r>
      <w:r>
        <w:rPr>
          <w:rFonts w:ascii="仿宋" w:hAnsi="仿宋" w:eastAsia="仿宋" w:cs="仿宋_GB2312"/>
          <w:color w:val="000000"/>
          <w:sz w:val="24"/>
          <w:szCs w:val="24"/>
          <w:highlight w:val="none"/>
        </w:rPr>
        <w:t>1.法定代表人为企业事业单位、国家机关、社会团体的主要行政负责人。</w:t>
      </w:r>
    </w:p>
    <w:p>
      <w:pPr>
        <w:spacing w:line="480" w:lineRule="exac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 xml:space="preserve">      2.内容必须填写真实、清楚、涂改无效，不得转让、买卖。</w:t>
      </w:r>
    </w:p>
    <w:p>
      <w:pPr>
        <w:spacing w:line="480" w:lineRule="exact"/>
        <w:ind w:firstLine="720" w:firstLineChars="300"/>
        <w:rPr>
          <w:rFonts w:ascii="仿宋" w:hAnsi="仿宋" w:eastAsia="仿宋" w:cs="仿宋_GB2312"/>
          <w:b/>
          <w:color w:val="000000"/>
          <w:sz w:val="24"/>
          <w:szCs w:val="24"/>
          <w:highlight w:val="none"/>
        </w:rPr>
      </w:pPr>
      <w:r>
        <w:rPr>
          <w:rFonts w:ascii="仿宋" w:hAnsi="仿宋" w:eastAsia="仿宋" w:cs="仿宋_GB2312"/>
          <w:color w:val="000000"/>
          <w:sz w:val="24"/>
          <w:szCs w:val="24"/>
          <w:highlight w:val="none"/>
        </w:rPr>
        <w:t>3.将此证明书提交对方作为合同附件</w:t>
      </w:r>
      <w:r>
        <w:rPr>
          <w:rFonts w:hint="eastAsia" w:ascii="仿宋" w:hAnsi="仿宋" w:eastAsia="仿宋" w:cs="仿宋_GB2312"/>
          <w:b/>
          <w:color w:val="000000"/>
          <w:sz w:val="24"/>
          <w:szCs w:val="24"/>
          <w:highlight w:val="none"/>
        </w:rPr>
        <w:t>。</w:t>
      </w:r>
    </w:p>
    <w:p>
      <w:pPr>
        <w:spacing w:line="480" w:lineRule="exact"/>
        <w:ind w:firstLine="720" w:firstLineChars="300"/>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6.谈判签字代表为法定代表人，则本表不适用。</w:t>
      </w:r>
    </w:p>
    <w:p>
      <w:pPr>
        <w:spacing w:line="440" w:lineRule="exact"/>
        <w:ind w:firstLine="736" w:firstLineChars="307"/>
        <w:rPr>
          <w:rFonts w:ascii="仿宋_GB2312" w:hAnsi="仿宋_GB2312" w:eastAsia="仿宋_GB2312" w:cs="仿宋_GB2312"/>
          <w:sz w:val="28"/>
          <w:szCs w:val="28"/>
          <w:highlight w:val="none"/>
        </w:rPr>
      </w:pPr>
      <w:r>
        <w:rPr>
          <w:rFonts w:hint="default" w:ascii="仿宋" w:hAnsi="仿宋" w:eastAsia="仿宋" w:cs="仿宋_GB2312"/>
          <w:b w:val="0"/>
          <w:color w:val="000000"/>
          <w:sz w:val="24"/>
          <w:szCs w:val="24"/>
          <w:highlight w:val="none"/>
        </w:rPr>
        <w:t>7.提供授权委托人在本单位近三个月社保记录（以加盖社会保险基金管理中心印章的《缴费历史明细表》或《社会保险参保人员证明》为准），否则为无效代理人，询价响应文件无效。</w:t>
      </w: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sz w:val="24"/>
          <w:szCs w:val="24"/>
          <w:highlight w:val="none"/>
        </w:rPr>
      </w:pPr>
      <w:r>
        <w:rPr>
          <w:rFonts w:hint="eastAsia" w:ascii="宋体" w:hAnsi="宋体" w:eastAsia="宋体" w:cs="Times New Roman"/>
          <w:b w:val="0"/>
          <w:color w:val="auto"/>
          <w:sz w:val="24"/>
          <w:szCs w:val="24"/>
          <w:highlight w:val="none"/>
          <w:lang w:val="en-US" w:eastAsia="zh-CN"/>
        </w:rPr>
        <w:t>授权代理人</w:t>
      </w:r>
      <w:r>
        <w:rPr>
          <w:rFonts w:hint="eastAsia" w:ascii="宋体" w:hAnsi="宋体"/>
          <w:sz w:val="24"/>
          <w:szCs w:val="24"/>
          <w:highlight w:val="none"/>
        </w:rPr>
        <w:t>身份证复印件：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noWrap w:val="0"/>
            <w:vAlign w:val="top"/>
          </w:tcPr>
          <w:p>
            <w:pPr>
              <w:spacing w:line="360" w:lineRule="auto"/>
              <w:jc w:val="both"/>
              <w:rPr>
                <w:rFonts w:hint="eastAsia" w:ascii="宋体" w:hAnsi="宋体" w:eastAsia="宋体" w:cs="Times New Roman"/>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sz w:val="24"/>
                <w:szCs w:val="24"/>
                <w:highlight w:val="none"/>
                <w:lang w:val="en-US" w:eastAsia="zh-CN"/>
              </w:rPr>
            </w:pPr>
            <w:r>
              <w:rPr>
                <w:rFonts w:hint="eastAsia" w:ascii="宋体" w:hAnsi="宋体" w:eastAsia="宋体" w:cs="Times New Roman"/>
                <w:sz w:val="24"/>
                <w:szCs w:val="24"/>
                <w:highlight w:val="none"/>
              </w:rPr>
              <w:t>人像面</w:t>
            </w:r>
            <w:r>
              <w:rPr>
                <w:rFonts w:hint="eastAsia" w:ascii="宋体" w:hAnsi="宋体" w:cs="Times New Roman"/>
                <w:sz w:val="24"/>
                <w:szCs w:val="24"/>
                <w:highlight w:val="none"/>
                <w:lang w:eastAsia="zh-CN"/>
              </w:rPr>
              <w:t>，</w:t>
            </w:r>
            <w:r>
              <w:rPr>
                <w:rFonts w:hint="eastAsia" w:ascii="宋体" w:hAnsi="宋体"/>
                <w:sz w:val="24"/>
                <w:szCs w:val="24"/>
                <w:highlight w:val="none"/>
                <w:lang w:val="en-US" w:eastAsia="zh-CN"/>
              </w:rPr>
              <w:t>盖单位公章</w:t>
            </w:r>
          </w:p>
          <w:p>
            <w:pPr>
              <w:spacing w:line="360" w:lineRule="auto"/>
              <w:jc w:val="center"/>
              <w:rPr>
                <w:rFonts w:hint="eastAsia" w:ascii="宋体" w:hAnsi="宋体"/>
                <w:sz w:val="24"/>
                <w:szCs w:val="24"/>
                <w:highlight w:val="none"/>
                <w:lang w:val="en-US" w:eastAsia="zh-CN"/>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tc>
        <w:tc>
          <w:tcPr>
            <w:tcW w:w="4814" w:type="dxa"/>
            <w:noWrap w:val="0"/>
            <w:vAlign w:val="top"/>
          </w:tcPr>
          <w:p>
            <w:pPr>
              <w:spacing w:line="360" w:lineRule="auto"/>
              <w:jc w:val="center"/>
              <w:rPr>
                <w:rFonts w:hint="eastAsia" w:ascii="仿宋" w:hAnsi="仿宋" w:eastAsia="仿宋" w:cs="仿宋_GB2312"/>
                <w:color w:val="000000"/>
                <w:sz w:val="24"/>
                <w:szCs w:val="24"/>
                <w:highlight w:val="none"/>
              </w:rPr>
            </w:pPr>
          </w:p>
          <w:p>
            <w:pPr>
              <w:spacing w:line="360" w:lineRule="auto"/>
              <w:jc w:val="both"/>
              <w:rPr>
                <w:rFonts w:hint="eastAsia" w:ascii="宋体" w:hAnsi="宋体" w:eastAsia="宋体" w:cs="Times New Roman"/>
                <w:sz w:val="24"/>
                <w:szCs w:val="24"/>
                <w:highlight w:val="none"/>
              </w:rPr>
            </w:pPr>
          </w:p>
          <w:p>
            <w:pPr>
              <w:spacing w:line="360" w:lineRule="auto"/>
              <w:jc w:val="center"/>
              <w:rPr>
                <w:rFonts w:ascii="宋体" w:hAnsi="宋体"/>
                <w:sz w:val="24"/>
                <w:szCs w:val="24"/>
                <w:highlight w:val="none"/>
              </w:rPr>
            </w:pPr>
            <w:r>
              <w:rPr>
                <w:rFonts w:hint="eastAsia" w:ascii="宋体" w:hAnsi="宋体" w:eastAsia="宋体" w:cs="Times New Roman"/>
                <w:sz w:val="24"/>
                <w:szCs w:val="24"/>
                <w:highlight w:val="none"/>
              </w:rPr>
              <w:t>国徽面</w:t>
            </w:r>
            <w:r>
              <w:rPr>
                <w:rFonts w:hint="eastAsia" w:ascii="宋体" w:hAnsi="宋体" w:cs="Times New Roman"/>
                <w:sz w:val="24"/>
                <w:szCs w:val="24"/>
                <w:highlight w:val="none"/>
                <w:lang w:eastAsia="zh-CN"/>
              </w:rPr>
              <w:t>，</w:t>
            </w:r>
            <w:r>
              <w:rPr>
                <w:rFonts w:hint="eastAsia" w:ascii="宋体" w:hAnsi="宋体"/>
                <w:sz w:val="24"/>
                <w:szCs w:val="24"/>
                <w:highlight w:val="none"/>
                <w:lang w:val="en-US" w:eastAsia="zh-CN"/>
              </w:rPr>
              <w:t>盖单位公章</w:t>
            </w:r>
          </w:p>
        </w:tc>
      </w:tr>
    </w:tbl>
    <w:p>
      <w:pPr>
        <w:spacing w:line="480" w:lineRule="exact"/>
        <w:ind w:firstLine="843" w:firstLineChars="300"/>
        <w:rPr>
          <w:rFonts w:hint="default" w:ascii="仿宋" w:hAnsi="仿宋" w:eastAsia="仿宋" w:cs="仿宋_GB2312"/>
          <w:b/>
          <w:color w:val="000000"/>
          <w:sz w:val="28"/>
          <w:szCs w:val="28"/>
          <w:highlight w:val="none"/>
          <w:lang w:val="en-US"/>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sz w:val="24"/>
                <w:szCs w:val="24"/>
                <w:highlight w:val="none"/>
              </w:rPr>
            </w:pPr>
          </w:p>
          <w:p>
            <w:pPr>
              <w:spacing w:line="360" w:lineRule="auto"/>
              <w:jc w:val="center"/>
              <w:rPr>
                <w:rFonts w:hint="eastAsia" w:ascii="宋体" w:hAnsi="宋体" w:eastAsia="宋体" w:cs="Times New Roman"/>
                <w:sz w:val="24"/>
                <w:szCs w:val="24"/>
                <w:highlight w:val="none"/>
              </w:rPr>
            </w:pPr>
          </w:p>
          <w:p>
            <w:pPr>
              <w:spacing w:line="360" w:lineRule="auto"/>
              <w:jc w:val="center"/>
              <w:rPr>
                <w:rFonts w:hint="eastAsia" w:ascii="宋体" w:hAnsi="宋体"/>
                <w:sz w:val="24"/>
                <w:szCs w:val="24"/>
                <w:highlight w:val="none"/>
                <w:lang w:val="en-US" w:eastAsia="zh-CN"/>
              </w:rPr>
            </w:pPr>
            <w:r>
              <w:rPr>
                <w:rFonts w:hint="eastAsia" w:ascii="宋体" w:hAnsi="宋体" w:cs="Times New Roman"/>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sz w:val="24"/>
                <w:szCs w:val="24"/>
                <w:highlight w:val="none"/>
                <w:lang w:val="en-US" w:eastAsia="zh-CN"/>
              </w:rPr>
              <w:t>盖单位公章</w:t>
            </w:r>
          </w:p>
          <w:p>
            <w:pPr>
              <w:spacing w:line="360" w:lineRule="auto"/>
              <w:jc w:val="center"/>
              <w:rPr>
                <w:rFonts w:hint="eastAsia" w:ascii="宋体" w:hAnsi="宋体"/>
                <w:sz w:val="24"/>
                <w:szCs w:val="24"/>
                <w:highlight w:val="none"/>
                <w:lang w:val="en-US" w:eastAsia="zh-CN"/>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tc>
      </w:tr>
    </w:tbl>
    <w:p>
      <w:pPr>
        <w:spacing w:line="300" w:lineRule="auto"/>
        <w:jc w:val="center"/>
        <w:rPr>
          <w:rFonts w:hint="eastAsia" w:ascii="仿宋" w:hAnsi="仿宋" w:eastAsia="仿宋" w:cs="仿宋_GB2312"/>
          <w:b/>
          <w:sz w:val="28"/>
          <w:szCs w:val="28"/>
          <w:highlight w:val="none"/>
        </w:rPr>
      </w:pPr>
    </w:p>
    <w:p>
      <w:pPr>
        <w:spacing w:line="300" w:lineRule="auto"/>
        <w:jc w:val="center"/>
        <w:rPr>
          <w:rFonts w:hint="eastAsia" w:ascii="仿宋" w:hAnsi="仿宋" w:eastAsia="仿宋" w:cs="仿宋_GB2312"/>
          <w:b/>
          <w:sz w:val="28"/>
          <w:szCs w:val="28"/>
          <w:highlight w:val="none"/>
        </w:rPr>
      </w:pPr>
    </w:p>
    <w:p>
      <w:pPr>
        <w:spacing w:line="300" w:lineRule="auto"/>
        <w:jc w:val="center"/>
        <w:rPr>
          <w:rFonts w:hint="eastAsia" w:ascii="仿宋" w:hAnsi="仿宋" w:eastAsia="仿宋" w:cs="仿宋_GB2312"/>
          <w:b/>
          <w:sz w:val="28"/>
          <w:szCs w:val="28"/>
          <w:highlight w:val="none"/>
        </w:rPr>
      </w:pPr>
    </w:p>
    <w:p>
      <w:pPr>
        <w:spacing w:line="300" w:lineRule="auto"/>
        <w:jc w:val="center"/>
        <w:rPr>
          <w:rFonts w:hint="eastAsia" w:ascii="仿宋" w:hAnsi="仿宋" w:eastAsia="仿宋" w:cs="仿宋_GB2312"/>
          <w:b/>
          <w:sz w:val="28"/>
          <w:szCs w:val="28"/>
          <w:highlight w:val="none"/>
        </w:rPr>
      </w:pPr>
    </w:p>
    <w:p>
      <w:pPr>
        <w:spacing w:line="300" w:lineRule="auto"/>
        <w:jc w:val="center"/>
        <w:rPr>
          <w:rFonts w:hint="eastAsia" w:ascii="仿宋" w:hAnsi="仿宋" w:eastAsia="仿宋" w:cs="仿宋_GB2312"/>
          <w:b/>
          <w:sz w:val="28"/>
          <w:szCs w:val="28"/>
          <w:highlight w:val="none"/>
        </w:rPr>
      </w:pPr>
    </w:p>
    <w:p>
      <w:pPr>
        <w:spacing w:line="300" w:lineRule="auto"/>
        <w:jc w:val="center"/>
        <w:rPr>
          <w:rFonts w:hint="eastAsia" w:ascii="仿宋" w:hAnsi="仿宋" w:eastAsia="仿宋" w:cs="仿宋_GB2312"/>
          <w:b/>
          <w:sz w:val="28"/>
          <w:szCs w:val="28"/>
          <w:highlight w:val="none"/>
        </w:rPr>
      </w:pPr>
    </w:p>
    <w:p>
      <w:pPr>
        <w:spacing w:line="300" w:lineRule="auto"/>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2资格证明文件</w:t>
      </w:r>
    </w:p>
    <w:p>
      <w:pPr>
        <w:spacing w:line="300" w:lineRule="auto"/>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关于资格的声明函</w:t>
      </w:r>
    </w:p>
    <w:p>
      <w:pPr>
        <w:spacing w:line="480" w:lineRule="exact"/>
        <w:rPr>
          <w:rFonts w:ascii="仿宋" w:hAnsi="仿宋" w:eastAsia="仿宋" w:cs="仿宋_GB2312"/>
          <w:sz w:val="28"/>
          <w:szCs w:val="28"/>
          <w:highlight w:val="none"/>
        </w:rPr>
      </w:pPr>
      <w:r>
        <w:rPr>
          <w:rFonts w:hint="eastAsia" w:ascii="仿宋" w:hAnsi="仿宋" w:eastAsia="仿宋" w:cs="仿宋_GB2312"/>
          <w:sz w:val="28"/>
          <w:szCs w:val="28"/>
          <w:highlight w:val="none"/>
        </w:rPr>
        <w:t>致：（项目实施单位）</w:t>
      </w:r>
    </w:p>
    <w:p>
      <w:pPr>
        <w:spacing w:line="480" w:lineRule="exact"/>
        <w:rPr>
          <w:rFonts w:ascii="仿宋" w:hAnsi="仿宋" w:eastAsia="仿宋" w:cs="仿宋_GB2312"/>
          <w:sz w:val="28"/>
          <w:szCs w:val="28"/>
          <w:highlight w:val="none"/>
        </w:rPr>
      </w:pPr>
      <w:r>
        <w:rPr>
          <w:rFonts w:hint="eastAsia" w:ascii="仿宋" w:hAnsi="仿宋" w:eastAsia="仿宋" w:cs="仿宋_GB2312"/>
          <w:sz w:val="28"/>
          <w:szCs w:val="28"/>
          <w:highlight w:val="none"/>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highlight w:val="none"/>
        </w:rPr>
      </w:pPr>
      <w:r>
        <w:rPr>
          <w:rFonts w:hint="eastAsia" w:ascii="仿宋" w:hAnsi="仿宋" w:eastAsia="仿宋" w:cs="仿宋_GB2312"/>
          <w:sz w:val="28"/>
          <w:szCs w:val="28"/>
          <w:highlight w:val="none"/>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highlight w:val="none"/>
        </w:rPr>
      </w:pPr>
      <w:r>
        <w:rPr>
          <w:rFonts w:hint="eastAsia" w:ascii="仿宋" w:hAnsi="仿宋" w:eastAsia="仿宋" w:cs="仿宋_GB2312"/>
          <w:sz w:val="28"/>
          <w:szCs w:val="28"/>
          <w:highlight w:val="none"/>
        </w:rPr>
        <w:t xml:space="preserve">2. </w:t>
      </w:r>
    </w:p>
    <w:p>
      <w:pPr>
        <w:spacing w:line="480" w:lineRule="exact"/>
        <w:rPr>
          <w:rFonts w:ascii="仿宋" w:hAnsi="仿宋" w:eastAsia="仿宋" w:cs="仿宋_GB2312"/>
          <w:b/>
          <w:bCs/>
          <w:sz w:val="28"/>
          <w:szCs w:val="28"/>
          <w:highlight w:val="none"/>
        </w:rPr>
      </w:pPr>
      <w:r>
        <w:rPr>
          <w:rFonts w:hint="eastAsia" w:ascii="仿宋" w:hAnsi="仿宋" w:eastAsia="仿宋" w:cs="仿宋_GB2312"/>
          <w:b/>
          <w:bCs/>
          <w:sz w:val="28"/>
          <w:szCs w:val="28"/>
          <w:highlight w:val="none"/>
        </w:rPr>
        <w:t>（相关证明文件附后）</w:t>
      </w:r>
    </w:p>
    <w:p>
      <w:pPr>
        <w:adjustRightInd w:val="0"/>
        <w:snapToGrid w:val="0"/>
        <w:spacing w:line="300" w:lineRule="auto"/>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w:t>
      </w:r>
    </w:p>
    <w:p>
      <w:pPr>
        <w:adjustRightInd w:val="0"/>
        <w:snapToGrid w:val="0"/>
        <w:spacing w:line="300" w:lineRule="auto"/>
        <w:ind w:firstLine="560" w:firstLineChars="200"/>
        <w:rPr>
          <w:rFonts w:ascii="仿宋" w:hAnsi="仿宋" w:eastAsia="仿宋" w:cs="仿宋_GB2312"/>
          <w:sz w:val="28"/>
          <w:szCs w:val="28"/>
          <w:highlight w:val="none"/>
        </w:rPr>
      </w:pPr>
    </w:p>
    <w:p>
      <w:pPr>
        <w:adjustRightInd w:val="0"/>
        <w:snapToGrid w:val="0"/>
        <w:spacing w:line="300" w:lineRule="auto"/>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highlight w:val="none"/>
        </w:rPr>
      </w:pPr>
    </w:p>
    <w:p>
      <w:pPr>
        <w:adjustRightInd w:val="0"/>
        <w:snapToGrid w:val="0"/>
        <w:spacing w:line="300" w:lineRule="auto"/>
        <w:rPr>
          <w:rFonts w:ascii="仿宋" w:hAnsi="仿宋" w:eastAsia="仿宋" w:cs="仿宋_GB2312"/>
          <w:sz w:val="28"/>
          <w:szCs w:val="28"/>
          <w:highlight w:val="none"/>
        </w:rPr>
      </w:pPr>
    </w:p>
    <w:p>
      <w:pPr>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报价单位代表（签名或盖私章）：</w:t>
      </w:r>
    </w:p>
    <w:p>
      <w:pPr>
        <w:adjustRightInd w:val="0"/>
        <w:snapToGrid w:val="0"/>
        <w:spacing w:line="300" w:lineRule="auto"/>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报价单位名称（盖单位公章）：</w:t>
      </w:r>
    </w:p>
    <w:p>
      <w:pPr>
        <w:adjustRightInd w:val="0"/>
        <w:snapToGrid w:val="0"/>
        <w:spacing w:line="300" w:lineRule="auto"/>
        <w:rPr>
          <w:rFonts w:ascii="仿宋" w:hAnsi="仿宋" w:eastAsia="仿宋" w:cs="仿宋_GB2312"/>
          <w:sz w:val="28"/>
          <w:szCs w:val="28"/>
          <w:highlight w:val="none"/>
        </w:rPr>
        <w:sectPr>
          <w:pgSz w:w="11906" w:h="16838"/>
          <w:pgMar w:top="1089" w:right="1077" w:bottom="1089" w:left="77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lang w:val="en-US" w:eastAsia="zh-CN"/>
        </w:rPr>
        <w:t xml:space="preserve">   </w:t>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lang w:val="en-US" w:eastAsia="zh-CN"/>
        </w:rPr>
        <w:t xml:space="preserve">  </w:t>
      </w:r>
      <w:r>
        <w:rPr>
          <w:rFonts w:hint="eastAsia" w:ascii="仿宋" w:hAnsi="仿宋" w:eastAsia="仿宋" w:cs="仿宋_GB2312"/>
          <w:sz w:val="28"/>
          <w:szCs w:val="28"/>
          <w:highlight w:val="none"/>
        </w:rPr>
        <w:t xml:space="preserve"> 月 </w:t>
      </w:r>
      <w:r>
        <w:rPr>
          <w:rFonts w:hint="eastAsia" w:ascii="仿宋" w:hAnsi="仿宋" w:eastAsia="仿宋" w:cs="仿宋_GB2312"/>
          <w:sz w:val="28"/>
          <w:szCs w:val="28"/>
          <w:highlight w:val="none"/>
          <w:lang w:val="en-US" w:eastAsia="zh-CN"/>
        </w:rPr>
        <w:t xml:space="preserve">  </w:t>
      </w:r>
      <w:r>
        <w:rPr>
          <w:rFonts w:hint="eastAsia" w:ascii="仿宋" w:hAnsi="仿宋" w:eastAsia="仿宋" w:cs="仿宋_GB2312"/>
          <w:sz w:val="28"/>
          <w:szCs w:val="28"/>
          <w:highlight w:val="none"/>
        </w:rPr>
        <w:t>日</w:t>
      </w:r>
    </w:p>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3 报价意向承诺及声明函</w:t>
      </w:r>
    </w:p>
    <w:p>
      <w:pPr>
        <w:spacing w:line="360" w:lineRule="auto"/>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rPr>
        <w:t>报 价 意 向 承 诺 及 声 明 函</w:t>
      </w:r>
    </w:p>
    <w:p>
      <w:pPr>
        <w:pStyle w:val="27"/>
        <w:adjustRightInd w:val="0"/>
        <w:ind w:right="-1" w:firstLine="0"/>
        <w:jc w:val="left"/>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致：</w:t>
      </w:r>
      <w:r>
        <w:rPr>
          <w:rFonts w:hint="eastAsia" w:ascii="仿宋" w:hAnsi="仿宋" w:eastAsia="仿宋" w:cs="仿宋_GB2312"/>
          <w:color w:val="auto"/>
          <w:sz w:val="24"/>
          <w:szCs w:val="24"/>
          <w:highlight w:val="none"/>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kern w:val="0"/>
          <w:sz w:val="24"/>
          <w:highlight w:val="none"/>
        </w:rPr>
      </w:pPr>
      <w:r>
        <w:rPr>
          <w:rFonts w:hint="eastAsia" w:ascii="仿宋" w:hAnsi="仿宋" w:eastAsia="仿宋" w:cs="仿宋_GB2312"/>
          <w:kern w:val="0"/>
          <w:sz w:val="24"/>
          <w:highlight w:val="none"/>
        </w:rPr>
        <w:t>1.</w:t>
      </w:r>
      <w:r>
        <w:rPr>
          <w:rFonts w:hint="eastAsia" w:ascii="仿宋" w:hAnsi="仿宋" w:eastAsia="仿宋" w:cs="仿宋_GB2312"/>
          <w:sz w:val="24"/>
          <w:highlight w:val="none"/>
        </w:rPr>
        <w:t>根据询价人发出的项目编号为的工程的询价文件，我方已详细审查了全部内容，并无异议。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highlight w:val="none"/>
        </w:rPr>
      </w:pPr>
      <w:r>
        <w:rPr>
          <w:rFonts w:hint="eastAsia" w:ascii="仿宋" w:hAnsi="仿宋" w:eastAsia="仿宋" w:cs="仿宋_GB2312"/>
          <w:sz w:val="24"/>
          <w:highlight w:val="none"/>
        </w:rPr>
        <w:t>2.现我方承诺：</w:t>
      </w:r>
      <w:r>
        <w:rPr>
          <w:rFonts w:hint="eastAsia" w:ascii="仿宋" w:hAnsi="仿宋" w:eastAsia="仿宋" w:cs="仿宋_GB2312"/>
          <w:kern w:val="0"/>
          <w:sz w:val="24"/>
          <w:highlight w:val="none"/>
        </w:rPr>
        <w:t>愿以人民币元（小写：</w:t>
      </w:r>
      <w:r>
        <w:rPr>
          <w:rFonts w:hint="eastAsia" w:ascii="仿宋" w:hAnsi="仿宋" w:eastAsia="仿宋" w:cs="仿宋_GB2312"/>
          <w:kern w:val="0"/>
          <w:sz w:val="24"/>
          <w:highlight w:val="none"/>
          <w:u w:val="single"/>
        </w:rPr>
        <w:t xml:space="preserve">￥       </w:t>
      </w:r>
      <w:r>
        <w:rPr>
          <w:rFonts w:hint="eastAsia" w:ascii="仿宋" w:hAnsi="仿宋" w:eastAsia="仿宋" w:cs="仿宋_GB2312"/>
          <w:kern w:val="0"/>
          <w:sz w:val="24"/>
          <w:highlight w:val="none"/>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highlight w:val="none"/>
        </w:rPr>
      </w:pPr>
      <w:r>
        <w:rPr>
          <w:rFonts w:hint="eastAsia" w:ascii="仿宋" w:hAnsi="仿宋" w:eastAsia="仿宋" w:cs="仿宋_GB2312"/>
          <w:sz w:val="24"/>
          <w:highlight w:val="none"/>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5.如果我方获得承包资格，我方保证将</w:t>
      </w:r>
      <w:r>
        <w:rPr>
          <w:rFonts w:hint="eastAsia" w:ascii="仿宋" w:hAnsi="仿宋" w:eastAsia="仿宋" w:cs="仿宋_GB2312"/>
          <w:kern w:val="0"/>
          <w:sz w:val="24"/>
          <w:highlight w:val="none"/>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⑶ 本公司没有处于被责令停业的状态；没有处于被建设行政主管部门取消</w:t>
      </w:r>
      <w:r>
        <w:rPr>
          <w:rFonts w:hint="eastAsia" w:ascii="仿宋" w:hAnsi="仿宋" w:eastAsia="仿宋" w:cs="仿宋_GB2312"/>
          <w:sz w:val="24"/>
          <w:highlight w:val="none"/>
          <w:lang w:eastAsia="zh-CN"/>
        </w:rPr>
        <w:t>询价</w:t>
      </w:r>
      <w:r>
        <w:rPr>
          <w:rFonts w:hint="eastAsia" w:ascii="仿宋" w:hAnsi="仿宋" w:eastAsia="仿宋" w:cs="仿宋_GB2312"/>
          <w:sz w:val="24"/>
          <w:highlight w:val="none"/>
        </w:rPr>
        <w:t>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highlight w:val="none"/>
        </w:rPr>
      </w:pPr>
      <w:r>
        <w:rPr>
          <w:rFonts w:hint="eastAsia" w:ascii="仿宋" w:hAnsi="仿宋" w:eastAsia="仿宋" w:cs="仿宋_GB2312"/>
          <w:sz w:val="24"/>
          <w:highlight w:val="none"/>
        </w:rPr>
        <w:t>⑷ 本公司及其有隶属关系的机构没有参加本项目的前期工作编写工作。</w:t>
      </w:r>
    </w:p>
    <w:p>
      <w:pPr>
        <w:pStyle w:val="25"/>
        <w:ind w:left="-539" w:leftChars="-257" w:firstLine="496"/>
        <w:rPr>
          <w:rFonts w:ascii="仿宋" w:hAnsi="仿宋" w:eastAsia="仿宋" w:cs="仿宋_GB2312"/>
          <w:highlight w:val="none"/>
        </w:rPr>
      </w:pPr>
      <w:r>
        <w:rPr>
          <w:rFonts w:hint="eastAsia" w:ascii="仿宋" w:hAnsi="仿宋" w:eastAsia="仿宋" w:cs="仿宋_GB2312"/>
          <w:highlight w:val="none"/>
        </w:rPr>
        <w:t>本公司违反上述承诺，或本声明陈述与事实不符，经查实，本公司愿意接受公开通报，承担由此带来的法律后果。</w:t>
      </w:r>
    </w:p>
    <w:p>
      <w:pPr>
        <w:pStyle w:val="25"/>
        <w:ind w:firstLine="496"/>
        <w:rPr>
          <w:rFonts w:ascii="仿宋" w:hAnsi="仿宋" w:eastAsia="仿宋" w:cs="仿宋_GB2312"/>
          <w:highlight w:val="none"/>
        </w:rPr>
      </w:pPr>
    </w:p>
    <w:p>
      <w:pPr>
        <w:pStyle w:val="25"/>
        <w:ind w:firstLine="496"/>
        <w:rPr>
          <w:rFonts w:ascii="仿宋" w:hAnsi="仿宋" w:eastAsia="仿宋" w:cs="仿宋_GB2312"/>
          <w:highlight w:val="none"/>
          <w:u w:val="single"/>
        </w:rPr>
      </w:pPr>
      <w:r>
        <w:rPr>
          <w:rFonts w:hint="eastAsia" w:ascii="仿宋" w:hAnsi="仿宋" w:eastAsia="仿宋" w:cs="仿宋_GB2312"/>
          <w:highlight w:val="none"/>
        </w:rPr>
        <w:t>承包意向人：(盖公章)</w:t>
      </w:r>
    </w:p>
    <w:p>
      <w:pPr>
        <w:pStyle w:val="25"/>
        <w:ind w:firstLine="496"/>
        <w:rPr>
          <w:rFonts w:ascii="仿宋" w:hAnsi="仿宋" w:eastAsia="仿宋" w:cs="仿宋_GB2312"/>
          <w:highlight w:val="none"/>
        </w:rPr>
      </w:pPr>
      <w:r>
        <w:rPr>
          <w:rFonts w:hint="eastAsia" w:ascii="仿宋" w:hAnsi="仿宋" w:eastAsia="仿宋" w:cs="仿宋_GB2312"/>
          <w:highlight w:val="none"/>
        </w:rPr>
        <w:t>法定代表人（签名或盖</w:t>
      </w:r>
      <w:r>
        <w:rPr>
          <w:rFonts w:hint="eastAsia" w:ascii="仿宋" w:hAnsi="仿宋" w:eastAsia="仿宋" w:cs="仿宋_GB2312"/>
          <w:highlight w:val="none"/>
          <w:lang w:val="en-US" w:eastAsia="zh-CN"/>
        </w:rPr>
        <w:t>私</w:t>
      </w:r>
      <w:r>
        <w:rPr>
          <w:rFonts w:hint="eastAsia" w:ascii="仿宋" w:hAnsi="仿宋" w:eastAsia="仿宋" w:cs="仿宋_GB2312"/>
          <w:highlight w:val="none"/>
        </w:rPr>
        <w:t>章）：</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highlight w:val="none"/>
        </w:rPr>
      </w:pPr>
      <w:r>
        <w:rPr>
          <w:rFonts w:hint="eastAsia" w:ascii="仿宋" w:hAnsi="仿宋" w:eastAsia="仿宋" w:cs="仿宋_GB2312"/>
          <w:snapToGrid w:val="0"/>
          <w:spacing w:val="4"/>
          <w:kern w:val="0"/>
          <w:sz w:val="24"/>
          <w:highlight w:val="none"/>
        </w:rPr>
        <w:t xml:space="preserve">日    期：  年 </w:t>
      </w:r>
      <w:r>
        <w:rPr>
          <w:rFonts w:hint="eastAsia" w:ascii="仿宋" w:hAnsi="仿宋" w:eastAsia="仿宋" w:cs="仿宋_GB2312"/>
          <w:snapToGrid w:val="0"/>
          <w:spacing w:val="4"/>
          <w:kern w:val="0"/>
          <w:sz w:val="24"/>
          <w:highlight w:val="none"/>
          <w:lang w:val="en-US" w:eastAsia="zh-CN"/>
        </w:rPr>
        <w:t xml:space="preserve">  </w:t>
      </w:r>
      <w:r>
        <w:rPr>
          <w:rFonts w:hint="eastAsia" w:ascii="仿宋" w:hAnsi="仿宋" w:eastAsia="仿宋" w:cs="仿宋_GB2312"/>
          <w:snapToGrid w:val="0"/>
          <w:spacing w:val="4"/>
          <w:kern w:val="0"/>
          <w:sz w:val="24"/>
          <w:highlight w:val="none"/>
        </w:rPr>
        <w:t xml:space="preserve">月 </w:t>
      </w:r>
      <w:r>
        <w:rPr>
          <w:rFonts w:hint="eastAsia" w:ascii="仿宋" w:hAnsi="仿宋" w:eastAsia="仿宋" w:cs="仿宋_GB2312"/>
          <w:snapToGrid w:val="0"/>
          <w:spacing w:val="4"/>
          <w:kern w:val="0"/>
          <w:sz w:val="24"/>
          <w:highlight w:val="none"/>
          <w:lang w:val="en-US" w:eastAsia="zh-CN"/>
        </w:rPr>
        <w:t xml:space="preserve">  </w:t>
      </w:r>
      <w:r>
        <w:rPr>
          <w:rFonts w:hint="eastAsia" w:ascii="仿宋" w:hAnsi="仿宋" w:eastAsia="仿宋" w:cs="仿宋_GB2312"/>
          <w:snapToGrid w:val="0"/>
          <w:spacing w:val="4"/>
          <w:kern w:val="0"/>
          <w:sz w:val="24"/>
          <w:highlight w:val="none"/>
        </w:rPr>
        <w:t xml:space="preserve">日    </w:t>
      </w:r>
    </w:p>
    <w:p>
      <w:pPr>
        <w:pStyle w:val="25"/>
        <w:ind w:firstLine="496"/>
        <w:rPr>
          <w:rFonts w:ascii="仿宋" w:hAnsi="仿宋" w:eastAsia="仿宋" w:cs="仿宋_GB2312"/>
          <w:highlight w:val="none"/>
        </w:rPr>
        <w:sectPr>
          <w:endnotePr>
            <w:numFmt w:val="decimal"/>
          </w:endnotePr>
          <w:pgSz w:w="11907" w:h="16840"/>
          <w:pgMar w:top="1247" w:right="1418" w:bottom="1134" w:left="1418" w:header="851" w:footer="907" w:gutter="567"/>
          <w:pgBorders>
            <w:top w:val="none" w:sz="0" w:space="0"/>
            <w:left w:val="none" w:sz="0" w:space="0"/>
            <w:bottom w:val="none" w:sz="0" w:space="0"/>
            <w:right w:val="none" w:sz="0" w:space="0"/>
          </w:pgBorders>
          <w:cols w:space="720" w:num="1"/>
          <w:docGrid w:type="linesAndChars" w:linePitch="312" w:charSpace="0"/>
        </w:sectPr>
      </w:pPr>
    </w:p>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4 拟投入本项目的项目负责人情况表</w:t>
      </w:r>
    </w:p>
    <w:tbl>
      <w:tblPr>
        <w:tblStyle w:val="1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1" w:type="dxa"/>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姓名</w:t>
            </w:r>
          </w:p>
        </w:tc>
        <w:tc>
          <w:tcPr>
            <w:tcW w:w="1661" w:type="dxa"/>
            <w:gridSpan w:val="2"/>
          </w:tcPr>
          <w:p>
            <w:pPr>
              <w:jc w:val="center"/>
              <w:rPr>
                <w:rFonts w:ascii="仿宋" w:hAnsi="仿宋" w:eastAsia="仿宋" w:cs="仿宋_GB2312"/>
                <w:b/>
                <w:sz w:val="28"/>
                <w:szCs w:val="28"/>
                <w:highlight w:val="none"/>
              </w:rPr>
            </w:pPr>
          </w:p>
        </w:tc>
        <w:tc>
          <w:tcPr>
            <w:tcW w:w="1661"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出生年月</w:t>
            </w:r>
          </w:p>
        </w:tc>
        <w:tc>
          <w:tcPr>
            <w:tcW w:w="1661" w:type="dxa"/>
            <w:gridSpan w:val="2"/>
          </w:tcPr>
          <w:p>
            <w:pPr>
              <w:jc w:val="center"/>
              <w:rPr>
                <w:rFonts w:ascii="仿宋" w:hAnsi="仿宋" w:eastAsia="仿宋" w:cs="仿宋_GB2312"/>
                <w:b/>
                <w:sz w:val="28"/>
                <w:szCs w:val="28"/>
                <w:highlight w:val="none"/>
              </w:rPr>
            </w:pPr>
          </w:p>
        </w:tc>
        <w:tc>
          <w:tcPr>
            <w:tcW w:w="1662"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学历</w:t>
            </w:r>
          </w:p>
        </w:tc>
        <w:tc>
          <w:tcPr>
            <w:tcW w:w="1662" w:type="dxa"/>
          </w:tcPr>
          <w:p>
            <w:pPr>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职称</w:t>
            </w:r>
          </w:p>
        </w:tc>
        <w:tc>
          <w:tcPr>
            <w:tcW w:w="1661" w:type="dxa"/>
            <w:gridSpan w:val="2"/>
          </w:tcPr>
          <w:p>
            <w:pPr>
              <w:spacing w:line="360" w:lineRule="exact"/>
              <w:jc w:val="center"/>
              <w:rPr>
                <w:rFonts w:ascii="仿宋" w:hAnsi="仿宋" w:eastAsia="仿宋" w:cs="仿宋_GB2312"/>
                <w:b/>
                <w:sz w:val="28"/>
                <w:szCs w:val="28"/>
                <w:highlight w:val="none"/>
              </w:rPr>
            </w:pPr>
          </w:p>
        </w:tc>
        <w:tc>
          <w:tcPr>
            <w:tcW w:w="1661" w:type="dxa"/>
            <w:gridSpan w:val="2"/>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职务</w:t>
            </w:r>
          </w:p>
        </w:tc>
        <w:tc>
          <w:tcPr>
            <w:tcW w:w="1661" w:type="dxa"/>
            <w:gridSpan w:val="2"/>
          </w:tcPr>
          <w:p>
            <w:pPr>
              <w:spacing w:line="360" w:lineRule="exact"/>
              <w:jc w:val="center"/>
              <w:rPr>
                <w:rFonts w:ascii="仿宋" w:hAnsi="仿宋" w:eastAsia="仿宋" w:cs="仿宋_GB2312"/>
                <w:b/>
                <w:sz w:val="28"/>
                <w:szCs w:val="28"/>
                <w:highlight w:val="none"/>
              </w:rPr>
            </w:pPr>
          </w:p>
        </w:tc>
        <w:tc>
          <w:tcPr>
            <w:tcW w:w="1662" w:type="dxa"/>
            <w:gridSpan w:val="2"/>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从事本工作时间</w:t>
            </w:r>
          </w:p>
        </w:tc>
        <w:tc>
          <w:tcPr>
            <w:tcW w:w="1662" w:type="dxa"/>
          </w:tcPr>
          <w:p>
            <w:pPr>
              <w:spacing w:line="360" w:lineRule="exact"/>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毕业院校</w:t>
            </w:r>
          </w:p>
        </w:tc>
        <w:tc>
          <w:tcPr>
            <w:tcW w:w="1661" w:type="dxa"/>
            <w:gridSpan w:val="2"/>
          </w:tcPr>
          <w:p>
            <w:pPr>
              <w:spacing w:line="360" w:lineRule="exact"/>
              <w:jc w:val="center"/>
              <w:rPr>
                <w:rFonts w:ascii="仿宋" w:hAnsi="仿宋" w:eastAsia="仿宋" w:cs="仿宋_GB2312"/>
                <w:b/>
                <w:sz w:val="28"/>
                <w:szCs w:val="28"/>
                <w:highlight w:val="none"/>
              </w:rPr>
            </w:pPr>
          </w:p>
        </w:tc>
        <w:tc>
          <w:tcPr>
            <w:tcW w:w="1661" w:type="dxa"/>
            <w:gridSpan w:val="2"/>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毕业时间</w:t>
            </w:r>
          </w:p>
        </w:tc>
        <w:tc>
          <w:tcPr>
            <w:tcW w:w="1661" w:type="dxa"/>
            <w:gridSpan w:val="2"/>
          </w:tcPr>
          <w:p>
            <w:pPr>
              <w:spacing w:line="360" w:lineRule="exact"/>
              <w:jc w:val="center"/>
              <w:rPr>
                <w:rFonts w:ascii="仿宋" w:hAnsi="仿宋" w:eastAsia="仿宋" w:cs="仿宋_GB2312"/>
                <w:b/>
                <w:sz w:val="28"/>
                <w:szCs w:val="28"/>
                <w:highlight w:val="none"/>
              </w:rPr>
            </w:pPr>
          </w:p>
        </w:tc>
        <w:tc>
          <w:tcPr>
            <w:tcW w:w="1662" w:type="dxa"/>
            <w:gridSpan w:val="2"/>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专业</w:t>
            </w:r>
          </w:p>
        </w:tc>
        <w:tc>
          <w:tcPr>
            <w:tcW w:w="1662" w:type="dxa"/>
          </w:tcPr>
          <w:p>
            <w:pPr>
              <w:spacing w:line="360" w:lineRule="exact"/>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注册证书等级</w:t>
            </w:r>
          </w:p>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和专业</w:t>
            </w:r>
          </w:p>
        </w:tc>
        <w:tc>
          <w:tcPr>
            <w:tcW w:w="3322" w:type="dxa"/>
            <w:gridSpan w:val="4"/>
          </w:tcPr>
          <w:p>
            <w:pPr>
              <w:spacing w:line="360" w:lineRule="exact"/>
              <w:jc w:val="center"/>
              <w:rPr>
                <w:rFonts w:ascii="仿宋" w:hAnsi="仿宋" w:eastAsia="仿宋" w:cs="仿宋_GB2312"/>
                <w:b/>
                <w:sz w:val="28"/>
                <w:szCs w:val="28"/>
                <w:highlight w:val="none"/>
              </w:rPr>
            </w:pPr>
          </w:p>
        </w:tc>
        <w:tc>
          <w:tcPr>
            <w:tcW w:w="1662" w:type="dxa"/>
            <w:gridSpan w:val="2"/>
          </w:tcPr>
          <w:p>
            <w:pPr>
              <w:spacing w:line="360" w:lineRule="exact"/>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证书编号</w:t>
            </w:r>
          </w:p>
        </w:tc>
        <w:tc>
          <w:tcPr>
            <w:tcW w:w="1662" w:type="dxa"/>
          </w:tcPr>
          <w:p>
            <w:pPr>
              <w:spacing w:line="360" w:lineRule="exact"/>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职称证专业</w:t>
            </w:r>
          </w:p>
        </w:tc>
        <w:tc>
          <w:tcPr>
            <w:tcW w:w="3322" w:type="dxa"/>
            <w:gridSpan w:val="4"/>
          </w:tcPr>
          <w:p>
            <w:pPr>
              <w:jc w:val="center"/>
              <w:rPr>
                <w:rFonts w:ascii="仿宋" w:hAnsi="仿宋" w:eastAsia="仿宋" w:cs="仿宋_GB2312"/>
                <w:b/>
                <w:sz w:val="28"/>
                <w:szCs w:val="28"/>
                <w:highlight w:val="none"/>
              </w:rPr>
            </w:pPr>
          </w:p>
        </w:tc>
        <w:tc>
          <w:tcPr>
            <w:tcW w:w="1662"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证书编号</w:t>
            </w:r>
          </w:p>
        </w:tc>
        <w:tc>
          <w:tcPr>
            <w:tcW w:w="1662" w:type="dxa"/>
          </w:tcPr>
          <w:p>
            <w:pPr>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项目名称</w:t>
            </w:r>
          </w:p>
        </w:tc>
        <w:tc>
          <w:tcPr>
            <w:tcW w:w="1993"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合同金额</w:t>
            </w:r>
          </w:p>
        </w:tc>
        <w:tc>
          <w:tcPr>
            <w:tcW w:w="1993"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开、竣工时间</w:t>
            </w:r>
          </w:p>
        </w:tc>
        <w:tc>
          <w:tcPr>
            <w:tcW w:w="1993"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担任职务</w:t>
            </w:r>
          </w:p>
        </w:tc>
        <w:tc>
          <w:tcPr>
            <w:tcW w:w="1996" w:type="dxa"/>
            <w:gridSpan w:val="2"/>
          </w:tcPr>
          <w:p>
            <w:pPr>
              <w:jc w:val="center"/>
              <w:rPr>
                <w:rFonts w:ascii="仿宋" w:hAnsi="仿宋" w:eastAsia="仿宋" w:cs="仿宋_GB2312"/>
                <w:b/>
                <w:sz w:val="28"/>
                <w:szCs w:val="28"/>
                <w:highlight w:val="none"/>
              </w:rPr>
            </w:pPr>
            <w:r>
              <w:rPr>
                <w:rFonts w:hint="eastAsia" w:ascii="仿宋" w:hAnsi="仿宋" w:eastAsia="仿宋" w:cs="仿宋_GB2312"/>
                <w:b/>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6" w:type="dxa"/>
            <w:gridSpan w:val="2"/>
          </w:tcPr>
          <w:p>
            <w:pPr>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6" w:type="dxa"/>
            <w:gridSpan w:val="2"/>
          </w:tcPr>
          <w:p>
            <w:pPr>
              <w:jc w:val="center"/>
              <w:rPr>
                <w:rFonts w:ascii="仿宋" w:hAnsi="仿宋" w:eastAsia="仿宋" w:cs="仿宋_GB2312"/>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3" w:type="dxa"/>
            <w:gridSpan w:val="2"/>
          </w:tcPr>
          <w:p>
            <w:pPr>
              <w:jc w:val="center"/>
              <w:rPr>
                <w:rFonts w:ascii="仿宋" w:hAnsi="仿宋" w:eastAsia="仿宋" w:cs="仿宋_GB2312"/>
                <w:b/>
                <w:sz w:val="28"/>
                <w:szCs w:val="28"/>
                <w:highlight w:val="none"/>
              </w:rPr>
            </w:pPr>
          </w:p>
        </w:tc>
        <w:tc>
          <w:tcPr>
            <w:tcW w:w="1996" w:type="dxa"/>
            <w:gridSpan w:val="2"/>
          </w:tcPr>
          <w:p>
            <w:pPr>
              <w:jc w:val="center"/>
              <w:rPr>
                <w:rFonts w:ascii="仿宋" w:hAnsi="仿宋" w:eastAsia="仿宋" w:cs="仿宋_GB2312"/>
                <w:b/>
                <w:sz w:val="28"/>
                <w:szCs w:val="28"/>
                <w:highlight w:val="none"/>
              </w:rPr>
            </w:pPr>
          </w:p>
        </w:tc>
      </w:tr>
    </w:tbl>
    <w:p>
      <w:pPr>
        <w:jc w:val="center"/>
        <w:rPr>
          <w:rFonts w:ascii="仿宋" w:hAnsi="仿宋" w:eastAsia="仿宋" w:cs="仿宋_GB2312"/>
          <w:b/>
          <w:sz w:val="28"/>
          <w:szCs w:val="28"/>
          <w:highlight w:val="none"/>
        </w:rPr>
      </w:pPr>
    </w:p>
    <w:p>
      <w:pPr>
        <w:jc w:val="center"/>
        <w:rPr>
          <w:rFonts w:ascii="仿宋" w:hAnsi="仿宋" w:eastAsia="仿宋" w:cs="仿宋_GB2312"/>
          <w:b/>
          <w:sz w:val="28"/>
          <w:szCs w:val="28"/>
          <w:highlight w:val="none"/>
        </w:rPr>
      </w:pPr>
    </w:p>
    <w:p>
      <w:pPr>
        <w:adjustRightInd w:val="0"/>
        <w:snapToGrid w:val="0"/>
        <w:spacing w:line="300" w:lineRule="auto"/>
        <w:rPr>
          <w:rFonts w:ascii="仿宋" w:hAnsi="仿宋" w:eastAsia="仿宋" w:cs="仿宋_GB2312"/>
          <w:sz w:val="28"/>
          <w:szCs w:val="28"/>
          <w:highlight w:val="none"/>
        </w:rPr>
      </w:pPr>
      <w:r>
        <w:rPr>
          <w:rFonts w:hint="eastAsia" w:ascii="仿宋" w:hAnsi="仿宋" w:eastAsia="仿宋" w:cs="仿宋_GB2312"/>
          <w:sz w:val="28"/>
          <w:szCs w:val="28"/>
          <w:highlight w:val="none"/>
        </w:rPr>
        <w:t>报价单位代表（签名或盖私章）：</w:t>
      </w:r>
    </w:p>
    <w:p>
      <w:pPr>
        <w:adjustRightInd w:val="0"/>
        <w:snapToGrid w:val="0"/>
        <w:spacing w:line="300" w:lineRule="auto"/>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报价单位名称（盖单位公章）：</w:t>
      </w:r>
    </w:p>
    <w:p>
      <w:pPr>
        <w:adjustRightInd w:val="0"/>
        <w:snapToGrid w:val="0"/>
        <w:spacing w:line="300" w:lineRule="auto"/>
        <w:rPr>
          <w:rFonts w:ascii="仿宋" w:hAnsi="仿宋" w:eastAsia="仿宋" w:cs="仿宋_GB2312"/>
          <w:b/>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lang w:val="en-US" w:eastAsia="zh-CN"/>
        </w:rPr>
        <w:t xml:space="preserve">   </w:t>
      </w:r>
      <w:r>
        <w:rPr>
          <w:rFonts w:hint="eastAsia" w:ascii="仿宋" w:hAnsi="仿宋" w:eastAsia="仿宋" w:cs="仿宋_GB2312"/>
          <w:sz w:val="28"/>
          <w:szCs w:val="28"/>
          <w:highlight w:val="none"/>
        </w:rPr>
        <w:t xml:space="preserve">年 </w:t>
      </w:r>
      <w:r>
        <w:rPr>
          <w:rFonts w:hint="eastAsia" w:ascii="仿宋" w:hAnsi="仿宋" w:eastAsia="仿宋" w:cs="仿宋_GB2312"/>
          <w:sz w:val="28"/>
          <w:szCs w:val="28"/>
          <w:highlight w:val="none"/>
          <w:lang w:val="en-US" w:eastAsia="zh-CN"/>
        </w:rPr>
        <w:t xml:space="preserve">  </w:t>
      </w:r>
      <w:r>
        <w:rPr>
          <w:rFonts w:hint="eastAsia" w:ascii="仿宋" w:hAnsi="仿宋" w:eastAsia="仿宋" w:cs="仿宋_GB2312"/>
          <w:sz w:val="28"/>
          <w:szCs w:val="28"/>
          <w:highlight w:val="none"/>
        </w:rPr>
        <w:t xml:space="preserve">月 </w:t>
      </w:r>
      <w:r>
        <w:rPr>
          <w:rFonts w:hint="eastAsia" w:ascii="仿宋" w:hAnsi="仿宋" w:eastAsia="仿宋" w:cs="仿宋_GB2312"/>
          <w:sz w:val="28"/>
          <w:szCs w:val="28"/>
          <w:highlight w:val="none"/>
          <w:lang w:val="en-US" w:eastAsia="zh-CN"/>
        </w:rPr>
        <w:t xml:space="preserve"> </w:t>
      </w:r>
      <w:r>
        <w:rPr>
          <w:rFonts w:hint="eastAsia" w:ascii="仿宋" w:hAnsi="仿宋" w:eastAsia="仿宋" w:cs="仿宋_GB2312"/>
          <w:sz w:val="28"/>
          <w:szCs w:val="28"/>
          <w:highlight w:val="none"/>
        </w:rPr>
        <w:t>日</w:t>
      </w:r>
    </w:p>
    <w:p>
      <w:pPr>
        <w:jc w:val="center"/>
        <w:rPr>
          <w:rFonts w:ascii="仿宋" w:hAnsi="仿宋" w:eastAsia="仿宋" w:cs="仿宋_GB2312"/>
          <w:b/>
          <w:sz w:val="28"/>
          <w:szCs w:val="28"/>
          <w:highlight w:val="none"/>
        </w:rPr>
      </w:pPr>
    </w:p>
    <w:p>
      <w:pPr>
        <w:jc w:val="center"/>
        <w:rPr>
          <w:rFonts w:ascii="仿宋" w:hAnsi="仿宋" w:eastAsia="仿宋" w:cs="仿宋_GB2312"/>
          <w:b/>
          <w:sz w:val="28"/>
          <w:szCs w:val="28"/>
          <w:highlight w:val="none"/>
        </w:rPr>
      </w:pPr>
    </w:p>
    <w:p>
      <w:pPr>
        <w:jc w:val="center"/>
        <w:rPr>
          <w:rFonts w:ascii="仿宋" w:hAnsi="仿宋" w:eastAsia="仿宋" w:cs="仿宋_GB2312"/>
          <w:b/>
          <w:sz w:val="28"/>
          <w:szCs w:val="28"/>
          <w:highlight w:val="none"/>
        </w:rPr>
      </w:pPr>
    </w:p>
    <w:p>
      <w:pPr>
        <w:jc w:val="center"/>
        <w:rPr>
          <w:rFonts w:ascii="仿宋" w:hAnsi="仿宋" w:eastAsia="仿宋" w:cs="仿宋_GB2312"/>
          <w:b/>
          <w:sz w:val="28"/>
          <w:szCs w:val="28"/>
          <w:highlight w:val="none"/>
        </w:rPr>
      </w:pPr>
    </w:p>
    <w:p>
      <w:pPr>
        <w:jc w:val="center"/>
        <w:rPr>
          <w:rFonts w:ascii="仿宋" w:hAnsi="仿宋" w:eastAsia="仿宋" w:cs="仿宋_GB2312"/>
          <w:b/>
          <w:sz w:val="28"/>
          <w:szCs w:val="28"/>
          <w:highlight w:val="none"/>
        </w:rPr>
      </w:pPr>
    </w:p>
    <w:p>
      <w:pPr>
        <w:jc w:val="both"/>
        <w:rPr>
          <w:rFonts w:hint="eastAsia"/>
          <w:sz w:val="28"/>
          <w:szCs w:val="28"/>
          <w:highlight w:val="none"/>
        </w:rPr>
      </w:pPr>
    </w:p>
    <w:p>
      <w:pPr>
        <w:jc w:val="center"/>
        <w:rPr>
          <w:rFonts w:hint="eastAsia" w:ascii="仿宋" w:hAnsi="仿宋" w:eastAsia="仿宋" w:cs="仿宋_GB2312"/>
          <w:b/>
          <w:sz w:val="28"/>
          <w:szCs w:val="28"/>
          <w:highlight w:val="none"/>
        </w:rPr>
      </w:pPr>
      <w:r>
        <w:rPr>
          <w:rFonts w:hint="eastAsia" w:ascii="仿宋" w:hAnsi="仿宋" w:eastAsia="仿宋" w:cs="仿宋_GB2312"/>
          <w:b/>
          <w:sz w:val="28"/>
          <w:szCs w:val="28"/>
          <w:highlight w:val="none"/>
        </w:rPr>
        <w:t>5工程量清单</w:t>
      </w:r>
    </w:p>
    <w:tbl>
      <w:tblPr>
        <w:tblStyle w:val="18"/>
        <w:tblW w:w="9720" w:type="dxa"/>
        <w:tblInd w:w="0" w:type="dxa"/>
        <w:shd w:val="clear" w:color="auto" w:fill="auto"/>
        <w:tblLayout w:type="autofit"/>
        <w:tblCellMar>
          <w:top w:w="0" w:type="dxa"/>
          <w:left w:w="0" w:type="dxa"/>
          <w:bottom w:w="0" w:type="dxa"/>
          <w:right w:w="0" w:type="dxa"/>
        </w:tblCellMar>
      </w:tblPr>
      <w:tblGrid>
        <w:gridCol w:w="1345"/>
        <w:gridCol w:w="3447"/>
        <w:gridCol w:w="2116"/>
        <w:gridCol w:w="734"/>
        <w:gridCol w:w="2078"/>
      </w:tblGrid>
      <w:tr>
        <w:tblPrEx>
          <w:tblCellMar>
            <w:top w:w="0" w:type="dxa"/>
            <w:left w:w="0" w:type="dxa"/>
            <w:bottom w:w="0" w:type="dxa"/>
            <w:right w:w="0" w:type="dxa"/>
          </w:tblCellMar>
        </w:tblPrEx>
        <w:trPr>
          <w:trHeight w:val="795" w:hRule="atLeast"/>
        </w:trPr>
        <w:tc>
          <w:tcPr>
            <w:tcW w:w="7652"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单位工程预算汇总表</w:t>
            </w:r>
          </w:p>
        </w:tc>
      </w:tr>
      <w:tr>
        <w:tblPrEx>
          <w:tblCellMar>
            <w:top w:w="0" w:type="dxa"/>
            <w:left w:w="0" w:type="dxa"/>
            <w:bottom w:w="0" w:type="dxa"/>
            <w:right w:w="0" w:type="dxa"/>
          </w:tblCellMar>
        </w:tblPrEx>
        <w:trPr>
          <w:trHeight w:val="570" w:hRule="atLeast"/>
        </w:trPr>
        <w:tc>
          <w:tcPr>
            <w:tcW w:w="4799"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2118" w:type="dxa"/>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816"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trHeight w:val="375" w:hRule="atLeast"/>
        </w:trPr>
        <w:tc>
          <w:tcPr>
            <w:tcW w:w="134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345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汇总内容</w:t>
            </w:r>
          </w:p>
        </w:tc>
        <w:tc>
          <w:tcPr>
            <w:tcW w:w="2853"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c>
          <w:tcPr>
            <w:tcW w:w="2081"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其中：暂估价(元)</w:t>
            </w: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分部分项合计</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措施合计</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绿色施工安全防护措施费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其他措施费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其他项目</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暂列金额</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3.2</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暂估价</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计日工</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3.4</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总承包服务费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3.5</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预算包干费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工程优质费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3.7</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概算幅度差</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3.8</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索赔费用</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现场签证费用</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其他费用</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税前工程造价</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增值税销项税额</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总造价</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34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人工费</w:t>
            </w:r>
          </w:p>
        </w:tc>
        <w:tc>
          <w:tcPr>
            <w:tcW w:w="285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4799"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合计=1+2+3+5</w:t>
            </w:r>
          </w:p>
        </w:tc>
        <w:tc>
          <w:tcPr>
            <w:tcW w:w="2853"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81"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r>
      <w:tr>
        <w:tblPrEx>
          <w:tblCellMar>
            <w:top w:w="0" w:type="dxa"/>
            <w:left w:w="0" w:type="dxa"/>
            <w:bottom w:w="0" w:type="dxa"/>
            <w:right w:w="0" w:type="dxa"/>
          </w:tblCellMar>
        </w:tblPrEx>
        <w:trPr>
          <w:trHeight w:val="360" w:hRule="atLeast"/>
        </w:trPr>
        <w:tc>
          <w:tcPr>
            <w:tcW w:w="7652" w:type="dxa"/>
            <w:gridSpan w:val="5"/>
            <w:tcBorders>
              <w:top w:val="nil"/>
              <w:left w:val="nil"/>
              <w:bottom w:val="nil"/>
              <w:right w:val="nil"/>
            </w:tcBorders>
            <w:shd w:val="clear" w:color="FFFFFF" w:fill="FFFFFF"/>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注：本表适用于单位工程招标控制价或投标报价的汇总，如无单位工程划分，单项工程也使用本表汇总</w:t>
            </w:r>
          </w:p>
        </w:tc>
      </w:tr>
      <w:tr>
        <w:tblPrEx>
          <w:tblCellMar>
            <w:top w:w="0" w:type="dxa"/>
            <w:left w:w="0" w:type="dxa"/>
            <w:bottom w:w="0" w:type="dxa"/>
            <w:right w:w="0" w:type="dxa"/>
          </w:tblCellMar>
        </w:tblPrEx>
        <w:trPr>
          <w:trHeight w:val="360" w:hRule="atLeast"/>
        </w:trPr>
        <w:tc>
          <w:tcPr>
            <w:tcW w:w="4799" w:type="dxa"/>
            <w:gridSpan w:val="2"/>
            <w:tcBorders>
              <w:top w:val="nil"/>
              <w:left w:val="nil"/>
              <w:bottom w:val="nil"/>
              <w:right w:val="nil"/>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2118" w:type="dxa"/>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816" w:type="dxa"/>
            <w:gridSpan w:val="2"/>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表—04</w:t>
            </w:r>
          </w:p>
        </w:tc>
      </w:tr>
    </w:tbl>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ascii="宋体" w:hAnsi="宋体" w:cs="宋体"/>
          <w:sz w:val="24"/>
          <w:highlight w:val="none"/>
        </w:rPr>
      </w:pPr>
    </w:p>
    <w:p>
      <w:pPr>
        <w:spacing w:line="360" w:lineRule="auto"/>
        <w:rPr>
          <w:rFonts w:hint="eastAsia" w:ascii="宋体" w:hAnsi="宋体" w:cs="宋体"/>
          <w:b/>
          <w:bCs/>
          <w:szCs w:val="21"/>
          <w:highlight w:val="none"/>
        </w:rPr>
      </w:pPr>
    </w:p>
    <w:tbl>
      <w:tblPr>
        <w:tblStyle w:val="18"/>
        <w:tblW w:w="10365" w:type="dxa"/>
        <w:tblInd w:w="0" w:type="dxa"/>
        <w:shd w:val="clear" w:color="auto" w:fill="auto"/>
        <w:tblLayout w:type="autofit"/>
        <w:tblCellMar>
          <w:top w:w="0" w:type="dxa"/>
          <w:left w:w="0" w:type="dxa"/>
          <w:bottom w:w="0" w:type="dxa"/>
          <w:right w:w="0" w:type="dxa"/>
        </w:tblCellMar>
      </w:tblPr>
      <w:tblGrid>
        <w:gridCol w:w="559"/>
        <w:gridCol w:w="116"/>
        <w:gridCol w:w="1274"/>
        <w:gridCol w:w="121"/>
        <w:gridCol w:w="1467"/>
        <w:gridCol w:w="63"/>
        <w:gridCol w:w="1230"/>
        <w:gridCol w:w="486"/>
        <w:gridCol w:w="212"/>
        <w:gridCol w:w="590"/>
        <w:gridCol w:w="239"/>
        <w:gridCol w:w="591"/>
        <w:gridCol w:w="231"/>
        <w:gridCol w:w="65"/>
        <w:gridCol w:w="400"/>
        <w:gridCol w:w="470"/>
        <w:gridCol w:w="451"/>
        <w:gridCol w:w="862"/>
        <w:gridCol w:w="16"/>
        <w:gridCol w:w="922"/>
      </w:tblGrid>
      <w:tr>
        <w:tblPrEx>
          <w:tblCellMar>
            <w:top w:w="0" w:type="dxa"/>
            <w:left w:w="0" w:type="dxa"/>
            <w:bottom w:w="0" w:type="dxa"/>
            <w:right w:w="0" w:type="dxa"/>
          </w:tblCellMar>
        </w:tblPrEx>
        <w:trPr>
          <w:trHeight w:val="795" w:hRule="atLeast"/>
        </w:trPr>
        <w:tc>
          <w:tcPr>
            <w:tcW w:w="10365" w:type="dxa"/>
            <w:gridSpan w:val="2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分部分项工程和单价措施项目清单与计价表</w:t>
            </w:r>
          </w:p>
        </w:tc>
      </w:tr>
      <w:tr>
        <w:tblPrEx>
          <w:tblCellMar>
            <w:top w:w="0" w:type="dxa"/>
            <w:left w:w="0" w:type="dxa"/>
            <w:bottom w:w="0" w:type="dxa"/>
            <w:right w:w="0" w:type="dxa"/>
          </w:tblCellMar>
        </w:tblPrEx>
        <w:trPr>
          <w:trHeight w:val="570" w:hRule="atLeast"/>
        </w:trPr>
        <w:tc>
          <w:tcPr>
            <w:tcW w:w="6118" w:type="dxa"/>
            <w:gridSpan w:val="10"/>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526"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721"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trHeight w:val="360" w:hRule="atLeast"/>
        </w:trPr>
        <w:tc>
          <w:tcPr>
            <w:tcW w:w="559"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58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2581" w:type="dxa"/>
            <w:gridSpan w:val="5"/>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项目特征描述</w:t>
            </w:r>
          </w:p>
        </w:tc>
        <w:tc>
          <w:tcPr>
            <w:tcW w:w="83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计量单位</w:t>
            </w:r>
          </w:p>
        </w:tc>
        <w:tc>
          <w:tcPr>
            <w:tcW w:w="696"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工程量</w:t>
            </w:r>
          </w:p>
        </w:tc>
        <w:tc>
          <w:tcPr>
            <w:tcW w:w="2721" w:type="dxa"/>
            <w:gridSpan w:val="5"/>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r>
      <w:tr>
        <w:tblPrEx>
          <w:tblCellMar>
            <w:top w:w="0" w:type="dxa"/>
            <w:left w:w="0" w:type="dxa"/>
            <w:bottom w:w="0" w:type="dxa"/>
            <w:right w:w="0" w:type="dxa"/>
          </w:tblCellMar>
        </w:tblPrEx>
        <w:trPr>
          <w:trHeight w:val="360" w:hRule="atLeast"/>
        </w:trPr>
        <w:tc>
          <w:tcPr>
            <w:tcW w:w="559"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581" w:type="dxa"/>
            <w:gridSpan w:val="5"/>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1"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综合单价</w:t>
            </w:r>
          </w:p>
        </w:tc>
        <w:tc>
          <w:tcPr>
            <w:tcW w:w="878"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综合合价</w:t>
            </w: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其中</w:t>
            </w:r>
          </w:p>
        </w:tc>
      </w:tr>
      <w:tr>
        <w:tblPrEx>
          <w:tblCellMar>
            <w:top w:w="0" w:type="dxa"/>
            <w:left w:w="0" w:type="dxa"/>
            <w:bottom w:w="0" w:type="dxa"/>
            <w:right w:w="0" w:type="dxa"/>
          </w:tblCellMar>
        </w:tblPrEx>
        <w:trPr>
          <w:trHeight w:val="90" w:hRule="atLeast"/>
        </w:trPr>
        <w:tc>
          <w:tcPr>
            <w:tcW w:w="559"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8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581" w:type="dxa"/>
            <w:gridSpan w:val="5"/>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3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6"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1"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78"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暂估价</w:t>
            </w: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040101005</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反应池北池人工清挖 淤泥</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1.人工池底清泥沙</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2.人工垂直运输上池面</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3.人工池面转运淤泥到指定地点   人力车</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825"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040103002</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余方弃置</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1.淤泥运输 汽车运渠泥 20公里内</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2.淤泥排放</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825"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050102003</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原土种植 芦苇</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1.竹种类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2.竹胸径或根盘丛径</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3.养护期</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株(丛)</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840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050102009</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栽植水生植物风车草</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1.植物种类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2.株高或蓬径或芽数/株</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3.单位面积株数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4.养护期</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丛(缸)(m2)</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050102009</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栽植水生植物睡莲</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1.植物种类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2.株高或蓬径或芽数/株</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3.单位面积株数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4.养护期</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丛(缸)(m2)</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185</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825"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010903003</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湿地石堤补漏</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1.防水层做法</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2.砂浆厚度、配合比</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3.钢丝网规格</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m2</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8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031202002</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石块人工清洗</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1.除锈级别</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2.涂刷(喷)品种</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3.分层内容</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4.涂刷(喷)遍数、漆膜厚度</w:t>
            </w: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工日</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市政工程合计</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分部分项合计</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措施项目</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041103001001</w:t>
            </w: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围堰</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m3</w:t>
            </w: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559"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8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单价措施合计</w:t>
            </w:r>
          </w:p>
        </w:tc>
        <w:tc>
          <w:tcPr>
            <w:tcW w:w="2581"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69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40" w:hRule="atLeast"/>
        </w:trPr>
        <w:tc>
          <w:tcPr>
            <w:tcW w:w="8565" w:type="dxa"/>
            <w:gridSpan w:val="17"/>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本页小计</w:t>
            </w:r>
          </w:p>
        </w:tc>
        <w:tc>
          <w:tcPr>
            <w:tcW w:w="8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30" w:hRule="atLeast"/>
        </w:trPr>
        <w:tc>
          <w:tcPr>
            <w:tcW w:w="8565" w:type="dxa"/>
            <w:gridSpan w:val="17"/>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87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22"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938" w:type="dxa"/>
          <w:trHeight w:val="600" w:hRule="atLeast"/>
        </w:trPr>
        <w:tc>
          <w:tcPr>
            <w:tcW w:w="9427" w:type="dxa"/>
            <w:gridSpan w:val="1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总价措施项目清单与计价表</w:t>
            </w:r>
          </w:p>
        </w:tc>
      </w:tr>
      <w:tr>
        <w:tblPrEx>
          <w:tblCellMar>
            <w:top w:w="0" w:type="dxa"/>
            <w:left w:w="0" w:type="dxa"/>
            <w:bottom w:w="0" w:type="dxa"/>
            <w:right w:w="0" w:type="dxa"/>
          </w:tblCellMar>
        </w:tblPrEx>
        <w:trPr>
          <w:gridAfter w:val="2"/>
          <w:wAfter w:w="938" w:type="dxa"/>
          <w:trHeight w:val="22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2 页</w:t>
            </w:r>
          </w:p>
        </w:tc>
      </w:tr>
      <w:tr>
        <w:tblPrEx>
          <w:tblCellMar>
            <w:top w:w="0" w:type="dxa"/>
            <w:left w:w="0" w:type="dxa"/>
            <w:bottom w:w="0" w:type="dxa"/>
            <w:right w:w="0" w:type="dxa"/>
          </w:tblCellMar>
        </w:tblPrEx>
        <w:trPr>
          <w:gridAfter w:val="2"/>
          <w:wAfter w:w="938" w:type="dxa"/>
          <w:trHeight w:val="780" w:hRule="atLeast"/>
        </w:trPr>
        <w:tc>
          <w:tcPr>
            <w:tcW w:w="675"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53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计算基础</w:t>
            </w:r>
          </w:p>
        </w:tc>
        <w:tc>
          <w:tcPr>
            <w:tcW w:w="69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2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887"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调整后</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131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gridAfter w:val="2"/>
          <w:wAfter w:w="938" w:type="dxa"/>
          <w:trHeight w:val="614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LSSGCSF00001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绿色施工安全防护措施费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分部分项人工费+分部分项机械费</w:t>
            </w: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none"/>
                <w:u w:val="none"/>
                <w:lang w:val="en-US"/>
              </w:rPr>
            </w:pPr>
            <w:r>
              <w:rPr>
                <w:rFonts w:hint="eastAsia" w:ascii="宋体" w:hAnsi="宋体" w:cs="宋体"/>
                <w:i w:val="0"/>
                <w:color w:val="000000"/>
                <w:kern w:val="0"/>
                <w:sz w:val="20"/>
                <w:szCs w:val="20"/>
                <w:highlight w:val="none"/>
                <w:u w:val="none"/>
                <w:lang w:val="en-US" w:eastAsia="zh-CN" w:bidi="ar"/>
              </w:rPr>
              <w:t>9090.88</w:t>
            </w: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br w:type="textWrapping"/>
            </w:r>
          </w:p>
        </w:tc>
      </w:tr>
      <w:tr>
        <w:trPr>
          <w:gridAfter w:val="2"/>
          <w:wAfter w:w="938" w:type="dxa"/>
          <w:trHeight w:val="210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粤041109009001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文明工地增加费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分部分项人工费+分部分项机械费</w:t>
            </w: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以分部分项的人工费与施工机具费之和为计算基础；市级文明工地0.60%；省级文明工地1.20%</w:t>
            </w:r>
          </w:p>
        </w:tc>
      </w:tr>
      <w:tr>
        <w:tblPrEx>
          <w:tblCellMar>
            <w:top w:w="0" w:type="dxa"/>
            <w:left w:w="0" w:type="dxa"/>
            <w:bottom w:w="0" w:type="dxa"/>
            <w:right w:w="0" w:type="dxa"/>
          </w:tblCellMar>
        </w:tblPrEx>
        <w:trPr>
          <w:gridAfter w:val="2"/>
          <w:wAfter w:w="938" w:type="dxa"/>
          <w:trHeight w:val="825"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041109002001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夜间施工增加费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以夜间施工项目人工费的20%计算</w:t>
            </w:r>
          </w:p>
        </w:tc>
      </w:tr>
      <w:tr>
        <w:tblPrEx>
          <w:tblCellMar>
            <w:top w:w="0" w:type="dxa"/>
            <w:left w:w="0" w:type="dxa"/>
            <w:bottom w:w="0" w:type="dxa"/>
            <w:right w:w="0" w:type="dxa"/>
          </w:tblCellMar>
        </w:tblPrEx>
        <w:trPr>
          <w:gridAfter w:val="2"/>
          <w:wAfter w:w="938" w:type="dxa"/>
          <w:trHeight w:val="1560" w:hRule="atLeast"/>
        </w:trPr>
        <w:tc>
          <w:tcPr>
            <w:tcW w:w="675"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39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041109005001</w:t>
            </w:r>
          </w:p>
        </w:tc>
        <w:tc>
          <w:tcPr>
            <w:tcW w:w="153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交通疏解员增加费</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82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按照项目分部分项人工费的15%计算（有方案的按照方案</w:t>
            </w:r>
          </w:p>
        </w:tc>
      </w:tr>
      <w:tr>
        <w:tblPrEx>
          <w:tblCellMar>
            <w:top w:w="0" w:type="dxa"/>
            <w:left w:w="0" w:type="dxa"/>
            <w:bottom w:w="0" w:type="dxa"/>
            <w:right w:w="0" w:type="dxa"/>
          </w:tblCellMar>
        </w:tblPrEx>
        <w:trPr>
          <w:gridAfter w:val="2"/>
          <w:wAfter w:w="938" w:type="dxa"/>
          <w:trHeight w:val="36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编制人（造价人员）：</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复核人（造价工程师）：</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gridAfter w:val="2"/>
          <w:wAfter w:w="938" w:type="dxa"/>
          <w:trHeight w:val="14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2248"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表-11</w:t>
            </w:r>
          </w:p>
        </w:tc>
      </w:tr>
      <w:tr>
        <w:tblPrEx>
          <w:tblCellMar>
            <w:top w:w="0" w:type="dxa"/>
            <w:left w:w="0" w:type="dxa"/>
            <w:bottom w:w="0" w:type="dxa"/>
            <w:right w:w="0" w:type="dxa"/>
          </w:tblCellMar>
        </w:tblPrEx>
        <w:trPr>
          <w:gridAfter w:val="2"/>
          <w:wAfter w:w="938" w:type="dxa"/>
          <w:trHeight w:val="660" w:hRule="atLeast"/>
        </w:trPr>
        <w:tc>
          <w:tcPr>
            <w:tcW w:w="9427" w:type="dxa"/>
            <w:gridSpan w:val="18"/>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总价措施项目清单与计价表</w:t>
            </w:r>
          </w:p>
        </w:tc>
      </w:tr>
      <w:tr>
        <w:tblPrEx>
          <w:tblCellMar>
            <w:top w:w="0" w:type="dxa"/>
            <w:left w:w="0" w:type="dxa"/>
            <w:bottom w:w="0" w:type="dxa"/>
            <w:right w:w="0" w:type="dxa"/>
          </w:tblCellMar>
        </w:tblPrEx>
        <w:trPr>
          <w:gridAfter w:val="2"/>
          <w:wAfter w:w="938" w:type="dxa"/>
          <w:trHeight w:val="38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2 页  共 2 页</w:t>
            </w:r>
          </w:p>
        </w:tc>
      </w:tr>
      <w:tr>
        <w:tblPrEx>
          <w:tblCellMar>
            <w:top w:w="0" w:type="dxa"/>
            <w:left w:w="0" w:type="dxa"/>
            <w:bottom w:w="0" w:type="dxa"/>
            <w:right w:w="0" w:type="dxa"/>
          </w:tblCellMar>
        </w:tblPrEx>
        <w:trPr>
          <w:gridAfter w:val="2"/>
          <w:wAfter w:w="938" w:type="dxa"/>
          <w:trHeight w:val="825" w:hRule="atLeast"/>
        </w:trPr>
        <w:tc>
          <w:tcPr>
            <w:tcW w:w="675"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39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项目编码</w:t>
            </w:r>
          </w:p>
        </w:tc>
        <w:tc>
          <w:tcPr>
            <w:tcW w:w="153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计算基础</w:t>
            </w:r>
          </w:p>
        </w:tc>
        <w:tc>
          <w:tcPr>
            <w:tcW w:w="698"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2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887"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调整后</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金额</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(元)</w:t>
            </w:r>
          </w:p>
        </w:tc>
        <w:tc>
          <w:tcPr>
            <w:tcW w:w="131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gridAfter w:val="2"/>
          <w:wAfter w:w="938" w:type="dxa"/>
          <w:trHeight w:val="885"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结算时据实结算。</w:t>
            </w:r>
          </w:p>
        </w:tc>
      </w:tr>
      <w:tr>
        <w:tblPrEx>
          <w:tblCellMar>
            <w:top w:w="0" w:type="dxa"/>
            <w:left w:w="0" w:type="dxa"/>
            <w:bottom w:w="0" w:type="dxa"/>
            <w:right w:w="0" w:type="dxa"/>
          </w:tblCellMar>
        </w:tblPrEx>
        <w:trPr>
          <w:gridAfter w:val="2"/>
          <w:wAfter w:w="938" w:type="dxa"/>
          <w:trHeight w:val="108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041108001001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地下管线交叉降效费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按实际发生或经批准的施工方案计算</w:t>
            </w:r>
          </w:p>
        </w:tc>
      </w:tr>
      <w:tr>
        <w:tblPrEx>
          <w:tblCellMar>
            <w:top w:w="0" w:type="dxa"/>
            <w:left w:w="0" w:type="dxa"/>
            <w:bottom w:w="0" w:type="dxa"/>
            <w:right w:w="0" w:type="dxa"/>
          </w:tblCellMar>
        </w:tblPrEx>
        <w:trPr>
          <w:gridAfter w:val="2"/>
          <w:wAfter w:w="938" w:type="dxa"/>
          <w:trHeight w:val="232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粤041109008001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赶工措施费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分部分项人工费+分部分项机械费</w:t>
            </w: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赶工措施费=（1-δ）*分部分项的（人工费+施工机具费）*0.30 （0.8≤δ＜1   式中：δ=合同工期/定额工期）</w:t>
            </w:r>
          </w:p>
        </w:tc>
      </w:tr>
      <w:tr>
        <w:tblPrEx>
          <w:tblCellMar>
            <w:top w:w="0" w:type="dxa"/>
            <w:left w:w="0" w:type="dxa"/>
            <w:bottom w:w="0" w:type="dxa"/>
            <w:right w:w="0" w:type="dxa"/>
          </w:tblCellMar>
        </w:tblPrEx>
        <w:trPr>
          <w:gridAfter w:val="2"/>
          <w:wAfter w:w="938" w:type="dxa"/>
          <w:trHeight w:val="1080" w:hRule="atLeast"/>
        </w:trPr>
        <w:tc>
          <w:tcPr>
            <w:tcW w:w="67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3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QTFY00000001</w:t>
            </w:r>
          </w:p>
        </w:tc>
        <w:tc>
          <w:tcPr>
            <w:tcW w:w="153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9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按实际发生或经批准的施工组织设计方案计算</w:t>
            </w:r>
          </w:p>
        </w:tc>
      </w:tr>
      <w:tr>
        <w:tblPrEx>
          <w:tblCellMar>
            <w:top w:w="0" w:type="dxa"/>
            <w:left w:w="0" w:type="dxa"/>
            <w:bottom w:w="0" w:type="dxa"/>
            <w:right w:w="0" w:type="dxa"/>
          </w:tblCellMar>
        </w:tblPrEx>
        <w:trPr>
          <w:gridAfter w:val="2"/>
          <w:wAfter w:w="938" w:type="dxa"/>
          <w:trHeight w:val="360" w:hRule="atLeast"/>
        </w:trPr>
        <w:tc>
          <w:tcPr>
            <w:tcW w:w="5528" w:type="dxa"/>
            <w:gridSpan w:val="9"/>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82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p>
        </w:tc>
        <w:tc>
          <w:tcPr>
            <w:tcW w:w="887"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313"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2"/>
          <w:wAfter w:w="938" w:type="dxa"/>
          <w:trHeight w:val="36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编制人（造价人员）：</w:t>
            </w: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复核人（造价工程师）：</w:t>
            </w:r>
          </w:p>
        </w:tc>
        <w:tc>
          <w:tcPr>
            <w:tcW w:w="2248"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gridAfter w:val="2"/>
          <w:wAfter w:w="938" w:type="dxa"/>
          <w:trHeight w:val="360" w:hRule="atLeast"/>
        </w:trPr>
        <w:tc>
          <w:tcPr>
            <w:tcW w:w="5316" w:type="dxa"/>
            <w:gridSpan w:val="8"/>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1863" w:type="dxa"/>
            <w:gridSpan w:val="5"/>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2248"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表-11</w:t>
            </w:r>
          </w:p>
        </w:tc>
      </w:tr>
    </w:tbl>
    <w:p>
      <w:pPr>
        <w:spacing w:line="360" w:lineRule="auto"/>
        <w:rPr>
          <w:rFonts w:hint="eastAsia" w:ascii="宋体" w:hAnsi="宋体" w:cs="宋体"/>
          <w:b/>
          <w:bCs/>
          <w:szCs w:val="21"/>
          <w:highlight w:val="none"/>
        </w:rPr>
      </w:pPr>
    </w:p>
    <w:tbl>
      <w:tblPr>
        <w:tblStyle w:val="18"/>
        <w:tblW w:w="9045" w:type="dxa"/>
        <w:tblInd w:w="0" w:type="dxa"/>
        <w:shd w:val="clear" w:color="auto" w:fill="auto"/>
        <w:tblLayout w:type="autofit"/>
        <w:tblCellMar>
          <w:top w:w="0" w:type="dxa"/>
          <w:left w:w="0" w:type="dxa"/>
          <w:bottom w:w="0" w:type="dxa"/>
          <w:right w:w="0" w:type="dxa"/>
        </w:tblCellMar>
      </w:tblPr>
      <w:tblGrid>
        <w:gridCol w:w="750"/>
        <w:gridCol w:w="491"/>
        <w:gridCol w:w="1204"/>
        <w:gridCol w:w="1820"/>
        <w:gridCol w:w="741"/>
        <w:gridCol w:w="362"/>
        <w:gridCol w:w="162"/>
        <w:gridCol w:w="905"/>
        <w:gridCol w:w="110"/>
        <w:gridCol w:w="435"/>
        <w:gridCol w:w="336"/>
        <w:gridCol w:w="1080"/>
        <w:gridCol w:w="649"/>
      </w:tblGrid>
      <w:tr>
        <w:tblPrEx>
          <w:tblCellMar>
            <w:top w:w="0" w:type="dxa"/>
            <w:left w:w="0" w:type="dxa"/>
            <w:bottom w:w="0" w:type="dxa"/>
            <w:right w:w="0" w:type="dxa"/>
          </w:tblCellMar>
        </w:tblPrEx>
        <w:trPr>
          <w:trHeight w:val="795" w:hRule="atLeast"/>
        </w:trPr>
        <w:tc>
          <w:tcPr>
            <w:tcW w:w="9045" w:type="dxa"/>
            <w:gridSpan w:val="1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其他项目清单与计价汇总表</w:t>
            </w:r>
          </w:p>
        </w:tc>
      </w:tr>
      <w:tr>
        <w:tblPrEx>
          <w:tblCellMar>
            <w:top w:w="0" w:type="dxa"/>
            <w:left w:w="0" w:type="dxa"/>
            <w:bottom w:w="0" w:type="dxa"/>
            <w:right w:w="0" w:type="dxa"/>
          </w:tblCellMar>
        </w:tblPrEx>
        <w:trPr>
          <w:trHeight w:val="200" w:hRule="atLeast"/>
        </w:trPr>
        <w:tc>
          <w:tcPr>
            <w:tcW w:w="5368" w:type="dxa"/>
            <w:gridSpan w:val="6"/>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177"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2500"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trHeight w:val="375" w:hRule="atLeast"/>
        </w:trPr>
        <w:tc>
          <w:tcPr>
            <w:tcW w:w="1241" w:type="dxa"/>
            <w:gridSpan w:val="2"/>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302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1265"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c>
          <w:tcPr>
            <w:tcW w:w="1450"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结算金额（元）</w:t>
            </w:r>
          </w:p>
        </w:tc>
        <w:tc>
          <w:tcPr>
            <w:tcW w:w="2065" w:type="dxa"/>
            <w:gridSpan w:val="3"/>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备注</w:t>
            </w:r>
          </w:p>
        </w:tc>
      </w:tr>
      <w:tr>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暂列金额</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明细详见表-12-1</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暂估价</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材料暂估价</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明细详见表-12-2</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专业工程暂估价</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明细详见表-12-3</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计日工</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明细详见表-12-4</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总承包服务费</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明细详见表-12-5</w:t>
            </w: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预算包干费</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工程优质费</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概算幅度差</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现场签证费用</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索赔费用</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其他费用</w:t>
            </w: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241"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65" w:type="dxa"/>
            <w:gridSpan w:val="3"/>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r>
      <w:tr>
        <w:trPr>
          <w:trHeight w:val="360" w:hRule="atLeast"/>
        </w:trPr>
        <w:tc>
          <w:tcPr>
            <w:tcW w:w="1241" w:type="dxa"/>
            <w:gridSpan w:val="2"/>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302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1265"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0.00</w:t>
            </w:r>
          </w:p>
        </w:tc>
        <w:tc>
          <w:tcPr>
            <w:tcW w:w="1450"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2065" w:type="dxa"/>
            <w:gridSpan w:val="3"/>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360" w:hRule="atLeast"/>
        </w:trPr>
        <w:tc>
          <w:tcPr>
            <w:tcW w:w="9045" w:type="dxa"/>
            <w:gridSpan w:val="13"/>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注：材料（工程设备）暂估单价进入清单项目综合单价，此处不汇总。</w:t>
            </w:r>
          </w:p>
        </w:tc>
      </w:tr>
      <w:tr>
        <w:tblPrEx>
          <w:tblCellMar>
            <w:top w:w="0" w:type="dxa"/>
            <w:left w:w="0" w:type="dxa"/>
            <w:bottom w:w="0" w:type="dxa"/>
            <w:right w:w="0" w:type="dxa"/>
          </w:tblCellMar>
        </w:tblPrEx>
        <w:trPr>
          <w:trHeight w:val="360" w:hRule="atLeast"/>
        </w:trPr>
        <w:tc>
          <w:tcPr>
            <w:tcW w:w="5368" w:type="dxa"/>
            <w:gridSpan w:val="6"/>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1177" w:type="dxa"/>
            <w:gridSpan w:val="3"/>
            <w:tcBorders>
              <w:top w:val="nil"/>
              <w:left w:val="nil"/>
              <w:bottom w:val="nil"/>
              <w:right w:val="nil"/>
            </w:tcBorders>
            <w:shd w:val="clear" w:color="FFFFFF" w:fill="FFFFFF"/>
            <w:tcMar>
              <w:top w:w="15" w:type="dxa"/>
              <w:left w:w="15" w:type="dxa"/>
              <w:right w:w="15" w:type="dxa"/>
            </w:tcMar>
            <w:vAlign w:val="bottom"/>
          </w:tcPr>
          <w:p>
            <w:pPr>
              <w:jc w:val="left"/>
              <w:rPr>
                <w:rFonts w:hint="eastAsia" w:ascii="宋体" w:hAnsi="宋体" w:eastAsia="宋体" w:cs="宋体"/>
                <w:i w:val="0"/>
                <w:color w:val="000000"/>
                <w:sz w:val="18"/>
                <w:szCs w:val="18"/>
                <w:highlight w:val="none"/>
                <w:u w:val="none"/>
              </w:rPr>
            </w:pPr>
          </w:p>
        </w:tc>
        <w:tc>
          <w:tcPr>
            <w:tcW w:w="2500" w:type="dxa"/>
            <w:gridSpan w:val="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表—12</w:t>
            </w:r>
          </w:p>
        </w:tc>
      </w:tr>
      <w:tr>
        <w:tblPrEx>
          <w:tblCellMar>
            <w:top w:w="0" w:type="dxa"/>
            <w:left w:w="0" w:type="dxa"/>
            <w:bottom w:w="0" w:type="dxa"/>
            <w:right w:w="0" w:type="dxa"/>
          </w:tblCellMar>
        </w:tblPrEx>
        <w:trPr>
          <w:gridAfter w:val="1"/>
          <w:wAfter w:w="649" w:type="dxa"/>
          <w:trHeight w:val="795" w:hRule="atLeast"/>
        </w:trPr>
        <w:tc>
          <w:tcPr>
            <w:tcW w:w="8396" w:type="dxa"/>
            <w:gridSpan w:val="1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规费、税金项目清单与计价表</w:t>
            </w:r>
          </w:p>
        </w:tc>
      </w:tr>
      <w:tr>
        <w:tblPrEx>
          <w:tblCellMar>
            <w:top w:w="0" w:type="dxa"/>
            <w:left w:w="0" w:type="dxa"/>
            <w:bottom w:w="0" w:type="dxa"/>
            <w:right w:w="0" w:type="dxa"/>
          </w:tblCellMar>
        </w:tblPrEx>
        <w:trPr>
          <w:gridAfter w:val="1"/>
          <w:wAfter w:w="649" w:type="dxa"/>
          <w:trHeight w:val="570" w:hRule="atLeast"/>
        </w:trPr>
        <w:tc>
          <w:tcPr>
            <w:tcW w:w="5006"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工程名称：竹料分公司2021年人工湿地大修项目</w:t>
            </w:r>
          </w:p>
        </w:tc>
        <w:tc>
          <w:tcPr>
            <w:tcW w:w="1429"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标段：</w:t>
            </w:r>
          </w:p>
        </w:tc>
        <w:tc>
          <w:tcPr>
            <w:tcW w:w="1961"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第 1 页  共 1 页</w:t>
            </w:r>
          </w:p>
        </w:tc>
      </w:tr>
      <w:tr>
        <w:tblPrEx>
          <w:tblCellMar>
            <w:top w:w="0" w:type="dxa"/>
            <w:left w:w="0" w:type="dxa"/>
            <w:bottom w:w="0" w:type="dxa"/>
            <w:right w:w="0" w:type="dxa"/>
          </w:tblCellMar>
        </w:tblPrEx>
        <w:trPr>
          <w:gridAfter w:val="1"/>
          <w:wAfter w:w="649" w:type="dxa"/>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69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256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计算基础</w:t>
            </w:r>
          </w:p>
        </w:tc>
        <w:tc>
          <w:tcPr>
            <w:tcW w:w="1429"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计算基数</w:t>
            </w:r>
          </w:p>
        </w:tc>
        <w:tc>
          <w:tcPr>
            <w:tcW w:w="881"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计算费率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金额(元)</w:t>
            </w:r>
          </w:p>
        </w:tc>
      </w:tr>
      <w:tr>
        <w:tblPrEx>
          <w:tblCellMar>
            <w:top w:w="0" w:type="dxa"/>
            <w:left w:w="0" w:type="dxa"/>
            <w:bottom w:w="0" w:type="dxa"/>
            <w:right w:w="0" w:type="dxa"/>
          </w:tblCellMar>
        </w:tblPrEx>
        <w:trPr>
          <w:gridAfter w:val="1"/>
          <w:wAfter w:w="649" w:type="dxa"/>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增值税销项税额</w:t>
            </w: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分部分项合计+措施合计+其他项目</w:t>
            </w: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256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1429"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gridAfter w:val="1"/>
          <w:wAfter w:w="649" w:type="dxa"/>
          <w:trHeight w:val="360" w:hRule="atLeast"/>
        </w:trPr>
        <w:tc>
          <w:tcPr>
            <w:tcW w:w="7316" w:type="dxa"/>
            <w:gridSpan w:val="11"/>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    计</w:t>
            </w:r>
          </w:p>
        </w:tc>
        <w:tc>
          <w:tcPr>
            <w:tcW w:w="108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highlight w:val="none"/>
                <w:u w:val="none"/>
              </w:rPr>
            </w:pPr>
          </w:p>
        </w:tc>
      </w:tr>
      <w:tr>
        <w:trPr>
          <w:gridAfter w:val="1"/>
          <w:wAfter w:w="649" w:type="dxa"/>
          <w:trHeight w:val="360" w:hRule="atLeast"/>
        </w:trPr>
        <w:tc>
          <w:tcPr>
            <w:tcW w:w="5006"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编制人（造价人员）：</w:t>
            </w:r>
          </w:p>
        </w:tc>
        <w:tc>
          <w:tcPr>
            <w:tcW w:w="3390" w:type="dxa"/>
            <w:gridSpan w:val="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复核人（造价工程师）：</w:t>
            </w:r>
          </w:p>
        </w:tc>
      </w:tr>
    </w:tbl>
    <w:p>
      <w:pPr>
        <w:jc w:val="both"/>
        <w:rPr>
          <w:rFonts w:hint="eastAsia" w:ascii="仿宋" w:hAnsi="仿宋" w:eastAsia="仿宋" w:cs="仿宋_GB2312"/>
          <w:b/>
          <w:sz w:val="28"/>
          <w:szCs w:val="28"/>
          <w:highlight w:val="none"/>
          <w:lang w:eastAsia="zh-CN"/>
        </w:rPr>
      </w:pPr>
    </w:p>
    <w:p>
      <w:pPr>
        <w:pStyle w:val="2"/>
        <w:rPr>
          <w:rFonts w:hint="eastAsia"/>
          <w:highlight w:val="none"/>
          <w:lang w:eastAsia="zh-CN"/>
        </w:rPr>
      </w:pPr>
    </w:p>
    <w:p>
      <w:pPr>
        <w:pStyle w:val="2"/>
        <w:jc w:val="center"/>
        <w:rPr>
          <w:rFonts w:hint="eastAsia"/>
          <w:sz w:val="28"/>
          <w:szCs w:val="28"/>
          <w:highlight w:val="none"/>
        </w:rPr>
      </w:pPr>
      <w:r>
        <w:rPr>
          <w:rFonts w:hint="eastAsia" w:ascii="仿宋_GB2312" w:hAnsi="仿宋_GB2312" w:cs="仿宋_GB2312"/>
          <w:b/>
          <w:sz w:val="28"/>
          <w:szCs w:val="28"/>
          <w:highlight w:val="none"/>
          <w:lang w:val="en-US" w:eastAsia="zh-CN"/>
        </w:rPr>
        <w:t>6 项目单位、人员相关情况证明</w:t>
      </w:r>
    </w:p>
    <w:sectPr>
      <w:headerReference r:id="rId12" w:type="default"/>
      <w:footerReference r:id="rId13" w:type="default"/>
      <w:pgSz w:w="11907" w:h="16840"/>
      <w:pgMar w:top="1588" w:right="1021" w:bottom="779" w:left="1134" w:header="737" w:footer="454"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Calisto MT">
    <w:panose1 w:val="02040603050505030304"/>
    <w:charset w:val="00"/>
    <w:family w:val="swiss"/>
    <w:pitch w:val="default"/>
    <w:sig w:usb0="00000003" w:usb1="00000000" w:usb2="00000000" w:usb3="00000000" w:csb0="20000001" w:csb1="00000000"/>
  </w:font>
  <w:font w:name="仿宋">
    <w:panose1 w:val="02010609060101010101"/>
    <w:charset w:val="86"/>
    <w:family w:val="decorative"/>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23</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505"/>
      </w:tabs>
      <w:ind w:firstLine="7840" w:firstLineChars="2800"/>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74C9A6"/>
    <w:multiLevelType w:val="singleLevel"/>
    <w:tmpl w:val="F474C9A6"/>
    <w:lvl w:ilvl="0" w:tentative="0">
      <w:start w:val="10"/>
      <w:numFmt w:val="chineseCounting"/>
      <w:suff w:val="space"/>
      <w:lvlText w:val="第%1条"/>
      <w:lvlJc w:val="left"/>
      <w:rPr>
        <w:rFonts w:hint="eastAsia"/>
      </w:rPr>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34B5C71"/>
    <w:multiLevelType w:val="singleLevel"/>
    <w:tmpl w:val="534B5C71"/>
    <w:lvl w:ilvl="0" w:tentative="0">
      <w:start w:val="2"/>
      <w:numFmt w:val="decimal"/>
      <w:suff w:val="nothing"/>
      <w:lvlText w:val="%1、"/>
      <w:lvlJc w:val="left"/>
    </w:lvl>
  </w:abstractNum>
  <w:abstractNum w:abstractNumId="3">
    <w:nsid w:val="546076B9"/>
    <w:multiLevelType w:val="singleLevel"/>
    <w:tmpl w:val="546076B9"/>
    <w:lvl w:ilvl="0" w:tentative="0">
      <w:start w:val="2"/>
      <w:numFmt w:val="chineseCounting"/>
      <w:suff w:val="nothing"/>
      <w:lvlText w:val="%1、"/>
      <w:lvlJc w:val="left"/>
    </w:lvl>
  </w:abstractNum>
  <w:abstractNum w:abstractNumId="4">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E18AB"/>
    <w:rsid w:val="000E6E45"/>
    <w:rsid w:val="001033F4"/>
    <w:rsid w:val="00113C90"/>
    <w:rsid w:val="001303A7"/>
    <w:rsid w:val="001573AC"/>
    <w:rsid w:val="00170F56"/>
    <w:rsid w:val="00172A27"/>
    <w:rsid w:val="00213AE2"/>
    <w:rsid w:val="00226167"/>
    <w:rsid w:val="00283D77"/>
    <w:rsid w:val="00293D88"/>
    <w:rsid w:val="002B098E"/>
    <w:rsid w:val="002B5A58"/>
    <w:rsid w:val="002D112B"/>
    <w:rsid w:val="0033207F"/>
    <w:rsid w:val="003434F2"/>
    <w:rsid w:val="003511F9"/>
    <w:rsid w:val="003641AF"/>
    <w:rsid w:val="00365CFC"/>
    <w:rsid w:val="00371D56"/>
    <w:rsid w:val="003747B6"/>
    <w:rsid w:val="003767EA"/>
    <w:rsid w:val="00391EE2"/>
    <w:rsid w:val="003A005D"/>
    <w:rsid w:val="003A12D5"/>
    <w:rsid w:val="004059DD"/>
    <w:rsid w:val="00410FFE"/>
    <w:rsid w:val="00414C19"/>
    <w:rsid w:val="004E7CF2"/>
    <w:rsid w:val="00520A3B"/>
    <w:rsid w:val="005255BD"/>
    <w:rsid w:val="00527E41"/>
    <w:rsid w:val="00592274"/>
    <w:rsid w:val="005B127B"/>
    <w:rsid w:val="005B588B"/>
    <w:rsid w:val="005C0D4B"/>
    <w:rsid w:val="005F3B1A"/>
    <w:rsid w:val="00606877"/>
    <w:rsid w:val="00611396"/>
    <w:rsid w:val="00621CAD"/>
    <w:rsid w:val="00663714"/>
    <w:rsid w:val="006A4BAF"/>
    <w:rsid w:val="006B062A"/>
    <w:rsid w:val="006B5BEE"/>
    <w:rsid w:val="00755775"/>
    <w:rsid w:val="00760BA5"/>
    <w:rsid w:val="007A691D"/>
    <w:rsid w:val="007B4EC7"/>
    <w:rsid w:val="007C2517"/>
    <w:rsid w:val="007D1F8A"/>
    <w:rsid w:val="007F6D27"/>
    <w:rsid w:val="0081150E"/>
    <w:rsid w:val="00830A44"/>
    <w:rsid w:val="00855717"/>
    <w:rsid w:val="00870CE2"/>
    <w:rsid w:val="0087285C"/>
    <w:rsid w:val="0087704D"/>
    <w:rsid w:val="008B642B"/>
    <w:rsid w:val="008D0175"/>
    <w:rsid w:val="008F55E6"/>
    <w:rsid w:val="008F7374"/>
    <w:rsid w:val="0090201C"/>
    <w:rsid w:val="009529B1"/>
    <w:rsid w:val="00964E4F"/>
    <w:rsid w:val="00982CDA"/>
    <w:rsid w:val="009C4A0E"/>
    <w:rsid w:val="009E7E94"/>
    <w:rsid w:val="00A51E44"/>
    <w:rsid w:val="00A8461C"/>
    <w:rsid w:val="00AE0316"/>
    <w:rsid w:val="00AF7698"/>
    <w:rsid w:val="00B117EC"/>
    <w:rsid w:val="00B52256"/>
    <w:rsid w:val="00B84CC5"/>
    <w:rsid w:val="00B857E9"/>
    <w:rsid w:val="00B95FEA"/>
    <w:rsid w:val="00BD3A21"/>
    <w:rsid w:val="00BF7E39"/>
    <w:rsid w:val="00C47306"/>
    <w:rsid w:val="00CA1777"/>
    <w:rsid w:val="00CF4C91"/>
    <w:rsid w:val="00CF7EFD"/>
    <w:rsid w:val="00D178A4"/>
    <w:rsid w:val="00D4562B"/>
    <w:rsid w:val="00D62E29"/>
    <w:rsid w:val="00DE1E3F"/>
    <w:rsid w:val="00E11164"/>
    <w:rsid w:val="00E25222"/>
    <w:rsid w:val="00E253BE"/>
    <w:rsid w:val="00E62F88"/>
    <w:rsid w:val="00E8657E"/>
    <w:rsid w:val="00E97087"/>
    <w:rsid w:val="00EB3419"/>
    <w:rsid w:val="00F3648A"/>
    <w:rsid w:val="00F368B2"/>
    <w:rsid w:val="00F44B81"/>
    <w:rsid w:val="00F52DE0"/>
    <w:rsid w:val="00FB4623"/>
    <w:rsid w:val="01225268"/>
    <w:rsid w:val="027228BA"/>
    <w:rsid w:val="027A5F7E"/>
    <w:rsid w:val="02C34928"/>
    <w:rsid w:val="03F97C93"/>
    <w:rsid w:val="05087E50"/>
    <w:rsid w:val="057316FE"/>
    <w:rsid w:val="06382740"/>
    <w:rsid w:val="06F253F2"/>
    <w:rsid w:val="078B13D3"/>
    <w:rsid w:val="07984E92"/>
    <w:rsid w:val="07DF75F9"/>
    <w:rsid w:val="07FF3771"/>
    <w:rsid w:val="087B58FD"/>
    <w:rsid w:val="08E60740"/>
    <w:rsid w:val="09036FEC"/>
    <w:rsid w:val="09B207F9"/>
    <w:rsid w:val="0AC842F4"/>
    <w:rsid w:val="0AFD1714"/>
    <w:rsid w:val="0B021542"/>
    <w:rsid w:val="0B044923"/>
    <w:rsid w:val="0B50371D"/>
    <w:rsid w:val="0B856175"/>
    <w:rsid w:val="0C0C4F5E"/>
    <w:rsid w:val="0D3C5A42"/>
    <w:rsid w:val="0E147B86"/>
    <w:rsid w:val="0E1806AD"/>
    <w:rsid w:val="0E317B07"/>
    <w:rsid w:val="0E871FE6"/>
    <w:rsid w:val="0F8D020F"/>
    <w:rsid w:val="106E6CB2"/>
    <w:rsid w:val="10AA358C"/>
    <w:rsid w:val="118C0FD9"/>
    <w:rsid w:val="11A021F8"/>
    <w:rsid w:val="11E70E51"/>
    <w:rsid w:val="126465E3"/>
    <w:rsid w:val="12BC067A"/>
    <w:rsid w:val="1342257A"/>
    <w:rsid w:val="137F4EDD"/>
    <w:rsid w:val="14131036"/>
    <w:rsid w:val="142B2BA6"/>
    <w:rsid w:val="14492156"/>
    <w:rsid w:val="1457366A"/>
    <w:rsid w:val="14740A1C"/>
    <w:rsid w:val="14E57AA8"/>
    <w:rsid w:val="156E33B1"/>
    <w:rsid w:val="160C2218"/>
    <w:rsid w:val="16732FEB"/>
    <w:rsid w:val="16C160F7"/>
    <w:rsid w:val="176E7480"/>
    <w:rsid w:val="184616E2"/>
    <w:rsid w:val="187F72BD"/>
    <w:rsid w:val="18A93985"/>
    <w:rsid w:val="194C5F03"/>
    <w:rsid w:val="19670736"/>
    <w:rsid w:val="19986284"/>
    <w:rsid w:val="19CB6C4E"/>
    <w:rsid w:val="1B5979EB"/>
    <w:rsid w:val="1B742D28"/>
    <w:rsid w:val="1B8205DE"/>
    <w:rsid w:val="1BD65E8E"/>
    <w:rsid w:val="1CA165BA"/>
    <w:rsid w:val="1E0A7577"/>
    <w:rsid w:val="1E302A17"/>
    <w:rsid w:val="1E4D60A7"/>
    <w:rsid w:val="1E5828D6"/>
    <w:rsid w:val="1E742207"/>
    <w:rsid w:val="1E8A1A2E"/>
    <w:rsid w:val="1EA70E6F"/>
    <w:rsid w:val="1ECF381A"/>
    <w:rsid w:val="1F1D0383"/>
    <w:rsid w:val="1F516372"/>
    <w:rsid w:val="1F5A4C7B"/>
    <w:rsid w:val="1F6D6B9B"/>
    <w:rsid w:val="1FD430C8"/>
    <w:rsid w:val="1FFD0A09"/>
    <w:rsid w:val="20031A29"/>
    <w:rsid w:val="20897D54"/>
    <w:rsid w:val="20E33285"/>
    <w:rsid w:val="218F0720"/>
    <w:rsid w:val="21A3091C"/>
    <w:rsid w:val="22551E62"/>
    <w:rsid w:val="228A10C3"/>
    <w:rsid w:val="230D1610"/>
    <w:rsid w:val="23715AB1"/>
    <w:rsid w:val="23975CF1"/>
    <w:rsid w:val="23A52A88"/>
    <w:rsid w:val="24121125"/>
    <w:rsid w:val="24BA4B4F"/>
    <w:rsid w:val="250B3654"/>
    <w:rsid w:val="25550BF7"/>
    <w:rsid w:val="25D424D0"/>
    <w:rsid w:val="265D39A6"/>
    <w:rsid w:val="269221D6"/>
    <w:rsid w:val="269C0568"/>
    <w:rsid w:val="26AF5527"/>
    <w:rsid w:val="27563635"/>
    <w:rsid w:val="27567996"/>
    <w:rsid w:val="27993673"/>
    <w:rsid w:val="27B45138"/>
    <w:rsid w:val="28796DBC"/>
    <w:rsid w:val="289A6D28"/>
    <w:rsid w:val="2A5141EB"/>
    <w:rsid w:val="2B52084C"/>
    <w:rsid w:val="2B814F29"/>
    <w:rsid w:val="2BB36041"/>
    <w:rsid w:val="2BCA23E3"/>
    <w:rsid w:val="2BFE2C3D"/>
    <w:rsid w:val="2C005FB1"/>
    <w:rsid w:val="2C144E7B"/>
    <w:rsid w:val="2C526E44"/>
    <w:rsid w:val="2C7971C9"/>
    <w:rsid w:val="2D036C68"/>
    <w:rsid w:val="2D2007BF"/>
    <w:rsid w:val="2D59130E"/>
    <w:rsid w:val="2D6119E0"/>
    <w:rsid w:val="2E2D69CE"/>
    <w:rsid w:val="2EC64439"/>
    <w:rsid w:val="2EE4717D"/>
    <w:rsid w:val="2FDA6411"/>
    <w:rsid w:val="2FDF2898"/>
    <w:rsid w:val="30273893"/>
    <w:rsid w:val="308974AE"/>
    <w:rsid w:val="31083285"/>
    <w:rsid w:val="31452908"/>
    <w:rsid w:val="317206EA"/>
    <w:rsid w:val="318B1CE1"/>
    <w:rsid w:val="31C262B1"/>
    <w:rsid w:val="325B51AB"/>
    <w:rsid w:val="328E012B"/>
    <w:rsid w:val="32D8387B"/>
    <w:rsid w:val="3328107B"/>
    <w:rsid w:val="334C7FB6"/>
    <w:rsid w:val="33766BFC"/>
    <w:rsid w:val="33921DFA"/>
    <w:rsid w:val="34A669C9"/>
    <w:rsid w:val="352765C3"/>
    <w:rsid w:val="359E74A2"/>
    <w:rsid w:val="35C81E3D"/>
    <w:rsid w:val="35DB582C"/>
    <w:rsid w:val="37152C21"/>
    <w:rsid w:val="392F3EDF"/>
    <w:rsid w:val="39704948"/>
    <w:rsid w:val="39941685"/>
    <w:rsid w:val="39DD52FC"/>
    <w:rsid w:val="3A32028A"/>
    <w:rsid w:val="3A771C78"/>
    <w:rsid w:val="3A8A2E97"/>
    <w:rsid w:val="3B543BE4"/>
    <w:rsid w:val="3B8E0546"/>
    <w:rsid w:val="3C6F7834"/>
    <w:rsid w:val="3D0C28A3"/>
    <w:rsid w:val="3D883B84"/>
    <w:rsid w:val="3E3402C7"/>
    <w:rsid w:val="3E9C6B44"/>
    <w:rsid w:val="3F01636D"/>
    <w:rsid w:val="3F251027"/>
    <w:rsid w:val="3F2A16D9"/>
    <w:rsid w:val="3F2D5006"/>
    <w:rsid w:val="3F34383F"/>
    <w:rsid w:val="3F933492"/>
    <w:rsid w:val="40DD388A"/>
    <w:rsid w:val="412B5EF9"/>
    <w:rsid w:val="415E1BCB"/>
    <w:rsid w:val="41644A94"/>
    <w:rsid w:val="41C5075E"/>
    <w:rsid w:val="41E14722"/>
    <w:rsid w:val="43592C8A"/>
    <w:rsid w:val="4363359A"/>
    <w:rsid w:val="43714570"/>
    <w:rsid w:val="438D6032"/>
    <w:rsid w:val="43B60E25"/>
    <w:rsid w:val="443A794D"/>
    <w:rsid w:val="44C2005E"/>
    <w:rsid w:val="45E15AD3"/>
    <w:rsid w:val="46415F51"/>
    <w:rsid w:val="46F6477A"/>
    <w:rsid w:val="46FB4812"/>
    <w:rsid w:val="472F6141"/>
    <w:rsid w:val="48DF209C"/>
    <w:rsid w:val="4954314F"/>
    <w:rsid w:val="49A040E3"/>
    <w:rsid w:val="4A0465FC"/>
    <w:rsid w:val="4A610720"/>
    <w:rsid w:val="4A765636"/>
    <w:rsid w:val="4A826ECA"/>
    <w:rsid w:val="4AEC0128"/>
    <w:rsid w:val="4C112DAA"/>
    <w:rsid w:val="4C1F216E"/>
    <w:rsid w:val="4C770284"/>
    <w:rsid w:val="4CDD728B"/>
    <w:rsid w:val="4D4B1598"/>
    <w:rsid w:val="4DB53509"/>
    <w:rsid w:val="4DF57B76"/>
    <w:rsid w:val="4E0C3F18"/>
    <w:rsid w:val="4E3605DF"/>
    <w:rsid w:val="4F105D44"/>
    <w:rsid w:val="4F4832AE"/>
    <w:rsid w:val="501D53E3"/>
    <w:rsid w:val="50F26881"/>
    <w:rsid w:val="51A32C5C"/>
    <w:rsid w:val="51A61200"/>
    <w:rsid w:val="51A73630"/>
    <w:rsid w:val="522412EA"/>
    <w:rsid w:val="523E53BA"/>
    <w:rsid w:val="528152ED"/>
    <w:rsid w:val="529E721A"/>
    <w:rsid w:val="531252B7"/>
    <w:rsid w:val="53136E96"/>
    <w:rsid w:val="53211D72"/>
    <w:rsid w:val="535D6353"/>
    <w:rsid w:val="536A66AC"/>
    <w:rsid w:val="53FA7E7E"/>
    <w:rsid w:val="54095CAC"/>
    <w:rsid w:val="543A060D"/>
    <w:rsid w:val="54C93027"/>
    <w:rsid w:val="54EE39E0"/>
    <w:rsid w:val="55387937"/>
    <w:rsid w:val="560F58BD"/>
    <w:rsid w:val="56931BCA"/>
    <w:rsid w:val="594D372E"/>
    <w:rsid w:val="599A716F"/>
    <w:rsid w:val="59B13C7D"/>
    <w:rsid w:val="59DA45F8"/>
    <w:rsid w:val="59FE29C1"/>
    <w:rsid w:val="5B8C46B7"/>
    <w:rsid w:val="5BB167FD"/>
    <w:rsid w:val="5BB31780"/>
    <w:rsid w:val="5BBB3F0E"/>
    <w:rsid w:val="5BBF010C"/>
    <w:rsid w:val="5BE80ED6"/>
    <w:rsid w:val="5C2112B1"/>
    <w:rsid w:val="5C2637C6"/>
    <w:rsid w:val="5C365D04"/>
    <w:rsid w:val="5C934FBC"/>
    <w:rsid w:val="5DB5274B"/>
    <w:rsid w:val="5F454782"/>
    <w:rsid w:val="5F8D7DD2"/>
    <w:rsid w:val="6020684C"/>
    <w:rsid w:val="60991209"/>
    <w:rsid w:val="6107183D"/>
    <w:rsid w:val="62224CD8"/>
    <w:rsid w:val="62441245"/>
    <w:rsid w:val="6297324D"/>
    <w:rsid w:val="62BA4910"/>
    <w:rsid w:val="62DA63F2"/>
    <w:rsid w:val="63C855A5"/>
    <w:rsid w:val="64076927"/>
    <w:rsid w:val="641F5061"/>
    <w:rsid w:val="644C665E"/>
    <w:rsid w:val="64794284"/>
    <w:rsid w:val="647B25FD"/>
    <w:rsid w:val="648D3512"/>
    <w:rsid w:val="64A16B26"/>
    <w:rsid w:val="659E3545"/>
    <w:rsid w:val="65FF6A62"/>
    <w:rsid w:val="66007D67"/>
    <w:rsid w:val="661A5E9E"/>
    <w:rsid w:val="663F0B50"/>
    <w:rsid w:val="666C3E28"/>
    <w:rsid w:val="67390D68"/>
    <w:rsid w:val="68710FFA"/>
    <w:rsid w:val="69AB74E8"/>
    <w:rsid w:val="69C61397"/>
    <w:rsid w:val="6A2A0CBD"/>
    <w:rsid w:val="6A6C75A6"/>
    <w:rsid w:val="6ABF1065"/>
    <w:rsid w:val="6B361372"/>
    <w:rsid w:val="6BC17F36"/>
    <w:rsid w:val="6C105A58"/>
    <w:rsid w:val="6CA73B7E"/>
    <w:rsid w:val="6CAE465D"/>
    <w:rsid w:val="6D095C70"/>
    <w:rsid w:val="6D4B1F5D"/>
    <w:rsid w:val="6D7F45C1"/>
    <w:rsid w:val="6D8238A7"/>
    <w:rsid w:val="6D8D3F04"/>
    <w:rsid w:val="6E070112"/>
    <w:rsid w:val="6E8F7310"/>
    <w:rsid w:val="6ED20ADF"/>
    <w:rsid w:val="6ED7145E"/>
    <w:rsid w:val="6EFC1923"/>
    <w:rsid w:val="6EFF3807"/>
    <w:rsid w:val="6F483FA1"/>
    <w:rsid w:val="6F7E1CFB"/>
    <w:rsid w:val="6F971204"/>
    <w:rsid w:val="708B4795"/>
    <w:rsid w:val="70A40C13"/>
    <w:rsid w:val="70B566F6"/>
    <w:rsid w:val="70BF1851"/>
    <w:rsid w:val="71AA44E0"/>
    <w:rsid w:val="724A458E"/>
    <w:rsid w:val="728D2845"/>
    <w:rsid w:val="73096F4B"/>
    <w:rsid w:val="732E3907"/>
    <w:rsid w:val="73727874"/>
    <w:rsid w:val="739B0393"/>
    <w:rsid w:val="73CD7F8D"/>
    <w:rsid w:val="73D16993"/>
    <w:rsid w:val="743261FE"/>
    <w:rsid w:val="74571ED1"/>
    <w:rsid w:val="75011284"/>
    <w:rsid w:val="75200B56"/>
    <w:rsid w:val="75435570"/>
    <w:rsid w:val="765F4A43"/>
    <w:rsid w:val="76B03549"/>
    <w:rsid w:val="77BF3706"/>
    <w:rsid w:val="781A002A"/>
    <w:rsid w:val="782404A5"/>
    <w:rsid w:val="78966470"/>
    <w:rsid w:val="79005551"/>
    <w:rsid w:val="7953674C"/>
    <w:rsid w:val="796075AF"/>
    <w:rsid w:val="7A026DB8"/>
    <w:rsid w:val="7A7853FF"/>
    <w:rsid w:val="7B1227F8"/>
    <w:rsid w:val="7B5969CB"/>
    <w:rsid w:val="7B9A5BD4"/>
    <w:rsid w:val="7C00467F"/>
    <w:rsid w:val="7C0C3EC0"/>
    <w:rsid w:val="7C42096C"/>
    <w:rsid w:val="7D080D47"/>
    <w:rsid w:val="7D72325C"/>
    <w:rsid w:val="7D9D7924"/>
    <w:rsid w:val="7DDE038D"/>
    <w:rsid w:val="7E111B9B"/>
    <w:rsid w:val="7E185C72"/>
    <w:rsid w:val="7E3F55F2"/>
    <w:rsid w:val="7E6150E3"/>
    <w:rsid w:val="7E9633BF"/>
    <w:rsid w:val="7F04016F"/>
    <w:rsid w:val="7F1C1099"/>
    <w:rsid w:val="7FD72E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after="550" w:line="265" w:lineRule="auto"/>
      <w:ind w:left="10" w:right="56" w:hanging="10"/>
      <w:jc w:val="center"/>
      <w:outlineLvl w:val="0"/>
    </w:pPr>
    <w:rPr>
      <w:rFonts w:ascii="黑体" w:hAnsi="黑体" w:eastAsia="黑体" w:cs="黑体"/>
      <w:color w:val="000000"/>
      <w:kern w:val="2"/>
      <w:sz w:val="32"/>
      <w:szCs w:val="22"/>
      <w:lang w:val="en-US" w:eastAsia="zh-CN" w:bidi="ar-SA"/>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rPr>
      <w:rFonts w:eastAsia="宋体"/>
      <w:kern w:val="2"/>
      <w:sz w:val="21"/>
      <w:lang w:val="en-US" w:eastAsia="zh-CN" w:bidi="ar-SA"/>
    </w:rPr>
  </w:style>
  <w:style w:type="paragraph" w:styleId="8">
    <w:name w:val="annotation text"/>
    <w:basedOn w:val="1"/>
    <w:link w:val="31"/>
    <w:semiHidden/>
    <w:qFormat/>
    <w:uiPriority w:val="0"/>
    <w:pPr>
      <w:jc w:val="left"/>
    </w:pPr>
    <w:rPr>
      <w:szCs w:val="24"/>
    </w:rPr>
  </w:style>
  <w:style w:type="paragraph" w:styleId="9">
    <w:name w:val="Body Text"/>
    <w:basedOn w:val="1"/>
    <w:unhideWhenUsed/>
    <w:qFormat/>
    <w:uiPriority w:val="99"/>
    <w:rPr>
      <w:sz w:val="28"/>
    </w:rPr>
  </w:style>
  <w:style w:type="paragraph" w:styleId="10">
    <w:name w:val="Body Text Indent"/>
    <w:basedOn w:val="1"/>
    <w:unhideWhenUsed/>
    <w:qFormat/>
    <w:uiPriority w:val="99"/>
    <w:pPr>
      <w:ind w:firstLine="830" w:firstLineChars="352"/>
    </w:pPr>
    <w:rPr>
      <w:rFonts w:ascii="仿宋_GB2312" w:eastAsia="仿宋_GB2312"/>
      <w:sz w:val="32"/>
    </w:rPr>
  </w:style>
  <w:style w:type="paragraph" w:styleId="11">
    <w:name w:val="Plain Text"/>
    <w:basedOn w:val="1"/>
    <w:link w:val="30"/>
    <w:unhideWhenUsed/>
    <w:qFormat/>
    <w:uiPriority w:val="0"/>
    <w:rPr>
      <w:rFonts w:ascii="宋体" w:hAnsi="Courier New" w:cs="Courier New"/>
      <w:szCs w:val="21"/>
    </w:rPr>
  </w:style>
  <w:style w:type="paragraph" w:styleId="12">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3">
    <w:name w:val="footer"/>
    <w:basedOn w:val="1"/>
    <w:link w:val="28"/>
    <w:unhideWhenUsed/>
    <w:qFormat/>
    <w:uiPriority w:val="99"/>
    <w:pPr>
      <w:tabs>
        <w:tab w:val="center" w:pos="4153"/>
        <w:tab w:val="right" w:pos="8306"/>
      </w:tabs>
      <w:snapToGrid w:val="0"/>
      <w:jc w:val="left"/>
    </w:pPr>
    <w:rPr>
      <w:sz w:val="18"/>
    </w:rPr>
  </w:style>
  <w:style w:type="paragraph" w:styleId="14">
    <w:name w:val="header"/>
    <w:basedOn w:val="1"/>
    <w:link w:val="29"/>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style>
  <w:style w:type="paragraph" w:styleId="16">
    <w:name w:val="Normal (Web)"/>
    <w:basedOn w:val="1"/>
    <w:unhideWhenUsed/>
    <w:qFormat/>
    <w:uiPriority w:val="99"/>
    <w:pPr>
      <w:spacing w:before="100" w:beforeAutospacing="1" w:after="100" w:afterAutospacing="1" w:line="240" w:lineRule="auto"/>
    </w:pPr>
    <w:rPr>
      <w:rFonts w:ascii="宋体" w:hAnsi="宋体" w:cs="Times New Roman"/>
      <w:color w:val="auto"/>
      <w:kern w:val="0"/>
      <w:sz w:val="24"/>
      <w:szCs w:val="24"/>
    </w:rPr>
  </w:style>
  <w:style w:type="paragraph" w:styleId="17">
    <w:name w:val="Body Text First Indent"/>
    <w:basedOn w:val="9"/>
    <w:unhideWhenUsed/>
    <w:qFormat/>
    <w:uiPriority w:val="99"/>
    <w:pPr>
      <w:widowControl w:val="0"/>
      <w:spacing w:after="120" w:line="240" w:lineRule="auto"/>
      <w:ind w:firstLine="420"/>
    </w:pPr>
    <w:rPr>
      <w:kern w:val="2"/>
      <w:sz w:val="21"/>
    </w:rPr>
  </w:style>
  <w:style w:type="table" w:styleId="19">
    <w:name w:val="Table Grid"/>
    <w:basedOn w:val="18"/>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page number"/>
    <w:basedOn w:val="20"/>
    <w:unhideWhenUsed/>
    <w:qFormat/>
    <w:uiPriority w:val="99"/>
  </w:style>
  <w:style w:type="character" w:styleId="23">
    <w:name w:val="Hyperlink"/>
    <w:basedOn w:val="20"/>
    <w:unhideWhenUsed/>
    <w:qFormat/>
    <w:uiPriority w:val="99"/>
    <w:rPr>
      <w:color w:val="0000FF"/>
      <w:u w:val="single"/>
    </w:rPr>
  </w:style>
  <w:style w:type="character" w:styleId="24">
    <w:name w:val="annotation reference"/>
    <w:basedOn w:val="20"/>
    <w:semiHidden/>
    <w:qFormat/>
    <w:uiPriority w:val="0"/>
    <w:rPr>
      <w:sz w:val="21"/>
      <w:szCs w:val="21"/>
    </w:rPr>
  </w:style>
  <w:style w:type="paragraph" w:customStyle="1" w:styleId="25">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6">
    <w:name w:val="Char"/>
    <w:basedOn w:val="1"/>
    <w:qFormat/>
    <w:uiPriority w:val="0"/>
    <w:pPr>
      <w:spacing w:line="480" w:lineRule="exact"/>
    </w:pPr>
    <w:rPr>
      <w:sz w:val="24"/>
      <w:szCs w:val="24"/>
    </w:rPr>
  </w:style>
  <w:style w:type="paragraph" w:customStyle="1" w:styleId="2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8">
    <w:name w:val="页脚 Char"/>
    <w:basedOn w:val="20"/>
    <w:link w:val="13"/>
    <w:qFormat/>
    <w:uiPriority w:val="99"/>
    <w:rPr>
      <w:sz w:val="18"/>
    </w:rPr>
  </w:style>
  <w:style w:type="character" w:customStyle="1" w:styleId="29">
    <w:name w:val="页眉 Char"/>
    <w:link w:val="14"/>
    <w:qFormat/>
    <w:uiPriority w:val="0"/>
    <w:rPr>
      <w:kern w:val="2"/>
      <w:sz w:val="18"/>
    </w:rPr>
  </w:style>
  <w:style w:type="character" w:customStyle="1" w:styleId="30">
    <w:name w:val="纯文本 Char"/>
    <w:basedOn w:val="20"/>
    <w:link w:val="11"/>
    <w:qFormat/>
    <w:uiPriority w:val="0"/>
    <w:rPr>
      <w:rFonts w:ascii="宋体" w:hAnsi="Courier New" w:cs="Courier New"/>
      <w:sz w:val="21"/>
      <w:szCs w:val="21"/>
    </w:rPr>
  </w:style>
  <w:style w:type="character" w:customStyle="1" w:styleId="31">
    <w:name w:val="批注文字 Char"/>
    <w:basedOn w:val="20"/>
    <w:link w:val="8"/>
    <w:semiHidden/>
    <w:qFormat/>
    <w:uiPriority w:val="0"/>
    <w:rPr>
      <w:kern w:val="2"/>
      <w:sz w:val="21"/>
      <w:szCs w:val="24"/>
    </w:rPr>
  </w:style>
  <w:style w:type="paragraph" w:customStyle="1" w:styleId="32">
    <w:name w:val="List Paragraph"/>
    <w:basedOn w:val="1"/>
    <w:unhideWhenUsed/>
    <w:qFormat/>
    <w:uiPriority w:val="99"/>
    <w:pPr>
      <w:ind w:firstLine="420" w:firstLineChars="200"/>
    </w:pPr>
  </w:style>
  <w:style w:type="paragraph" w:customStyle="1" w:styleId="33">
    <w:name w:val="No Spacing"/>
    <w:qFormat/>
    <w:uiPriority w:val="1"/>
    <w:rPr>
      <w:rFonts w:ascii="Calibri" w:hAnsi="Calibri" w:eastAsia="宋体" w:cs="Times New Roman"/>
      <w:sz w:val="22"/>
      <w:szCs w:val="22"/>
      <w:lang w:val="en-US" w:eastAsia="zh-CN" w:bidi="ar-SA"/>
    </w:rPr>
  </w:style>
  <w:style w:type="paragraph" w:customStyle="1" w:styleId="34">
    <w:name w:val="_Style 3"/>
    <w:basedOn w:val="1"/>
    <w:qFormat/>
    <w:uiPriority w:val="34"/>
    <w:pPr>
      <w:ind w:firstLine="420" w:firstLineChars="200"/>
    </w:pPr>
  </w:style>
  <w:style w:type="paragraph" w:customStyle="1" w:styleId="35">
    <w:name w:val="列出段落1"/>
    <w:basedOn w:val="1"/>
    <w:qFormat/>
    <w:uiPriority w:val="34"/>
    <w:pPr>
      <w:ind w:firstLine="420" w:firstLineChars="200"/>
    </w:pPr>
  </w:style>
  <w:style w:type="paragraph" w:customStyle="1" w:styleId="36">
    <w:name w:val="p0"/>
    <w:basedOn w:val="1"/>
    <w:qFormat/>
    <w:uiPriority w:val="0"/>
    <w:pPr>
      <w:widowControl/>
    </w:pPr>
    <w:rPr>
      <w:rFonts w:ascii="Times New Roman" w:hAnsi="Times New Roman" w:eastAsia="宋体" w:cs="Times New Roman"/>
      <w:kern w:val="0"/>
      <w:szCs w:val="21"/>
    </w:rPr>
  </w:style>
  <w:style w:type="paragraph" w:customStyle="1" w:styleId="3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_Style 4"/>
    <w:basedOn w:val="3"/>
    <w:next w:val="1"/>
    <w:qFormat/>
    <w:uiPriority w:val="0"/>
    <w:pPr>
      <w:keepNext w:val="0"/>
      <w:keepLines w:val="0"/>
      <w:spacing w:before="0" w:after="0" w:line="576" w:lineRule="auto"/>
      <w:jc w:val="left"/>
      <w:outlineLvl w:val="9"/>
    </w:pPr>
    <w:rPr>
      <w:rFonts w:ascii="Calibri" w:hAnsi="Calibri" w:eastAsia="黑体"/>
      <w:kern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1911</Words>
  <Characters>10893</Characters>
  <Lines>90</Lines>
  <Paragraphs>25</Paragraphs>
  <TotalTime>32</TotalTime>
  <ScaleCrop>false</ScaleCrop>
  <LinksUpToDate>false</LinksUpToDate>
  <CharactersWithSpaces>12779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2019-01-23T03:38:00Z</dcterms:created>
  <dc:creator>WT</dc:creator>
  <cp:lastModifiedBy>黄大大</cp:lastModifiedBy>
  <cp:lastPrinted>2021-06-25T03:40:00Z</cp:lastPrinted>
  <dcterms:modified xsi:type="dcterms:W3CDTF">2021-08-13T01:36:26Z</dcterms:modified>
  <dc:title>询价文件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