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_GB2312" w:eastAsia="仿宋_GB2312" w:cs="仿宋_GB2312"/>
          <w:b/>
          <w:color w:val="auto"/>
          <w:kern w:val="0"/>
          <w:highlight w:val="none"/>
        </w:rPr>
      </w:pPr>
    </w:p>
    <w:p>
      <w:pPr>
        <w:rPr>
          <w:rFonts w:ascii="仿宋_GB2312" w:hAnsi="仿宋_GB2312" w:eastAsia="仿宋_GB2312" w:cs="仿宋_GB2312"/>
          <w:b/>
          <w:color w:val="auto"/>
          <w:kern w:val="0"/>
          <w:highlight w:val="none"/>
        </w:rPr>
      </w:pPr>
    </w:p>
    <w:p>
      <w:pPr>
        <w:rPr>
          <w:rFonts w:ascii="仿宋_GB2312" w:hAnsi="仿宋_GB2312" w:eastAsia="仿宋_GB2312" w:cs="仿宋_GB2312"/>
          <w:b/>
          <w:color w:val="auto"/>
          <w:kern w:val="0"/>
          <w:highlight w:val="none"/>
        </w:rPr>
      </w:pPr>
    </w:p>
    <w:p>
      <w:pPr>
        <w:tabs>
          <w:tab w:val="left" w:pos="420"/>
          <w:tab w:val="left" w:pos="6660"/>
        </w:tabs>
        <w:spacing w:line="1600" w:lineRule="atLeast"/>
        <w:jc w:val="center"/>
        <w:rPr>
          <w:rFonts w:ascii="仿宋" w:hAnsi="仿宋" w:eastAsia="仿宋" w:cs="仿宋_GB2312"/>
          <w:b/>
          <w:color w:val="auto"/>
          <w:sz w:val="72"/>
          <w:highlight w:val="none"/>
        </w:rPr>
      </w:pPr>
      <w:r>
        <w:rPr>
          <w:rFonts w:hint="eastAsia" w:ascii="仿宋" w:hAnsi="仿宋" w:eastAsia="仿宋" w:cs="仿宋_GB2312"/>
          <w:b/>
          <w:color w:val="auto"/>
          <w:sz w:val="72"/>
          <w:highlight w:val="none"/>
        </w:rPr>
        <w:t>询价文件</w:t>
      </w:r>
    </w:p>
    <w:p>
      <w:pPr>
        <w:tabs>
          <w:tab w:val="left" w:pos="420"/>
          <w:tab w:val="left" w:pos="6660"/>
        </w:tabs>
        <w:spacing w:line="360" w:lineRule="auto"/>
        <w:jc w:val="left"/>
        <w:rPr>
          <w:rFonts w:hint="eastAsia" w:ascii="仿宋" w:hAnsi="仿宋" w:eastAsia="仿宋" w:cs="仿宋_GB2312"/>
          <w:b/>
          <w:bCs/>
          <w:color w:val="auto"/>
          <w:sz w:val="28"/>
          <w:szCs w:val="28"/>
          <w:highlight w:val="none"/>
        </w:rPr>
      </w:pPr>
    </w:p>
    <w:p>
      <w:pPr>
        <w:tabs>
          <w:tab w:val="left" w:pos="420"/>
          <w:tab w:val="left" w:pos="6660"/>
        </w:tabs>
        <w:spacing w:line="360" w:lineRule="auto"/>
        <w:ind w:firstLine="643" w:firstLineChars="200"/>
        <w:jc w:val="left"/>
        <w:rPr>
          <w:rFonts w:ascii="仿宋" w:hAnsi="仿宋" w:eastAsia="仿宋" w:cs="仿宋_GB2312"/>
          <w:b/>
          <w:bCs/>
          <w:color w:val="auto"/>
          <w:sz w:val="32"/>
          <w:szCs w:val="32"/>
          <w:highlight w:val="none"/>
        </w:rPr>
      </w:pPr>
      <w:r>
        <w:rPr>
          <w:rFonts w:hint="eastAsia" w:ascii="仿宋" w:hAnsi="仿宋" w:eastAsia="仿宋" w:cs="仿宋_GB2312"/>
          <w:b/>
          <w:bCs/>
          <w:color w:val="auto"/>
          <w:sz w:val="32"/>
          <w:szCs w:val="32"/>
          <w:highlight w:val="none"/>
        </w:rPr>
        <w:t>项目编号：</w:t>
      </w:r>
      <w:r>
        <w:rPr>
          <w:rFonts w:hint="eastAsia" w:ascii="仿宋" w:hAnsi="仿宋" w:eastAsia="仿宋" w:cs="仿宋_GB2312"/>
          <w:b/>
          <w:bCs/>
          <w:color w:val="auto"/>
          <w:sz w:val="32"/>
          <w:szCs w:val="32"/>
          <w:highlight w:val="none"/>
          <w:lang w:val="en-US" w:eastAsia="zh-CN"/>
        </w:rPr>
        <w:t>XJ-20211008-1</w:t>
      </w:r>
      <w:r>
        <w:rPr>
          <w:color w:val="auto"/>
          <w:sz w:val="32"/>
          <w:szCs w:val="32"/>
          <w:highlight w:val="none"/>
        </w:rPr>
        <w:fldChar w:fldCharType="begin"/>
      </w:r>
      <w:r>
        <w:rPr>
          <w:color w:val="auto"/>
          <w:sz w:val="32"/>
          <w:szCs w:val="32"/>
          <w:highlight w:val="none"/>
        </w:rPr>
        <w:instrText xml:space="preserve"> DOCVARIABLE  采购编号  \* MERGEFORMAT </w:instrText>
      </w:r>
      <w:r>
        <w:rPr>
          <w:color w:val="auto"/>
          <w:sz w:val="32"/>
          <w:szCs w:val="32"/>
          <w:highlight w:val="none"/>
        </w:rPr>
        <w:fldChar w:fldCharType="end"/>
      </w:r>
    </w:p>
    <w:p>
      <w:pPr>
        <w:spacing w:line="360" w:lineRule="auto"/>
        <w:ind w:left="2244" w:leftChars="304" w:hanging="1606" w:hangingChars="500"/>
        <w:jc w:val="left"/>
        <w:rPr>
          <w:rFonts w:hint="eastAsia" w:ascii="仿宋_GB2312" w:hAnsi="仿宋_GB2312" w:eastAsia="仿宋_GB2312" w:cs="仿宋_GB2312"/>
          <w:b/>
          <w:bCs/>
          <w:color w:val="auto"/>
          <w:sz w:val="28"/>
          <w:szCs w:val="28"/>
          <w:highlight w:val="none"/>
          <w:lang w:eastAsia="zh-CN"/>
        </w:rPr>
      </w:pPr>
      <w:r>
        <w:rPr>
          <w:rFonts w:hint="eastAsia" w:ascii="仿宋" w:hAnsi="仿宋" w:eastAsia="仿宋" w:cs="仿宋_GB2312"/>
          <w:b/>
          <w:bCs/>
          <w:color w:val="auto"/>
          <w:sz w:val="32"/>
          <w:szCs w:val="32"/>
          <w:highlight w:val="none"/>
        </w:rPr>
        <w:t>项目名称：</w:t>
      </w:r>
      <w:r>
        <w:rPr>
          <w:rFonts w:hint="eastAsia" w:ascii="仿宋" w:hAnsi="仿宋" w:eastAsia="仿宋" w:cs="仿宋_GB2312"/>
          <w:b/>
          <w:bCs/>
          <w:color w:val="auto"/>
          <w:sz w:val="32"/>
          <w:szCs w:val="32"/>
          <w:highlight w:val="none"/>
          <w:lang w:val="en-US" w:eastAsia="zh-CN"/>
        </w:rPr>
        <w:t>广州市净水有限公司石井净水分公司水淹报警装置安装项目</w:t>
      </w:r>
    </w:p>
    <w:p>
      <w:pPr>
        <w:spacing w:line="500" w:lineRule="exact"/>
        <w:ind w:left="1160" w:hanging="1160" w:hangingChars="550"/>
        <w:jc w:val="left"/>
        <w:rPr>
          <w:rFonts w:ascii="仿宋" w:hAnsi="仿宋" w:eastAsia="仿宋" w:cs="仿宋_GB2312"/>
          <w:b/>
          <w:bCs/>
          <w:color w:val="auto"/>
          <w:highlight w:val="none"/>
        </w:rPr>
      </w:pPr>
    </w:p>
    <w:p>
      <w:pPr>
        <w:spacing w:line="500" w:lineRule="exact"/>
        <w:jc w:val="center"/>
        <w:rPr>
          <w:rFonts w:ascii="仿宋" w:hAnsi="仿宋" w:eastAsia="仿宋" w:cs="仿宋_GB2312"/>
          <w:b/>
          <w:bCs/>
          <w:color w:val="auto"/>
          <w:highlight w:val="none"/>
        </w:rPr>
      </w:pPr>
    </w:p>
    <w:p>
      <w:pPr>
        <w:spacing w:line="500" w:lineRule="exact"/>
        <w:rPr>
          <w:rFonts w:ascii="仿宋" w:hAnsi="仿宋" w:eastAsia="仿宋" w:cs="仿宋_GB2312"/>
          <w:b/>
          <w:bCs/>
          <w:color w:val="auto"/>
          <w:sz w:val="72"/>
          <w:highlight w:val="none"/>
        </w:rPr>
      </w:pPr>
    </w:p>
    <w:p>
      <w:pPr>
        <w:spacing w:line="360" w:lineRule="auto"/>
        <w:rPr>
          <w:rFonts w:ascii="仿宋" w:hAnsi="仿宋" w:eastAsia="仿宋" w:cs="仿宋_GB2312"/>
          <w:b/>
          <w:color w:val="auto"/>
          <w:sz w:val="28"/>
          <w:highlight w:val="none"/>
        </w:rPr>
      </w:pPr>
    </w:p>
    <w:p>
      <w:pPr>
        <w:spacing w:line="360" w:lineRule="auto"/>
        <w:jc w:val="center"/>
        <w:rPr>
          <w:rFonts w:ascii="仿宋" w:hAnsi="仿宋" w:eastAsia="仿宋" w:cs="仿宋_GB2312"/>
          <w:b/>
          <w:color w:val="auto"/>
          <w:sz w:val="28"/>
          <w:highlight w:val="none"/>
        </w:rPr>
      </w:pPr>
    </w:p>
    <w:p>
      <w:pPr>
        <w:spacing w:line="360" w:lineRule="auto"/>
        <w:jc w:val="center"/>
        <w:rPr>
          <w:rFonts w:ascii="仿宋" w:hAnsi="仿宋" w:eastAsia="仿宋" w:cs="仿宋_GB2312"/>
          <w:b/>
          <w:color w:val="auto"/>
          <w:sz w:val="28"/>
          <w:highlight w:val="none"/>
        </w:rPr>
      </w:pPr>
    </w:p>
    <w:p>
      <w:pPr>
        <w:spacing w:line="360" w:lineRule="auto"/>
        <w:jc w:val="center"/>
        <w:rPr>
          <w:rFonts w:ascii="仿宋" w:hAnsi="仿宋" w:eastAsia="仿宋" w:cs="仿宋_GB2312"/>
          <w:b/>
          <w:color w:val="auto"/>
          <w:sz w:val="28"/>
          <w:highlight w:val="none"/>
        </w:rPr>
      </w:pPr>
    </w:p>
    <w:p>
      <w:pPr>
        <w:spacing w:line="360" w:lineRule="auto"/>
        <w:jc w:val="center"/>
        <w:rPr>
          <w:rFonts w:ascii="仿宋" w:hAnsi="仿宋" w:eastAsia="仿宋" w:cs="仿宋_GB2312"/>
          <w:b/>
          <w:color w:val="auto"/>
          <w:sz w:val="28"/>
          <w:highlight w:val="none"/>
        </w:rPr>
      </w:pPr>
    </w:p>
    <w:p>
      <w:pPr>
        <w:spacing w:line="360" w:lineRule="auto"/>
        <w:jc w:val="center"/>
        <w:rPr>
          <w:rFonts w:ascii="仿宋" w:hAnsi="仿宋" w:eastAsia="仿宋" w:cs="仿宋_GB2312"/>
          <w:b/>
          <w:color w:val="auto"/>
          <w:sz w:val="28"/>
          <w:highlight w:val="none"/>
        </w:rPr>
      </w:pPr>
    </w:p>
    <w:p>
      <w:pPr>
        <w:spacing w:line="360" w:lineRule="auto"/>
        <w:jc w:val="center"/>
        <w:rPr>
          <w:rFonts w:ascii="仿宋" w:hAnsi="仿宋" w:eastAsia="仿宋" w:cs="仿宋_GB2312"/>
          <w:b/>
          <w:color w:val="auto"/>
          <w:sz w:val="28"/>
          <w:highlight w:val="none"/>
        </w:rPr>
      </w:pPr>
    </w:p>
    <w:p>
      <w:pPr>
        <w:spacing w:line="360" w:lineRule="auto"/>
        <w:rPr>
          <w:rFonts w:ascii="仿宋" w:hAnsi="仿宋" w:eastAsia="仿宋" w:cs="仿宋_GB2312"/>
          <w:b/>
          <w:bCs/>
          <w:color w:val="auto"/>
          <w:sz w:val="28"/>
          <w:highlight w:val="none"/>
        </w:rPr>
      </w:pPr>
    </w:p>
    <w:p>
      <w:pPr>
        <w:spacing w:line="360" w:lineRule="auto"/>
        <w:jc w:val="center"/>
        <w:rPr>
          <w:rFonts w:ascii="仿宋" w:hAnsi="仿宋" w:eastAsia="仿宋" w:cs="仿宋_GB2312"/>
          <w:b/>
          <w:bCs/>
          <w:color w:val="auto"/>
          <w:sz w:val="36"/>
          <w:highlight w:val="none"/>
        </w:rPr>
      </w:pPr>
      <w:r>
        <w:rPr>
          <w:rFonts w:hint="eastAsia" w:ascii="仿宋" w:hAnsi="仿宋" w:eastAsia="仿宋" w:cs="仿宋_GB2312"/>
          <w:b/>
          <w:bCs/>
          <w:color w:val="auto"/>
          <w:sz w:val="36"/>
          <w:highlight w:val="none"/>
        </w:rPr>
        <w:t>广州市净水有限公司 编制</w:t>
      </w:r>
    </w:p>
    <w:p>
      <w:pPr>
        <w:spacing w:line="360" w:lineRule="auto"/>
        <w:jc w:val="center"/>
        <w:rPr>
          <w:rFonts w:ascii="仿宋" w:hAnsi="仿宋" w:eastAsia="仿宋" w:cs="仿宋_GB2312"/>
          <w:b/>
          <w:bCs/>
          <w:color w:val="auto"/>
          <w:sz w:val="28"/>
          <w:szCs w:val="28"/>
          <w:highlight w:val="none"/>
        </w:rPr>
      </w:pPr>
    </w:p>
    <w:p>
      <w:pPr>
        <w:spacing w:line="360" w:lineRule="auto"/>
        <w:jc w:val="center"/>
        <w:rPr>
          <w:rFonts w:ascii="仿宋" w:hAnsi="仿宋" w:eastAsia="仿宋" w:cs="仿宋_GB2312"/>
          <w:b/>
          <w:color w:val="auto"/>
          <w:sz w:val="28"/>
          <w:szCs w:val="28"/>
          <w:highlight w:val="none"/>
        </w:rPr>
      </w:pPr>
      <w:r>
        <w:rPr>
          <w:rFonts w:hint="eastAsia" w:ascii="仿宋" w:hAnsi="仿宋" w:eastAsia="仿宋" w:cs="仿宋_GB2312"/>
          <w:b/>
          <w:bCs/>
          <w:color w:val="auto"/>
          <w:sz w:val="28"/>
          <w:highlight w:val="none"/>
        </w:rPr>
        <w:t>发布日期：</w:t>
      </w:r>
      <w:r>
        <w:rPr>
          <w:rFonts w:hint="eastAsia" w:ascii="仿宋" w:hAnsi="仿宋" w:eastAsia="仿宋" w:cs="仿宋_GB2312"/>
          <w:b/>
          <w:bCs/>
          <w:color w:val="auto"/>
          <w:sz w:val="28"/>
          <w:highlight w:val="none"/>
          <w:lang w:val="en-US" w:eastAsia="zh-CN"/>
        </w:rPr>
        <w:t>2021</w:t>
      </w:r>
      <w:r>
        <w:rPr>
          <w:rFonts w:hint="eastAsia" w:ascii="仿宋" w:hAnsi="仿宋" w:eastAsia="仿宋" w:cs="仿宋_GB2312"/>
          <w:b/>
          <w:bCs/>
          <w:color w:val="auto"/>
          <w:sz w:val="28"/>
          <w:highlight w:val="none"/>
        </w:rPr>
        <w:t>年</w:t>
      </w:r>
      <w:r>
        <w:rPr>
          <w:rFonts w:hint="eastAsia" w:ascii="仿宋" w:hAnsi="仿宋" w:eastAsia="仿宋" w:cs="仿宋_GB2312"/>
          <w:b/>
          <w:bCs/>
          <w:color w:val="auto"/>
          <w:sz w:val="28"/>
          <w:highlight w:val="none"/>
          <w:lang w:val="en-US" w:eastAsia="zh-CN"/>
        </w:rPr>
        <w:t>10</w:t>
      </w:r>
      <w:r>
        <w:rPr>
          <w:rFonts w:hint="eastAsia" w:ascii="仿宋" w:hAnsi="仿宋" w:eastAsia="仿宋" w:cs="仿宋_GB2312"/>
          <w:b/>
          <w:bCs/>
          <w:color w:val="auto"/>
          <w:sz w:val="28"/>
          <w:highlight w:val="none"/>
        </w:rPr>
        <w:t>月</w:t>
      </w:r>
      <w:r>
        <w:rPr>
          <w:rFonts w:hint="eastAsia" w:ascii="仿宋" w:hAnsi="仿宋" w:eastAsia="仿宋" w:cs="仿宋_GB2312"/>
          <w:b/>
          <w:bCs/>
          <w:color w:val="auto"/>
          <w:sz w:val="28"/>
          <w:highlight w:val="none"/>
          <w:lang w:val="en-US" w:eastAsia="zh-CN"/>
        </w:rPr>
        <w:t>8</w:t>
      </w:r>
      <w:r>
        <w:rPr>
          <w:rFonts w:hint="eastAsia" w:ascii="仿宋" w:hAnsi="仿宋" w:eastAsia="仿宋" w:cs="仿宋_GB2312"/>
          <w:b/>
          <w:bCs/>
          <w:color w:val="auto"/>
          <w:sz w:val="28"/>
          <w:highlight w:val="none"/>
        </w:rPr>
        <w:t>日</w:t>
      </w:r>
    </w:p>
    <w:p>
      <w:pPr>
        <w:pageBreakBefore/>
        <w:jc w:val="center"/>
        <w:rPr>
          <w:rFonts w:ascii="仿宋" w:hAnsi="仿宋" w:eastAsia="仿宋" w:cs="仿宋_GB2312"/>
          <w:b/>
          <w:bCs/>
          <w:caps/>
          <w:color w:val="auto"/>
          <w:sz w:val="28"/>
          <w:szCs w:val="28"/>
          <w:highlight w:val="none"/>
        </w:rPr>
      </w:pPr>
      <w:r>
        <w:rPr>
          <w:rFonts w:hint="eastAsia" w:ascii="仿宋" w:hAnsi="仿宋" w:eastAsia="仿宋" w:cs="仿宋_GB2312"/>
          <w:b/>
          <w:bCs/>
          <w:color w:val="auto"/>
          <w:sz w:val="28"/>
          <w:szCs w:val="28"/>
          <w:highlight w:val="none"/>
        </w:rPr>
        <w:t>目      录</w:t>
      </w:r>
      <w:r>
        <w:rPr>
          <w:rFonts w:hint="eastAsia" w:ascii="仿宋" w:hAnsi="仿宋" w:eastAsia="仿宋" w:cs="仿宋_GB2312"/>
          <w:b/>
          <w:bCs/>
          <w:caps/>
          <w:color w:val="auto"/>
          <w:sz w:val="28"/>
          <w:szCs w:val="28"/>
          <w:highlight w:val="none"/>
        </w:rPr>
        <w:br w:type="textWrapping"/>
      </w:r>
    </w:p>
    <w:p>
      <w:pPr>
        <w:pStyle w:val="16"/>
        <w:tabs>
          <w:tab w:val="right" w:leader="dot" w:pos="9174"/>
        </w:tabs>
        <w:spacing w:line="360" w:lineRule="auto"/>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第一部分  报价邀请函</w:t>
      </w:r>
    </w:p>
    <w:p>
      <w:pPr>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第二部分  项目内容</w:t>
      </w:r>
    </w:p>
    <w:p>
      <w:pPr>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第三部分  报价须知</w:t>
      </w:r>
    </w:p>
    <w:p>
      <w:pPr>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第四部分  合同书格式</w:t>
      </w:r>
    </w:p>
    <w:p>
      <w:pPr>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第五部分  响应文件格式</w:t>
      </w:r>
    </w:p>
    <w:p>
      <w:pPr>
        <w:rPr>
          <w:rFonts w:ascii="仿宋" w:hAnsi="仿宋" w:eastAsia="仿宋" w:cs="仿宋_GB2312"/>
          <w:color w:val="auto"/>
          <w:sz w:val="28"/>
          <w:szCs w:val="28"/>
          <w:highlight w:val="none"/>
        </w:rPr>
      </w:pPr>
    </w:p>
    <w:p>
      <w:pPr>
        <w:ind w:firstLine="548" w:firstLineChars="196"/>
        <w:rPr>
          <w:rFonts w:ascii="仿宋" w:hAnsi="仿宋" w:eastAsia="仿宋" w:cs="仿宋_GB2312"/>
          <w:color w:val="auto"/>
          <w:sz w:val="28"/>
          <w:szCs w:val="28"/>
          <w:highlight w:val="none"/>
        </w:rPr>
      </w:pPr>
    </w:p>
    <w:p>
      <w:pPr>
        <w:ind w:firstLine="548" w:firstLineChars="196"/>
        <w:rPr>
          <w:rFonts w:ascii="仿宋" w:hAnsi="仿宋" w:eastAsia="仿宋" w:cs="仿宋_GB2312"/>
          <w:color w:val="auto"/>
          <w:sz w:val="28"/>
          <w:szCs w:val="28"/>
          <w:highlight w:val="none"/>
        </w:rPr>
      </w:pPr>
    </w:p>
    <w:p>
      <w:pPr>
        <w:ind w:firstLine="548" w:firstLineChars="196"/>
        <w:rPr>
          <w:rFonts w:ascii="仿宋" w:hAnsi="仿宋" w:eastAsia="仿宋" w:cs="仿宋_GB2312"/>
          <w:color w:val="auto"/>
          <w:sz w:val="28"/>
          <w:szCs w:val="28"/>
          <w:highlight w:val="none"/>
        </w:rPr>
      </w:pPr>
    </w:p>
    <w:p>
      <w:pPr>
        <w:ind w:firstLine="548" w:firstLineChars="196"/>
        <w:rPr>
          <w:rFonts w:ascii="仿宋" w:hAnsi="仿宋" w:eastAsia="仿宋" w:cs="仿宋_GB2312"/>
          <w:color w:val="auto"/>
          <w:sz w:val="28"/>
          <w:szCs w:val="28"/>
          <w:highlight w:val="none"/>
        </w:rPr>
      </w:pPr>
    </w:p>
    <w:p>
      <w:pPr>
        <w:ind w:firstLine="548" w:firstLineChars="196"/>
        <w:rPr>
          <w:rFonts w:ascii="仿宋" w:hAnsi="仿宋" w:eastAsia="仿宋" w:cs="仿宋_GB2312"/>
          <w:color w:val="auto"/>
          <w:sz w:val="28"/>
          <w:szCs w:val="28"/>
          <w:highlight w:val="none"/>
        </w:rPr>
      </w:pPr>
    </w:p>
    <w:p>
      <w:pPr>
        <w:ind w:firstLine="548" w:firstLineChars="196"/>
        <w:rPr>
          <w:rFonts w:ascii="仿宋" w:hAnsi="仿宋" w:eastAsia="仿宋" w:cs="仿宋_GB2312"/>
          <w:color w:val="auto"/>
          <w:sz w:val="28"/>
          <w:szCs w:val="28"/>
          <w:highlight w:val="none"/>
        </w:rPr>
      </w:pPr>
    </w:p>
    <w:p>
      <w:pPr>
        <w:ind w:firstLine="548" w:firstLineChars="196"/>
        <w:rPr>
          <w:rFonts w:ascii="仿宋" w:hAnsi="仿宋" w:eastAsia="仿宋" w:cs="仿宋_GB2312"/>
          <w:color w:val="auto"/>
          <w:sz w:val="28"/>
          <w:szCs w:val="28"/>
          <w:highlight w:val="none"/>
        </w:rPr>
      </w:pPr>
    </w:p>
    <w:p>
      <w:pPr>
        <w:ind w:firstLine="548" w:firstLineChars="196"/>
        <w:rPr>
          <w:rFonts w:ascii="仿宋" w:hAnsi="仿宋" w:eastAsia="仿宋" w:cs="仿宋_GB2312"/>
          <w:color w:val="auto"/>
          <w:sz w:val="28"/>
          <w:szCs w:val="28"/>
          <w:highlight w:val="none"/>
        </w:rPr>
      </w:pPr>
    </w:p>
    <w:p>
      <w:pPr>
        <w:ind w:firstLine="551" w:firstLineChars="196"/>
        <w:rPr>
          <w:rFonts w:ascii="仿宋" w:hAnsi="仿宋" w:eastAsia="仿宋" w:cs="仿宋_GB2312"/>
          <w:b/>
          <w:color w:val="auto"/>
          <w:sz w:val="28"/>
          <w:szCs w:val="28"/>
          <w:highlight w:val="none"/>
        </w:rPr>
      </w:pPr>
    </w:p>
    <w:p>
      <w:pPr>
        <w:autoSpaceDE w:val="0"/>
        <w:autoSpaceDN w:val="0"/>
        <w:adjustRightInd w:val="0"/>
        <w:snapToGrid w:val="0"/>
        <w:spacing w:line="300" w:lineRule="auto"/>
        <w:ind w:right="32"/>
        <w:rPr>
          <w:rFonts w:ascii="仿宋" w:hAnsi="仿宋" w:eastAsia="仿宋" w:cs="仿宋_GB2312"/>
          <w:color w:val="auto"/>
          <w:kern w:val="0"/>
          <w:sz w:val="28"/>
          <w:szCs w:val="28"/>
          <w:highlight w:val="none"/>
        </w:rPr>
      </w:pPr>
    </w:p>
    <w:p>
      <w:pPr>
        <w:rPr>
          <w:rFonts w:ascii="仿宋" w:hAnsi="仿宋" w:eastAsia="仿宋" w:cs="仿宋_GB2312"/>
          <w:b/>
          <w:color w:val="auto"/>
          <w:sz w:val="28"/>
          <w:szCs w:val="28"/>
          <w:highlight w:val="none"/>
        </w:rPr>
      </w:pPr>
    </w:p>
    <w:p>
      <w:pPr>
        <w:rPr>
          <w:rFonts w:ascii="仿宋" w:hAnsi="仿宋" w:eastAsia="仿宋" w:cs="仿宋_GB2312"/>
          <w:b/>
          <w:color w:val="auto"/>
          <w:sz w:val="28"/>
          <w:szCs w:val="28"/>
          <w:highlight w:val="none"/>
        </w:rPr>
      </w:pPr>
    </w:p>
    <w:p>
      <w:pPr>
        <w:rPr>
          <w:rFonts w:ascii="仿宋" w:hAnsi="仿宋" w:eastAsia="仿宋" w:cs="仿宋_GB2312"/>
          <w:b/>
          <w:color w:val="auto"/>
          <w:sz w:val="28"/>
          <w:szCs w:val="28"/>
          <w:highlight w:val="none"/>
        </w:rPr>
      </w:pPr>
    </w:p>
    <w:p>
      <w:pPr>
        <w:rPr>
          <w:rFonts w:ascii="仿宋" w:hAnsi="仿宋" w:eastAsia="仿宋" w:cs="仿宋_GB2312"/>
          <w:b/>
          <w:color w:val="auto"/>
          <w:sz w:val="28"/>
          <w:szCs w:val="28"/>
          <w:highlight w:val="none"/>
        </w:rPr>
      </w:pPr>
    </w:p>
    <w:p>
      <w:pPr>
        <w:rPr>
          <w:rFonts w:ascii="仿宋" w:hAnsi="仿宋" w:eastAsia="仿宋" w:cs="仿宋_GB2312"/>
          <w:b/>
          <w:color w:val="auto"/>
          <w:sz w:val="28"/>
          <w:szCs w:val="28"/>
          <w:highlight w:val="none"/>
        </w:rPr>
      </w:pPr>
    </w:p>
    <w:p>
      <w:pPr>
        <w:spacing w:line="520" w:lineRule="exact"/>
        <w:jc w:val="center"/>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第一部分 报价邀请函</w:t>
      </w:r>
    </w:p>
    <w:p>
      <w:pPr>
        <w:spacing w:line="520" w:lineRule="exac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各报价单位:</w:t>
      </w:r>
    </w:p>
    <w:p>
      <w:pPr>
        <w:spacing w:line="360" w:lineRule="auto"/>
        <w:ind w:firstLine="560" w:firstLineChars="200"/>
        <w:jc w:val="left"/>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现我公司对</w:t>
      </w:r>
      <w:r>
        <w:rPr>
          <w:rFonts w:hint="eastAsia" w:ascii="仿宋_GB2312" w:hAnsi="仿宋_GB2312" w:eastAsia="仿宋_GB2312" w:cs="仿宋_GB2312"/>
          <w:b w:val="0"/>
          <w:bCs w:val="0"/>
          <w:color w:val="auto"/>
          <w:sz w:val="28"/>
          <w:szCs w:val="28"/>
          <w:highlight w:val="none"/>
          <w:u w:val="single"/>
          <w:lang w:val="en-US" w:eastAsia="zh-CN"/>
        </w:rPr>
        <w:t>石井净水分公司水淹报警装置安装项目</w:t>
      </w:r>
      <w:r>
        <w:rPr>
          <w:rFonts w:hint="eastAsia" w:ascii="仿宋_GB2312" w:hAnsi="仿宋_GB2312" w:eastAsia="仿宋_GB2312" w:cs="仿宋_GB2312"/>
          <w:color w:val="auto"/>
          <w:sz w:val="28"/>
          <w:szCs w:val="28"/>
          <w:highlight w:val="none"/>
        </w:rPr>
        <w:t>进行询价，</w:t>
      </w:r>
      <w:r>
        <w:rPr>
          <w:rFonts w:hint="eastAsia" w:ascii="仿宋_GB2312" w:hAnsi="仿宋_GB2312" w:eastAsia="仿宋_GB2312" w:cs="仿宋_GB2312"/>
          <w:color w:val="auto"/>
          <w:sz w:val="28"/>
          <w:szCs w:val="28"/>
          <w:highlight w:val="none"/>
          <w:lang w:val="zh-CN"/>
        </w:rPr>
        <w:t>欢迎符合资格条件</w:t>
      </w:r>
      <w:r>
        <w:rPr>
          <w:rFonts w:hint="eastAsia" w:ascii="仿宋_GB2312" w:hAnsi="仿宋_GB2312" w:eastAsia="仿宋_GB2312" w:cs="仿宋_GB2312"/>
          <w:color w:val="auto"/>
          <w:sz w:val="28"/>
          <w:szCs w:val="28"/>
          <w:highlight w:val="none"/>
        </w:rPr>
        <w:t>的报价单位参加。</w:t>
      </w:r>
    </w:p>
    <w:p>
      <w:pPr>
        <w:autoSpaceDE w:val="0"/>
        <w:autoSpaceDN w:val="0"/>
        <w:spacing w:line="520" w:lineRule="exact"/>
        <w:ind w:firstLine="560" w:firstLineChars="200"/>
        <w:rPr>
          <w:rFonts w:hint="eastAsia" w:ascii="仿宋_GB2312" w:hAnsi="仿宋_GB2312" w:eastAsia="仿宋_GB2312" w:cs="仿宋_GB2312"/>
          <w:color w:val="auto"/>
          <w:sz w:val="28"/>
          <w:szCs w:val="28"/>
          <w:highlight w:val="none"/>
          <w:u w:val="single"/>
          <w:lang w:val="en-US" w:eastAsia="zh-CN"/>
        </w:rPr>
      </w:pPr>
      <w:r>
        <w:rPr>
          <w:rFonts w:hint="eastAsia" w:ascii="仿宋_GB2312" w:hAnsi="仿宋_GB2312" w:eastAsia="仿宋_GB2312" w:cs="仿宋_GB2312"/>
          <w:color w:val="auto"/>
          <w:sz w:val="28"/>
          <w:szCs w:val="28"/>
          <w:highlight w:val="none"/>
          <w:lang w:val="zh-CN"/>
        </w:rPr>
        <w:t>一、资金计划：</w:t>
      </w:r>
      <w:r>
        <w:rPr>
          <w:rFonts w:hint="eastAsia" w:ascii="仿宋_GB2312" w:hAnsi="仿宋_GB2312" w:eastAsia="仿宋_GB2312" w:cs="仿宋_GB2312"/>
          <w:color w:val="auto"/>
          <w:sz w:val="28"/>
          <w:szCs w:val="28"/>
          <w:highlight w:val="none"/>
          <w:u w:val="none"/>
          <w:lang w:val="en-US" w:eastAsia="zh-CN"/>
        </w:rPr>
        <w:t>自筹资金</w:t>
      </w:r>
    </w:p>
    <w:p>
      <w:pPr>
        <w:autoSpaceDE w:val="0"/>
        <w:autoSpaceDN w:val="0"/>
        <w:spacing w:line="520" w:lineRule="exact"/>
        <w:ind w:firstLine="560" w:firstLineChars="200"/>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二</w:t>
      </w:r>
      <w:r>
        <w:rPr>
          <w:rFonts w:hint="eastAsia" w:ascii="仿宋_GB2312" w:hAnsi="仿宋_GB2312" w:eastAsia="仿宋_GB2312" w:cs="仿宋_GB2312"/>
          <w:color w:val="auto"/>
          <w:sz w:val="28"/>
          <w:szCs w:val="28"/>
          <w:highlight w:val="none"/>
          <w:lang w:val="zh-CN"/>
        </w:rPr>
        <w:t>、项目编号：</w:t>
      </w:r>
      <w:r>
        <w:rPr>
          <w:rFonts w:hint="eastAsia" w:ascii="仿宋_GB2312" w:hAnsi="仿宋_GB2312" w:eastAsia="仿宋_GB2312" w:cs="仿宋_GB2312"/>
          <w:color w:val="auto"/>
          <w:sz w:val="28"/>
          <w:szCs w:val="28"/>
          <w:highlight w:val="none"/>
          <w:lang w:val="en-US" w:eastAsia="zh-CN"/>
        </w:rPr>
        <w:t>XJ-20211008-1</w:t>
      </w:r>
    </w:p>
    <w:p>
      <w:pPr>
        <w:spacing w:line="360" w:lineRule="auto"/>
        <w:ind w:firstLine="560" w:firstLineChars="200"/>
        <w:jc w:val="left"/>
        <w:rPr>
          <w:rFonts w:hint="eastAsia" w:ascii="仿宋_GB2312" w:hAnsi="仿宋_GB2312" w:eastAsia="仿宋_GB2312" w:cs="仿宋_GB2312"/>
          <w:b w:val="0"/>
          <w:bCs w:val="0"/>
          <w:color w:val="auto"/>
          <w:sz w:val="28"/>
          <w:szCs w:val="28"/>
          <w:highlight w:val="none"/>
          <w:u w:val="single"/>
          <w:lang w:eastAsia="zh-CN"/>
        </w:rPr>
      </w:pPr>
      <w:r>
        <w:rPr>
          <w:rFonts w:hint="eastAsia" w:ascii="仿宋_GB2312" w:hAnsi="仿宋_GB2312" w:eastAsia="仿宋_GB2312" w:cs="仿宋_GB2312"/>
          <w:color w:val="auto"/>
          <w:sz w:val="28"/>
          <w:szCs w:val="28"/>
          <w:highlight w:val="none"/>
          <w:lang w:val="zh-CN"/>
        </w:rPr>
        <w:t>三</w:t>
      </w:r>
      <w:r>
        <w:rPr>
          <w:rFonts w:hint="eastAsia" w:ascii="仿宋_GB2312" w:hAnsi="仿宋_GB2312" w:eastAsia="仿宋_GB2312" w:cs="仿宋_GB2312"/>
          <w:color w:val="auto"/>
          <w:sz w:val="28"/>
          <w:szCs w:val="28"/>
          <w:highlight w:val="none"/>
        </w:rPr>
        <w:t>、项目名称：</w:t>
      </w:r>
      <w:r>
        <w:rPr>
          <w:rFonts w:hint="eastAsia" w:ascii="仿宋_GB2312" w:hAnsi="仿宋_GB2312" w:eastAsia="仿宋_GB2312" w:cs="仿宋_GB2312"/>
          <w:color w:val="auto"/>
          <w:sz w:val="28"/>
          <w:szCs w:val="28"/>
          <w:highlight w:val="none"/>
          <w:u w:val="single"/>
          <w:lang w:val="en-US" w:eastAsia="zh-CN"/>
        </w:rPr>
        <w:t>广州市净水有限公司</w:t>
      </w:r>
      <w:r>
        <w:rPr>
          <w:rFonts w:hint="eastAsia" w:ascii="仿宋_GB2312" w:hAnsi="仿宋_GB2312" w:eastAsia="仿宋_GB2312" w:cs="仿宋_GB2312"/>
          <w:b w:val="0"/>
          <w:bCs w:val="0"/>
          <w:color w:val="auto"/>
          <w:sz w:val="28"/>
          <w:szCs w:val="28"/>
          <w:highlight w:val="none"/>
          <w:u w:val="single"/>
          <w:lang w:val="en-US" w:eastAsia="zh-CN"/>
        </w:rPr>
        <w:t>石井净水分公司水淹报警装置安装项目</w:t>
      </w:r>
    </w:p>
    <w:p>
      <w:pPr>
        <w:autoSpaceDE w:val="0"/>
        <w:autoSpaceDN w:val="0"/>
        <w:spacing w:line="520" w:lineRule="exact"/>
        <w:ind w:firstLine="560" w:firstLineChars="200"/>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最高</w:t>
      </w:r>
      <w:r>
        <w:rPr>
          <w:rFonts w:hint="eastAsia" w:ascii="仿宋_GB2312" w:hAnsi="仿宋_GB2312" w:eastAsia="仿宋_GB2312" w:cs="仿宋_GB2312"/>
          <w:color w:val="auto"/>
          <w:sz w:val="28"/>
          <w:szCs w:val="28"/>
          <w:highlight w:val="none"/>
          <w:lang w:val="en-US" w:eastAsia="zh-CN"/>
        </w:rPr>
        <w:t>总</w:t>
      </w:r>
      <w:r>
        <w:rPr>
          <w:rFonts w:hint="eastAsia" w:ascii="仿宋_GB2312" w:hAnsi="仿宋_GB2312" w:eastAsia="仿宋_GB2312" w:cs="仿宋_GB2312"/>
          <w:color w:val="auto"/>
          <w:sz w:val="28"/>
          <w:szCs w:val="28"/>
          <w:highlight w:val="none"/>
          <w:lang w:val="zh-CN"/>
        </w:rPr>
        <w:t>限价：</w:t>
      </w:r>
      <w:r>
        <w:rPr>
          <w:rFonts w:hint="eastAsia" w:ascii="仿宋_GB2312" w:hAnsi="仿宋_GB2312" w:eastAsia="仿宋_GB2312" w:cs="仿宋_GB2312"/>
          <w:color w:val="auto"/>
          <w:sz w:val="28"/>
          <w:szCs w:val="28"/>
          <w:highlight w:val="none"/>
          <w:u w:val="single"/>
          <w:lang w:val="en-US" w:eastAsia="zh-CN"/>
        </w:rPr>
        <w:t>302532.60</w:t>
      </w:r>
      <w:r>
        <w:rPr>
          <w:rFonts w:hint="eastAsia" w:ascii="仿宋_GB2312" w:hAnsi="仿宋_GB2312" w:eastAsia="仿宋_GB2312" w:cs="仿宋_GB2312"/>
          <w:color w:val="auto"/>
          <w:sz w:val="28"/>
          <w:szCs w:val="28"/>
          <w:highlight w:val="none"/>
          <w:u w:val="single"/>
        </w:rPr>
        <w:t>元人民币</w:t>
      </w:r>
      <w:r>
        <w:rPr>
          <w:rFonts w:hint="eastAsia" w:ascii="仿宋_GB2312" w:hAnsi="仿宋_GB2312" w:eastAsia="仿宋_GB2312" w:cs="仿宋_GB2312"/>
          <w:color w:val="auto"/>
          <w:sz w:val="28"/>
          <w:szCs w:val="28"/>
          <w:highlight w:val="none"/>
          <w:u w:val="none"/>
          <w:lang w:eastAsia="zh-CN"/>
        </w:rPr>
        <w:t>（其中不含税工程造价为</w:t>
      </w:r>
      <w:r>
        <w:rPr>
          <w:rFonts w:hint="eastAsia" w:ascii="仿宋_GB2312" w:hAnsi="仿宋_GB2312" w:eastAsia="仿宋_GB2312" w:cs="仿宋_GB2312"/>
          <w:color w:val="auto"/>
          <w:sz w:val="28"/>
          <w:szCs w:val="28"/>
          <w:highlight w:val="none"/>
          <w:u w:val="none"/>
          <w:lang w:val="en-US" w:eastAsia="zh-CN"/>
        </w:rPr>
        <w:t>277552.85</w:t>
      </w:r>
      <w:r>
        <w:rPr>
          <w:rFonts w:hint="eastAsia" w:ascii="仿宋_GB2312" w:hAnsi="仿宋_GB2312" w:eastAsia="仿宋_GB2312" w:cs="仿宋_GB2312"/>
          <w:color w:val="auto"/>
          <w:sz w:val="28"/>
          <w:szCs w:val="28"/>
          <w:highlight w:val="none"/>
          <w:u w:val="none"/>
          <w:lang w:eastAsia="zh-CN"/>
        </w:rPr>
        <w:t>元，税率为9%,绿色施工安全防护措施费为</w:t>
      </w:r>
      <w:r>
        <w:rPr>
          <w:rFonts w:hint="eastAsia" w:ascii="仿宋_GB2312" w:hAnsi="仿宋_GB2312" w:eastAsia="仿宋_GB2312" w:cs="仿宋_GB2312"/>
          <w:color w:val="auto"/>
          <w:sz w:val="28"/>
          <w:szCs w:val="28"/>
          <w:highlight w:val="none"/>
          <w:u w:val="none"/>
          <w:lang w:val="en-US" w:eastAsia="zh-CN"/>
        </w:rPr>
        <w:t>26574.64</w:t>
      </w:r>
      <w:r>
        <w:rPr>
          <w:rFonts w:hint="eastAsia" w:ascii="仿宋_GB2312" w:hAnsi="仿宋_GB2312" w:eastAsia="仿宋_GB2312" w:cs="仿宋_GB2312"/>
          <w:color w:val="auto"/>
          <w:sz w:val="28"/>
          <w:szCs w:val="28"/>
          <w:highlight w:val="none"/>
          <w:u w:val="none"/>
          <w:lang w:eastAsia="zh-CN"/>
        </w:rPr>
        <w:t>元，</w:t>
      </w:r>
      <w:r>
        <w:rPr>
          <w:rFonts w:hint="eastAsia" w:ascii="仿宋_GB2312" w:hAnsi="仿宋_GB2312" w:eastAsia="仿宋_GB2312" w:cs="仿宋_GB2312"/>
          <w:color w:val="auto"/>
          <w:sz w:val="28"/>
          <w:szCs w:val="28"/>
          <w:highlight w:val="none"/>
          <w:u w:val="none"/>
          <w:lang w:val="en-US" w:eastAsia="zh-CN"/>
        </w:rPr>
        <w:t>绿色施工安全防护措施费为非竞争性费用，报价时须按询价文件规定的金额填写，不得参与竞争，否则按无效报价处理</w:t>
      </w:r>
      <w:r>
        <w:rPr>
          <w:rFonts w:hint="eastAsia" w:ascii="仿宋_GB2312" w:hAnsi="仿宋_GB2312" w:eastAsia="仿宋_GB2312" w:cs="仿宋_GB2312"/>
          <w:color w:val="auto"/>
          <w:sz w:val="28"/>
          <w:szCs w:val="28"/>
          <w:highlight w:val="none"/>
          <w:u w:val="none"/>
          <w:lang w:eastAsia="zh-CN"/>
        </w:rPr>
        <w:t>。）</w:t>
      </w:r>
    </w:p>
    <w:p>
      <w:pPr>
        <w:autoSpaceDE w:val="0"/>
        <w:autoSpaceDN w:val="0"/>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五</w:t>
      </w:r>
      <w:r>
        <w:rPr>
          <w:rFonts w:hint="eastAsia" w:ascii="仿宋_GB2312" w:hAnsi="仿宋_GB2312" w:eastAsia="仿宋_GB2312" w:cs="仿宋_GB2312"/>
          <w:color w:val="auto"/>
          <w:sz w:val="28"/>
          <w:szCs w:val="28"/>
          <w:highlight w:val="none"/>
          <w:lang w:val="zh-CN"/>
        </w:rPr>
        <w:t>、</w:t>
      </w:r>
      <w:r>
        <w:rPr>
          <w:rFonts w:hint="eastAsia" w:ascii="仿宋_GB2312" w:hAnsi="仿宋_GB2312" w:eastAsia="仿宋_GB2312" w:cs="仿宋_GB2312"/>
          <w:color w:val="auto"/>
          <w:sz w:val="28"/>
          <w:szCs w:val="28"/>
          <w:highlight w:val="none"/>
        </w:rPr>
        <w:t>项目内容及需求：</w:t>
      </w:r>
    </w:p>
    <w:p>
      <w:pPr>
        <w:pStyle w:val="25"/>
        <w:numPr>
          <w:ilvl w:val="0"/>
          <w:numId w:val="0"/>
        </w:numPr>
        <w:spacing w:line="520" w:lineRule="exact"/>
        <w:ind w:firstLine="0" w:firstLineChars="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cs="仿宋_GB2312"/>
          <w:color w:val="auto"/>
          <w:kern w:val="2"/>
          <w:sz w:val="28"/>
          <w:szCs w:val="28"/>
          <w:highlight w:val="none"/>
          <w:lang w:val="en-US" w:eastAsia="zh-CN" w:bidi="ar-SA"/>
        </w:rPr>
        <w:t>目前</w:t>
      </w:r>
      <w:r>
        <w:rPr>
          <w:rFonts w:hint="eastAsia" w:ascii="仿宋_GB2312" w:hAnsi="仿宋_GB2312" w:cs="仿宋_GB2312"/>
          <w:bCs w:val="0"/>
          <w:color w:val="auto"/>
          <w:kern w:val="2"/>
          <w:sz w:val="28"/>
          <w:szCs w:val="28"/>
          <w:highlight w:val="none"/>
          <w:lang w:val="en-US" w:eastAsia="zh-CN"/>
        </w:rPr>
        <w:t>石井净水分公司</w:t>
      </w:r>
      <w:r>
        <w:rPr>
          <w:rFonts w:hint="eastAsia" w:ascii="仿宋_GB2312" w:hAnsi="仿宋_GB2312" w:eastAsia="仿宋_GB2312" w:cs="仿宋_GB2312"/>
          <w:bCs w:val="0"/>
          <w:color w:val="auto"/>
          <w:kern w:val="2"/>
          <w:sz w:val="28"/>
          <w:szCs w:val="28"/>
          <w:highlight w:val="none"/>
          <w:lang w:val="en-US" w:eastAsia="zh-CN"/>
        </w:rPr>
        <w:t>已在</w:t>
      </w:r>
      <w:r>
        <w:rPr>
          <w:rFonts w:hint="eastAsia" w:ascii="仿宋_GB2312" w:hAnsi="仿宋_GB2312" w:cs="仿宋_GB2312"/>
          <w:bCs w:val="0"/>
          <w:color w:val="auto"/>
          <w:kern w:val="2"/>
          <w:sz w:val="28"/>
          <w:szCs w:val="28"/>
          <w:highlight w:val="none"/>
          <w:lang w:val="en-US" w:eastAsia="zh-CN"/>
        </w:rPr>
        <w:t>一二期排空池区域各</w:t>
      </w:r>
      <w:r>
        <w:rPr>
          <w:rFonts w:hint="eastAsia" w:ascii="仿宋_GB2312" w:hAnsi="仿宋_GB2312" w:eastAsia="仿宋_GB2312" w:cs="仿宋_GB2312"/>
          <w:bCs w:val="0"/>
          <w:color w:val="auto"/>
          <w:kern w:val="2"/>
          <w:sz w:val="28"/>
          <w:szCs w:val="28"/>
          <w:highlight w:val="none"/>
          <w:lang w:val="en-US" w:eastAsia="zh-CN"/>
        </w:rPr>
        <w:t>安装了一套水淹报警装置，现增加2</w:t>
      </w:r>
      <w:r>
        <w:rPr>
          <w:rFonts w:hint="eastAsia" w:ascii="仿宋_GB2312" w:hAnsi="仿宋_GB2312" w:cs="仿宋_GB2312"/>
          <w:bCs w:val="0"/>
          <w:color w:val="auto"/>
          <w:kern w:val="2"/>
          <w:sz w:val="28"/>
          <w:szCs w:val="28"/>
          <w:highlight w:val="none"/>
          <w:lang w:val="en-US" w:eastAsia="zh-CN"/>
        </w:rPr>
        <w:t>1</w:t>
      </w:r>
      <w:r>
        <w:rPr>
          <w:rFonts w:hint="eastAsia" w:ascii="仿宋_GB2312" w:hAnsi="仿宋_GB2312" w:eastAsia="仿宋_GB2312" w:cs="仿宋_GB2312"/>
          <w:bCs w:val="0"/>
          <w:color w:val="auto"/>
          <w:kern w:val="2"/>
          <w:sz w:val="28"/>
          <w:szCs w:val="28"/>
          <w:highlight w:val="none"/>
          <w:lang w:val="en-US" w:eastAsia="zh-CN"/>
        </w:rPr>
        <w:t>个水淹报警</w:t>
      </w:r>
      <w:r>
        <w:rPr>
          <w:rFonts w:hint="eastAsia" w:ascii="仿宋_GB2312" w:hAnsi="仿宋_GB2312" w:cs="仿宋_GB2312"/>
          <w:bCs w:val="0"/>
          <w:color w:val="auto"/>
          <w:kern w:val="2"/>
          <w:sz w:val="28"/>
          <w:szCs w:val="28"/>
          <w:highlight w:val="none"/>
          <w:lang w:val="en-US" w:eastAsia="zh-CN"/>
        </w:rPr>
        <w:t>点位</w:t>
      </w:r>
      <w:r>
        <w:rPr>
          <w:rFonts w:hint="eastAsia" w:ascii="仿宋_GB2312" w:hAnsi="仿宋_GB2312" w:eastAsia="仿宋_GB2312" w:cs="仿宋_GB2312"/>
          <w:bCs w:val="0"/>
          <w:color w:val="auto"/>
          <w:kern w:val="2"/>
          <w:sz w:val="28"/>
          <w:szCs w:val="28"/>
          <w:highlight w:val="none"/>
          <w:lang w:val="en-US" w:eastAsia="zh-CN"/>
        </w:rPr>
        <w:t>，</w:t>
      </w:r>
      <w:r>
        <w:rPr>
          <w:rFonts w:hint="eastAsia" w:ascii="仿宋_GB2312" w:hAnsi="仿宋_GB2312" w:cs="仿宋_GB2312"/>
          <w:bCs w:val="0"/>
          <w:color w:val="auto"/>
          <w:kern w:val="2"/>
          <w:sz w:val="28"/>
          <w:szCs w:val="28"/>
          <w:highlight w:val="none"/>
          <w:lang w:val="en-US" w:eastAsia="zh-CN"/>
        </w:rPr>
        <w:t>为保证报警系统稳定运行，新增报警器、水浸检测传感器、拓展模块等须使用与原有报警系统匹配的产品</w:t>
      </w:r>
      <w:r>
        <w:rPr>
          <w:rFonts w:hint="eastAsia" w:ascii="仿宋_GB2312" w:hAnsi="仿宋_GB2312" w:eastAsia="仿宋_GB2312" w:cs="仿宋_GB2312"/>
          <w:bCs w:val="0"/>
          <w:color w:val="auto"/>
          <w:kern w:val="2"/>
          <w:sz w:val="28"/>
          <w:szCs w:val="28"/>
          <w:highlight w:val="none"/>
          <w:lang w:val="en-US" w:eastAsia="zh-CN"/>
        </w:rPr>
        <w:t>。</w:t>
      </w:r>
    </w:p>
    <w:p>
      <w:pPr>
        <w:pStyle w:val="25"/>
        <w:numPr>
          <w:ilvl w:val="0"/>
          <w:numId w:val="0"/>
        </w:num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zh-CN"/>
        </w:rPr>
        <w:t>六</w:t>
      </w:r>
      <w:r>
        <w:rPr>
          <w:rFonts w:hint="eastAsia" w:ascii="仿宋_GB2312" w:hAnsi="仿宋_GB2312" w:eastAsia="仿宋_GB2312" w:cs="仿宋_GB2312"/>
          <w:color w:val="auto"/>
          <w:sz w:val="28"/>
          <w:szCs w:val="28"/>
          <w:highlight w:val="none"/>
        </w:rPr>
        <w:t>、报价单位资格要求：</w:t>
      </w:r>
    </w:p>
    <w:p>
      <w:pPr>
        <w:numPr>
          <w:ilvl w:val="-1"/>
          <w:numId w:val="0"/>
        </w:numPr>
        <w:rPr>
          <w:rFonts w:hint="default" w:ascii="仿宋_GB2312" w:hAnsi="仿宋_GB2312" w:eastAsia="仿宋_GB2312" w:cs="仿宋_GB2312"/>
          <w:b w:val="0"/>
          <w:bCs w:val="0"/>
          <w:color w:val="auto"/>
          <w:sz w:val="28"/>
          <w:szCs w:val="28"/>
          <w:highlight w:val="none"/>
          <w:u w:val="single"/>
          <w:lang w:eastAsia="zh-CN"/>
        </w:rPr>
      </w:pPr>
      <w:r>
        <w:rPr>
          <w:rFonts w:hint="eastAsia" w:ascii="仿宋_GB2312" w:hAnsi="仿宋_GB2312" w:eastAsia="仿宋_GB2312" w:cs="仿宋_GB2312"/>
          <w:color w:val="auto"/>
          <w:sz w:val="28"/>
          <w:szCs w:val="28"/>
          <w:highlight w:val="none"/>
          <w:lang w:val="en-US" w:eastAsia="zh-CN"/>
        </w:rPr>
        <w:t xml:space="preserve">   1.</w:t>
      </w:r>
      <w:r>
        <w:rPr>
          <w:rFonts w:hint="eastAsia" w:ascii="仿宋_GB2312" w:hAnsi="仿宋_GB2312" w:eastAsia="仿宋_GB2312" w:cs="仿宋_GB2312"/>
          <w:b w:val="0"/>
          <w:bCs w:val="0"/>
          <w:color w:val="auto"/>
          <w:sz w:val="28"/>
          <w:szCs w:val="28"/>
          <w:highlight w:val="none"/>
          <w:u w:val="single"/>
          <w:lang w:val="en-US" w:eastAsia="zh-CN"/>
        </w:rPr>
        <w:t>报价单位须是在中华人民共和国境内注册的独立法人或其他组织，具有独立法人资格，持有工商行政管理部门核发的营业执照，能开具增值税发票。</w:t>
      </w:r>
    </w:p>
    <w:p>
      <w:pPr>
        <w:numPr>
          <w:ilvl w:val="-1"/>
          <w:numId w:val="0"/>
        </w:numPr>
        <w:autoSpaceDE w:val="0"/>
        <w:autoSpaceDN w:val="0"/>
        <w:ind w:leftChars="0" w:firstLine="0" w:firstLineChars="0"/>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u w:val="single"/>
          <w:lang w:val="en-US" w:eastAsia="zh-CN"/>
        </w:rPr>
        <w:t xml:space="preserve">   2.</w:t>
      </w:r>
      <w:r>
        <w:rPr>
          <w:rFonts w:hint="eastAsia" w:ascii="仿宋_GB2312" w:hAnsi="仿宋_GB2312" w:eastAsia="仿宋_GB2312" w:cs="仿宋_GB2312"/>
          <w:color w:val="auto"/>
          <w:sz w:val="28"/>
          <w:szCs w:val="28"/>
          <w:u w:val="single"/>
        </w:rPr>
        <w:t>2018年1月1日至今，最少具有一项</w:t>
      </w:r>
      <w:r>
        <w:rPr>
          <w:rFonts w:hint="eastAsia" w:ascii="仿宋_GB2312" w:hAnsi="仿宋_GB2312" w:eastAsia="仿宋_GB2312" w:cs="仿宋_GB2312"/>
          <w:color w:val="auto"/>
          <w:sz w:val="28"/>
          <w:szCs w:val="28"/>
          <w:u w:val="single"/>
          <w:lang w:val="en-US" w:eastAsia="zh-CN"/>
        </w:rPr>
        <w:t>报警系统类项目实施</w:t>
      </w:r>
      <w:r>
        <w:rPr>
          <w:rFonts w:hint="eastAsia" w:ascii="仿宋_GB2312" w:hAnsi="仿宋_GB2312" w:eastAsia="仿宋_GB2312" w:cs="仿宋_GB2312"/>
          <w:color w:val="auto"/>
          <w:sz w:val="28"/>
          <w:szCs w:val="28"/>
          <w:u w:val="single"/>
        </w:rPr>
        <w:t>业绩（提供合同复印件证明，包括但不限于项目名称、金额及实施内容、合同双方签字盖章、签订日期，并加盖单位公章）</w:t>
      </w:r>
      <w:r>
        <w:rPr>
          <w:rFonts w:hint="eastAsia" w:ascii="仿宋_GB2312" w:hAnsi="仿宋_GB2312" w:eastAsia="仿宋_GB2312" w:cs="仿宋_GB2312"/>
          <w:color w:val="auto"/>
          <w:sz w:val="28"/>
          <w:szCs w:val="28"/>
          <w:u w:val="single"/>
          <w:lang w:eastAsia="zh-CN"/>
        </w:rPr>
        <w:t>。</w:t>
      </w:r>
    </w:p>
    <w:p>
      <w:pPr>
        <w:autoSpaceDE/>
        <w:autoSpaceDN/>
        <w:spacing w:line="360" w:lineRule="auto"/>
        <w:ind w:firstLine="560" w:firstLineChars="200"/>
        <w:jc w:val="left"/>
        <w:rPr>
          <w:rFonts w:hint="eastAsia" w:ascii="仿宋" w:hAnsi="仿宋" w:eastAsia="仿宋" w:cs="仿宋"/>
          <w:color w:val="000000"/>
          <w:sz w:val="28"/>
          <w:szCs w:val="28"/>
          <w:lang w:val="zh-CN"/>
        </w:rPr>
      </w:pPr>
      <w:r>
        <w:rPr>
          <w:rFonts w:hint="eastAsia" w:ascii="仿宋_GB2312" w:hAnsi="仿宋_GB2312" w:eastAsia="仿宋_GB2312" w:cs="仿宋_GB2312"/>
          <w:color w:val="000000"/>
          <w:sz w:val="28"/>
          <w:szCs w:val="28"/>
        </w:rPr>
        <w:t>七</w:t>
      </w:r>
      <w:r>
        <w:rPr>
          <w:rFonts w:hint="eastAsia" w:ascii="仿宋_GB2312" w:hAnsi="仿宋_GB2312" w:eastAsia="仿宋_GB2312" w:cs="仿宋_GB2312"/>
          <w:color w:val="000000"/>
          <w:sz w:val="28"/>
          <w:szCs w:val="28"/>
          <w:lang w:val="zh-CN"/>
        </w:rPr>
        <w:t>、现场踏勘(答疑会)时间、地点：</w:t>
      </w:r>
      <w:r>
        <w:rPr>
          <w:rFonts w:hint="eastAsia" w:ascii="仿宋" w:hAnsi="仿宋" w:eastAsia="仿宋" w:cs="仿宋"/>
          <w:color w:val="000000"/>
          <w:sz w:val="28"/>
          <w:szCs w:val="28"/>
          <w:lang w:val="zh-CN"/>
        </w:rPr>
        <w:t>为保证</w:t>
      </w:r>
      <w:r>
        <w:rPr>
          <w:rFonts w:hint="eastAsia" w:ascii="仿宋" w:hAnsi="仿宋" w:eastAsia="仿宋" w:cs="仿宋"/>
          <w:color w:val="000000"/>
          <w:sz w:val="28"/>
          <w:szCs w:val="28"/>
          <w:lang w:val="en-US" w:eastAsia="zh-CN"/>
        </w:rPr>
        <w:t>各报价单位的技术</w:t>
      </w:r>
      <w:r>
        <w:rPr>
          <w:rFonts w:hint="eastAsia" w:ascii="仿宋" w:hAnsi="仿宋" w:eastAsia="仿宋" w:cs="仿宋"/>
          <w:color w:val="000000"/>
          <w:sz w:val="28"/>
          <w:szCs w:val="28"/>
          <w:lang w:val="zh-CN"/>
        </w:rPr>
        <w:t>能满足现场安装</w:t>
      </w:r>
      <w:r>
        <w:rPr>
          <w:rFonts w:hint="eastAsia" w:ascii="仿宋" w:hAnsi="仿宋" w:eastAsia="仿宋" w:cs="仿宋"/>
          <w:color w:val="000000"/>
          <w:sz w:val="28"/>
          <w:szCs w:val="28"/>
          <w:lang w:val="en-US" w:eastAsia="zh-CN"/>
        </w:rPr>
        <w:t>调试</w:t>
      </w:r>
      <w:r>
        <w:rPr>
          <w:rFonts w:hint="eastAsia" w:ascii="仿宋" w:hAnsi="仿宋" w:eastAsia="仿宋" w:cs="仿宋"/>
          <w:color w:val="000000"/>
          <w:sz w:val="28"/>
          <w:szCs w:val="28"/>
          <w:lang w:val="zh-CN"/>
        </w:rPr>
        <w:t>要求，</w:t>
      </w:r>
      <w:r>
        <w:rPr>
          <w:rFonts w:hint="eastAsia" w:ascii="仿宋" w:hAnsi="仿宋" w:eastAsia="仿宋" w:cs="仿宋"/>
          <w:color w:val="000000"/>
          <w:sz w:val="28"/>
          <w:szCs w:val="28"/>
          <w:lang w:val="en-US" w:eastAsia="zh-CN"/>
        </w:rPr>
        <w:t>本</w:t>
      </w:r>
      <w:r>
        <w:rPr>
          <w:rFonts w:hint="eastAsia" w:ascii="仿宋" w:hAnsi="仿宋" w:eastAsia="仿宋" w:cs="仿宋"/>
          <w:color w:val="000000"/>
          <w:sz w:val="28"/>
          <w:szCs w:val="28"/>
          <w:lang w:val="zh-CN"/>
        </w:rPr>
        <w:t>项目需在提交报价文件前进行现场踏勘，未进行现场踏勘而报价的，一律视为无效报价，提交报价文件时需附上现场踏勘委派书（需求单位及报价单位均需盖章）复印件。由本项目承办单位在现场踏勘回执（见附件现场踏勘委派书）盖章确认。</w:t>
      </w:r>
    </w:p>
    <w:p>
      <w:pPr>
        <w:numPr>
          <w:ilvl w:val="0"/>
          <w:numId w:val="1"/>
        </w:numPr>
        <w:autoSpaceDE/>
        <w:autoSpaceDN/>
        <w:ind w:left="279" w:leftChars="133" w:firstLine="305" w:firstLineChars="109"/>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zh-CN"/>
        </w:rPr>
        <w:t>现场踏勘(答疑会)集合时间：</w:t>
      </w:r>
      <w:r>
        <w:rPr>
          <w:rFonts w:hint="eastAsia" w:ascii="仿宋" w:hAnsi="仿宋" w:eastAsia="仿宋" w:cs="仿宋"/>
          <w:color w:val="000000"/>
          <w:sz w:val="28"/>
          <w:szCs w:val="28"/>
          <w:highlight w:val="none"/>
          <w:lang w:val="en-US" w:eastAsia="zh-CN"/>
        </w:rPr>
        <w:t>2021年10月11日9</w:t>
      </w:r>
      <w:r>
        <w:rPr>
          <w:rFonts w:hint="eastAsia" w:ascii="仿宋" w:hAnsi="仿宋" w:eastAsia="仿宋" w:cs="仿宋"/>
          <w:color w:val="000000"/>
          <w:sz w:val="28"/>
          <w:szCs w:val="28"/>
          <w:highlight w:val="none"/>
          <w:u w:val="none"/>
        </w:rPr>
        <w:t>时</w:t>
      </w:r>
      <w:r>
        <w:rPr>
          <w:rFonts w:hint="eastAsia" w:ascii="仿宋" w:hAnsi="仿宋" w:eastAsia="仿宋" w:cs="仿宋"/>
          <w:color w:val="000000"/>
          <w:sz w:val="28"/>
          <w:szCs w:val="28"/>
          <w:highlight w:val="none"/>
          <w:u w:val="none"/>
          <w:lang w:val="en-US" w:eastAsia="zh-CN"/>
        </w:rPr>
        <w:t>30</w:t>
      </w:r>
      <w:r>
        <w:rPr>
          <w:rFonts w:hint="eastAsia" w:ascii="仿宋" w:hAnsi="仿宋" w:eastAsia="仿宋" w:cs="仿宋"/>
          <w:color w:val="000000"/>
          <w:sz w:val="28"/>
          <w:szCs w:val="28"/>
          <w:highlight w:val="none"/>
          <w:u w:val="none"/>
        </w:rPr>
        <w:t>分至</w:t>
      </w:r>
      <w:r>
        <w:rPr>
          <w:rFonts w:hint="eastAsia" w:ascii="仿宋" w:hAnsi="仿宋" w:eastAsia="仿宋" w:cs="仿宋"/>
          <w:color w:val="000000"/>
          <w:sz w:val="28"/>
          <w:szCs w:val="28"/>
          <w:highlight w:val="none"/>
          <w:u w:val="none"/>
          <w:lang w:val="en-US" w:eastAsia="zh-CN"/>
        </w:rPr>
        <w:t>10</w:t>
      </w:r>
      <w:r>
        <w:rPr>
          <w:rFonts w:hint="eastAsia" w:ascii="仿宋" w:hAnsi="仿宋" w:eastAsia="仿宋" w:cs="仿宋"/>
          <w:color w:val="000000"/>
          <w:sz w:val="28"/>
          <w:szCs w:val="28"/>
          <w:highlight w:val="none"/>
          <w:u w:val="none"/>
        </w:rPr>
        <w:t>时</w:t>
      </w:r>
    </w:p>
    <w:p>
      <w:pPr>
        <w:numPr>
          <w:ilvl w:val="0"/>
          <w:numId w:val="0"/>
        </w:numPr>
        <w:autoSpaceDE/>
        <w:autoSpaceDN/>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highlight w:val="none"/>
          <w:u w:val="none"/>
          <w:lang w:val="en-US" w:eastAsia="zh-CN"/>
        </w:rPr>
        <w:t>00</w:t>
      </w:r>
      <w:r>
        <w:rPr>
          <w:rFonts w:hint="eastAsia" w:ascii="仿宋" w:hAnsi="仿宋" w:eastAsia="仿宋" w:cs="仿宋"/>
          <w:color w:val="000000"/>
          <w:sz w:val="28"/>
          <w:szCs w:val="28"/>
          <w:highlight w:val="none"/>
          <w:u w:val="none"/>
        </w:rPr>
        <w:t>分整，逾时不再接待。</w:t>
      </w:r>
    </w:p>
    <w:p>
      <w:pPr>
        <w:autoSpaceDE w:val="0"/>
        <w:autoSpaceDN w:val="0"/>
        <w:spacing w:line="500" w:lineRule="exact"/>
        <w:ind w:firstLine="560" w:firstLineChars="200"/>
        <w:rPr>
          <w:rFonts w:hint="eastAsia" w:ascii="仿宋" w:hAnsi="仿宋" w:eastAsia="仿宋" w:cs="仿宋"/>
          <w:sz w:val="28"/>
          <w:szCs w:val="28"/>
        </w:rPr>
      </w:pPr>
      <w:r>
        <w:rPr>
          <w:rFonts w:hint="eastAsia" w:ascii="仿宋" w:hAnsi="仿宋" w:eastAsia="仿宋" w:cs="仿宋"/>
          <w:color w:val="000000"/>
          <w:sz w:val="28"/>
          <w:szCs w:val="28"/>
          <w:lang w:val="zh-CN"/>
        </w:rPr>
        <w:t>2. 现场踏勘(答疑会)集合地点：</w:t>
      </w:r>
      <w:r>
        <w:rPr>
          <w:rFonts w:hint="eastAsia" w:ascii="仿宋" w:hAnsi="仿宋" w:eastAsia="仿宋" w:cs="仿宋"/>
          <w:color w:val="auto"/>
          <w:sz w:val="28"/>
          <w:szCs w:val="28"/>
          <w:lang w:val="en-US" w:eastAsia="zh-CN"/>
        </w:rPr>
        <w:t>广州市白云区石井街道石槎路695号</w:t>
      </w:r>
      <w:r>
        <w:rPr>
          <w:rFonts w:hint="eastAsia" w:ascii="仿宋" w:hAnsi="仿宋" w:eastAsia="仿宋" w:cs="仿宋"/>
          <w:sz w:val="28"/>
          <w:szCs w:val="28"/>
          <w:lang w:val="en-US" w:eastAsia="zh-CN"/>
        </w:rPr>
        <w:t>广州市净水有限公司石井净水分公司。</w:t>
      </w:r>
      <w:r>
        <w:rPr>
          <w:rFonts w:hint="eastAsia" w:ascii="仿宋" w:hAnsi="仿宋" w:eastAsia="仿宋" w:cs="仿宋"/>
          <w:sz w:val="28"/>
          <w:szCs w:val="28"/>
        </w:rPr>
        <w:t xml:space="preserve"> </w:t>
      </w:r>
    </w:p>
    <w:p>
      <w:pPr>
        <w:spacing w:line="520" w:lineRule="exact"/>
        <w:ind w:firstLine="588" w:firstLineChars="210"/>
        <w:rPr>
          <w:rFonts w:hint="eastAsia" w:ascii="仿宋_GB2312" w:hAnsi="仿宋_GB2312" w:eastAsia="仿宋_GB2312" w:cs="仿宋_GB2312"/>
          <w:color w:val="auto"/>
          <w:sz w:val="28"/>
          <w:szCs w:val="28"/>
          <w:highlight w:val="none"/>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lang w:val="zh-CN"/>
        </w:rPr>
        <w:t>. 现场踏勘(答疑会)时间：</w:t>
      </w:r>
      <w:r>
        <w:rPr>
          <w:rFonts w:hint="eastAsia" w:ascii="仿宋" w:hAnsi="仿宋" w:eastAsia="仿宋" w:cs="仿宋"/>
          <w:color w:val="000000"/>
          <w:sz w:val="28"/>
          <w:szCs w:val="28"/>
          <w:highlight w:val="none"/>
          <w:lang w:val="en-US" w:eastAsia="zh-CN"/>
        </w:rPr>
        <w:t>2021年10月11日10</w:t>
      </w:r>
      <w:r>
        <w:rPr>
          <w:rFonts w:hint="eastAsia" w:ascii="仿宋" w:hAnsi="仿宋" w:eastAsia="仿宋" w:cs="仿宋"/>
          <w:color w:val="000000"/>
          <w:sz w:val="28"/>
          <w:szCs w:val="28"/>
          <w:highlight w:val="none"/>
          <w:u w:val="none"/>
        </w:rPr>
        <w:t>时</w:t>
      </w:r>
      <w:r>
        <w:rPr>
          <w:rFonts w:hint="eastAsia" w:ascii="仿宋" w:hAnsi="仿宋" w:eastAsia="仿宋" w:cs="仿宋"/>
          <w:color w:val="000000"/>
          <w:sz w:val="28"/>
          <w:szCs w:val="28"/>
          <w:highlight w:val="none"/>
          <w:u w:val="none"/>
          <w:lang w:val="en-US" w:eastAsia="zh-CN"/>
        </w:rPr>
        <w:t>00</w:t>
      </w:r>
      <w:r>
        <w:rPr>
          <w:rFonts w:hint="eastAsia" w:ascii="仿宋" w:hAnsi="仿宋" w:eastAsia="仿宋" w:cs="仿宋"/>
          <w:color w:val="000000"/>
          <w:sz w:val="28"/>
          <w:szCs w:val="28"/>
          <w:highlight w:val="none"/>
          <w:u w:val="none"/>
        </w:rPr>
        <w:t>分</w:t>
      </w:r>
      <w:r>
        <w:rPr>
          <w:rFonts w:hint="eastAsia" w:ascii="仿宋" w:hAnsi="仿宋" w:eastAsia="仿宋" w:cs="仿宋"/>
          <w:color w:val="000000"/>
          <w:sz w:val="28"/>
          <w:szCs w:val="28"/>
          <w:highlight w:val="none"/>
          <w:u w:val="none"/>
          <w:lang w:eastAsia="zh-CN"/>
        </w:rPr>
        <w:t>。</w:t>
      </w:r>
    </w:p>
    <w:p>
      <w:pPr>
        <w:spacing w:line="520" w:lineRule="exact"/>
        <w:ind w:firstLine="588" w:firstLineChars="21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八、询价文件的获取：</w:t>
      </w:r>
      <w:r>
        <w:rPr>
          <w:rFonts w:hint="eastAsia" w:ascii="仿宋" w:hAnsi="仿宋" w:eastAsia="仿宋" w:cs="仿宋"/>
          <w:color w:val="000000"/>
          <w:sz w:val="28"/>
          <w:szCs w:val="28"/>
          <w:highlight w:val="none"/>
        </w:rPr>
        <w:t>在</w:t>
      </w:r>
      <w:r>
        <w:rPr>
          <w:rFonts w:hint="eastAsia" w:ascii="仿宋" w:hAnsi="仿宋" w:eastAsia="仿宋" w:cs="仿宋"/>
          <w:color w:val="000000"/>
          <w:sz w:val="28"/>
          <w:szCs w:val="28"/>
          <w:highlight w:val="none"/>
          <w:lang w:val="en-US" w:eastAsia="zh-CN"/>
        </w:rPr>
        <w:t>2021</w:t>
      </w:r>
      <w:r>
        <w:rPr>
          <w:rFonts w:hint="eastAsia" w:ascii="仿宋" w:hAnsi="仿宋" w:eastAsia="仿宋" w:cs="仿宋"/>
          <w:color w:val="000000"/>
          <w:sz w:val="28"/>
          <w:szCs w:val="28"/>
          <w:highlight w:val="none"/>
        </w:rPr>
        <w:t>年</w:t>
      </w:r>
      <w:r>
        <w:rPr>
          <w:rFonts w:hint="eastAsia" w:ascii="仿宋" w:hAnsi="仿宋" w:eastAsia="仿宋" w:cs="仿宋"/>
          <w:color w:val="000000"/>
          <w:sz w:val="28"/>
          <w:szCs w:val="28"/>
          <w:highlight w:val="none"/>
          <w:lang w:val="en-US" w:eastAsia="zh-CN"/>
        </w:rPr>
        <w:t>10</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14</w:t>
      </w:r>
      <w:r>
        <w:rPr>
          <w:rFonts w:hint="eastAsia" w:ascii="仿宋" w:hAnsi="仿宋" w:eastAsia="仿宋" w:cs="仿宋"/>
          <w:color w:val="000000"/>
          <w:sz w:val="28"/>
          <w:szCs w:val="28"/>
          <w:highlight w:val="none"/>
        </w:rPr>
        <w:t>日</w:t>
      </w:r>
      <w:r>
        <w:rPr>
          <w:rFonts w:hint="eastAsia" w:ascii="仿宋" w:hAnsi="仿宋" w:eastAsia="仿宋" w:cs="仿宋"/>
          <w:color w:val="000000"/>
          <w:sz w:val="28"/>
          <w:szCs w:val="28"/>
          <w:highlight w:val="none"/>
          <w:lang w:val="en-US" w:eastAsia="zh-CN"/>
        </w:rPr>
        <w:t>10</w:t>
      </w:r>
      <w:r>
        <w:rPr>
          <w:rFonts w:hint="eastAsia" w:ascii="仿宋" w:hAnsi="仿宋" w:eastAsia="仿宋" w:cs="仿宋"/>
          <w:color w:val="000000"/>
          <w:sz w:val="28"/>
          <w:szCs w:val="28"/>
          <w:highlight w:val="none"/>
        </w:rPr>
        <w:t>时</w:t>
      </w:r>
      <w:r>
        <w:rPr>
          <w:rFonts w:hint="eastAsia" w:ascii="仿宋" w:hAnsi="仿宋" w:eastAsia="仿宋" w:cs="仿宋"/>
          <w:color w:val="000000"/>
          <w:sz w:val="28"/>
          <w:szCs w:val="28"/>
          <w:highlight w:val="none"/>
          <w:lang w:val="en-US" w:eastAsia="zh-CN"/>
        </w:rPr>
        <w:t>00</w:t>
      </w:r>
      <w:r>
        <w:rPr>
          <w:rFonts w:hint="eastAsia" w:ascii="仿宋" w:hAnsi="仿宋" w:eastAsia="仿宋" w:cs="仿宋"/>
          <w:color w:val="000000"/>
          <w:sz w:val="28"/>
          <w:szCs w:val="28"/>
          <w:highlight w:val="none"/>
        </w:rPr>
        <w:t>分前，在广州市净水有限公司门户网站免费下载。</w:t>
      </w:r>
    </w:p>
    <w:p>
      <w:pPr>
        <w:keepNext w:val="0"/>
        <w:keepLines w:val="0"/>
        <w:pageBreakBefore w:val="0"/>
        <w:widowControl w:val="0"/>
        <w:kinsoku/>
        <w:wordWrap/>
        <w:overflowPunct/>
        <w:topLinePunct w:val="0"/>
        <w:autoSpaceDE/>
        <w:autoSpaceDN/>
        <w:bidi w:val="0"/>
        <w:adjustRightInd/>
        <w:spacing w:line="360" w:lineRule="auto"/>
        <w:ind w:firstLine="588" w:firstLineChars="21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九、</w:t>
      </w:r>
      <w:r>
        <w:rPr>
          <w:rFonts w:hint="eastAsia" w:ascii="仿宋" w:hAnsi="仿宋" w:eastAsia="仿宋" w:cs="仿宋"/>
          <w:sz w:val="28"/>
          <w:szCs w:val="28"/>
          <w:highlight w:val="none"/>
        </w:rPr>
        <w:t>询价响应文件递交时间：</w:t>
      </w:r>
      <w:r>
        <w:rPr>
          <w:rFonts w:hint="eastAsia" w:ascii="仿宋" w:hAnsi="仿宋" w:eastAsia="仿宋" w:cs="仿宋"/>
          <w:sz w:val="28"/>
          <w:szCs w:val="28"/>
          <w:highlight w:val="none"/>
          <w:lang w:val="en-US" w:eastAsia="zh-CN"/>
        </w:rPr>
        <w:t>2021</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10</w:t>
      </w:r>
      <w:r>
        <w:rPr>
          <w:rFonts w:hint="eastAsia" w:ascii="仿宋" w:hAnsi="仿宋" w:eastAsia="仿宋" w:cs="仿宋"/>
          <w:color w:val="000000"/>
          <w:sz w:val="28"/>
          <w:szCs w:val="28"/>
          <w:highlight w:val="none"/>
        </w:rPr>
        <w:t>月</w:t>
      </w:r>
      <w:r>
        <w:rPr>
          <w:rFonts w:hint="eastAsia" w:ascii="仿宋" w:hAnsi="仿宋" w:eastAsia="仿宋" w:cs="仿宋"/>
          <w:color w:val="000000"/>
          <w:sz w:val="28"/>
          <w:szCs w:val="28"/>
          <w:highlight w:val="none"/>
          <w:lang w:val="en-US" w:eastAsia="zh-CN"/>
        </w:rPr>
        <w:t>14</w:t>
      </w:r>
      <w:r>
        <w:rPr>
          <w:rFonts w:hint="eastAsia" w:ascii="仿宋" w:hAnsi="仿宋" w:eastAsia="仿宋" w:cs="仿宋"/>
          <w:color w:val="000000"/>
          <w:sz w:val="28"/>
          <w:szCs w:val="28"/>
          <w:highlight w:val="none"/>
        </w:rPr>
        <w:t>日</w:t>
      </w:r>
      <w:r>
        <w:rPr>
          <w:rFonts w:hint="eastAsia" w:ascii="仿宋" w:hAnsi="仿宋" w:eastAsia="仿宋" w:cs="仿宋"/>
          <w:color w:val="000000"/>
          <w:sz w:val="28"/>
          <w:szCs w:val="28"/>
          <w:highlight w:val="none"/>
          <w:lang w:val="en-US" w:eastAsia="zh-CN"/>
        </w:rPr>
        <w:t>9</w:t>
      </w:r>
      <w:r>
        <w:rPr>
          <w:rFonts w:hint="eastAsia" w:ascii="仿宋" w:hAnsi="仿宋" w:eastAsia="仿宋" w:cs="仿宋"/>
          <w:sz w:val="28"/>
          <w:szCs w:val="28"/>
          <w:highlight w:val="none"/>
        </w:rPr>
        <w:t>时</w:t>
      </w:r>
      <w:r>
        <w:rPr>
          <w:rFonts w:hint="eastAsia" w:ascii="仿宋" w:hAnsi="仿宋" w:eastAsia="仿宋" w:cs="仿宋"/>
          <w:sz w:val="28"/>
          <w:szCs w:val="28"/>
          <w:highlight w:val="none"/>
          <w:lang w:val="en-US" w:eastAsia="zh-CN"/>
        </w:rPr>
        <w:t>30</w:t>
      </w:r>
      <w:r>
        <w:rPr>
          <w:rFonts w:hint="eastAsia" w:ascii="仿宋" w:hAnsi="仿宋" w:eastAsia="仿宋" w:cs="仿宋"/>
          <w:sz w:val="28"/>
          <w:szCs w:val="28"/>
          <w:highlight w:val="none"/>
        </w:rPr>
        <w:t>分至</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时</w:t>
      </w:r>
      <w:r>
        <w:rPr>
          <w:rFonts w:hint="eastAsia" w:ascii="仿宋" w:hAnsi="仿宋" w:eastAsia="仿宋" w:cs="仿宋"/>
          <w:sz w:val="28"/>
          <w:szCs w:val="28"/>
          <w:highlight w:val="none"/>
          <w:lang w:val="en-US" w:eastAsia="zh-CN"/>
        </w:rPr>
        <w:t>00</w:t>
      </w:r>
      <w:r>
        <w:rPr>
          <w:rFonts w:hint="eastAsia" w:ascii="仿宋" w:hAnsi="仿宋" w:eastAsia="仿宋" w:cs="仿宋"/>
          <w:sz w:val="28"/>
          <w:szCs w:val="28"/>
          <w:highlight w:val="none"/>
        </w:rPr>
        <w:t>分；询价响应文件递交截止时间：</w:t>
      </w:r>
      <w:r>
        <w:rPr>
          <w:rFonts w:hint="eastAsia" w:ascii="仿宋" w:hAnsi="仿宋" w:eastAsia="仿宋" w:cs="仿宋"/>
          <w:sz w:val="28"/>
          <w:szCs w:val="28"/>
          <w:highlight w:val="none"/>
          <w:lang w:val="en-US" w:eastAsia="zh-CN"/>
        </w:rPr>
        <w:t>2021</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10</w:t>
      </w:r>
      <w:r>
        <w:rPr>
          <w:rFonts w:hint="eastAsia" w:ascii="仿宋" w:hAnsi="仿宋" w:eastAsia="仿宋" w:cs="仿宋"/>
          <w:color w:val="000000"/>
          <w:sz w:val="28"/>
          <w:szCs w:val="28"/>
          <w:highlight w:val="none"/>
        </w:rPr>
        <w:t>月</w:t>
      </w:r>
      <w:r>
        <w:rPr>
          <w:rFonts w:hint="eastAsia" w:ascii="仿宋" w:hAnsi="仿宋" w:eastAsia="仿宋" w:cs="仿宋"/>
          <w:color w:val="000000"/>
          <w:sz w:val="28"/>
          <w:szCs w:val="28"/>
          <w:highlight w:val="none"/>
          <w:lang w:val="en-US" w:eastAsia="zh-CN"/>
        </w:rPr>
        <w:t>14</w:t>
      </w:r>
      <w:r>
        <w:rPr>
          <w:rFonts w:hint="eastAsia" w:ascii="仿宋" w:hAnsi="仿宋" w:eastAsia="仿宋" w:cs="仿宋"/>
          <w:color w:val="000000"/>
          <w:sz w:val="28"/>
          <w:szCs w:val="28"/>
          <w:highlight w:val="none"/>
        </w:rPr>
        <w:t>日</w:t>
      </w:r>
      <w:r>
        <w:rPr>
          <w:rFonts w:hint="eastAsia" w:ascii="仿宋" w:hAnsi="仿宋" w:eastAsia="仿宋" w:cs="仿宋"/>
          <w:color w:val="000000"/>
          <w:sz w:val="28"/>
          <w:szCs w:val="28"/>
          <w:highlight w:val="none"/>
          <w:lang w:val="en-US" w:eastAsia="zh-CN"/>
        </w:rPr>
        <w:t>10</w:t>
      </w:r>
      <w:r>
        <w:rPr>
          <w:rFonts w:hint="eastAsia" w:ascii="仿宋" w:hAnsi="仿宋" w:eastAsia="仿宋" w:cs="仿宋"/>
          <w:sz w:val="28"/>
          <w:szCs w:val="28"/>
          <w:highlight w:val="none"/>
        </w:rPr>
        <w:t>时</w:t>
      </w:r>
      <w:r>
        <w:rPr>
          <w:rFonts w:hint="eastAsia" w:ascii="仿宋" w:hAnsi="仿宋" w:eastAsia="仿宋" w:cs="仿宋"/>
          <w:sz w:val="28"/>
          <w:szCs w:val="28"/>
          <w:highlight w:val="none"/>
          <w:lang w:val="en-US" w:eastAsia="zh-CN"/>
        </w:rPr>
        <w:t>00</w:t>
      </w:r>
      <w:r>
        <w:rPr>
          <w:rFonts w:hint="eastAsia" w:ascii="仿宋" w:hAnsi="仿宋" w:eastAsia="仿宋" w:cs="仿宋"/>
          <w:sz w:val="28"/>
          <w:szCs w:val="28"/>
          <w:highlight w:val="none"/>
        </w:rPr>
        <w:t>分。</w:t>
      </w:r>
      <w:r>
        <w:rPr>
          <w:rFonts w:hint="eastAsia" w:ascii="仿宋_GB2312" w:hAnsi="仿宋_GB2312" w:eastAsia="仿宋_GB2312" w:cs="仿宋_GB2312"/>
          <w:color w:val="000000"/>
          <w:sz w:val="28"/>
          <w:szCs w:val="28"/>
        </w:rPr>
        <w:t>递交响应文件时须提供授权委托人身份证原件备查。</w:t>
      </w:r>
    </w:p>
    <w:p>
      <w:pPr>
        <w:keepNext w:val="0"/>
        <w:keepLines w:val="0"/>
        <w:pageBreakBefore w:val="0"/>
        <w:widowControl w:val="0"/>
        <w:kinsoku/>
        <w:wordWrap/>
        <w:overflowPunct/>
        <w:topLinePunct w:val="0"/>
        <w:autoSpaceDE/>
        <w:autoSpaceDN/>
        <w:bidi w:val="0"/>
        <w:adjustRightInd/>
        <w:spacing w:line="360" w:lineRule="auto"/>
        <w:ind w:firstLine="588" w:firstLineChars="21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十、询价响应文件送达地点：</w:t>
      </w:r>
      <w:r>
        <w:rPr>
          <w:rFonts w:hint="eastAsia" w:ascii="仿宋_GB2312" w:hAnsi="仿宋_GB2312" w:eastAsia="仿宋_GB2312" w:cs="仿宋_GB2312"/>
          <w:color w:val="000000" w:themeColor="text1"/>
          <w:sz w:val="28"/>
          <w:szCs w:val="28"/>
          <w:lang w:val="zh-CN"/>
          <w14:textFill>
            <w14:solidFill>
              <w14:schemeClr w14:val="tx1"/>
            </w14:solidFill>
          </w14:textFill>
        </w:rPr>
        <w:t>广州市天河区临江大道501号广州市净水有限公司招标办。（</w:t>
      </w:r>
      <w:r>
        <w:rPr>
          <w:rFonts w:hint="eastAsia" w:ascii="仿宋_GB2312" w:hAnsi="仿宋_GB2312" w:eastAsia="仿宋_GB2312" w:cs="仿宋_GB2312"/>
          <w:color w:val="000000"/>
          <w:sz w:val="28"/>
          <w:szCs w:val="28"/>
        </w:rPr>
        <w:t>注：基于近期疫情防控形势，授权委托人须出示健康码</w:t>
      </w:r>
      <w:r>
        <w:rPr>
          <w:rFonts w:hint="eastAsia" w:ascii="仿宋_GB2312" w:hAnsi="仿宋_GB2312" w:eastAsia="仿宋_GB2312" w:cs="仿宋_GB2312"/>
          <w:color w:val="000000"/>
          <w:sz w:val="28"/>
          <w:szCs w:val="28"/>
          <w:lang w:val="en-US" w:eastAsia="zh-CN"/>
        </w:rPr>
        <w:t>绿码、14日内的行程码及疫苗接种情况，若14日的行程码有出省或者途经省内重点区域记录的人员，还需要核酸检测三日两测呈阴性的记录，</w:t>
      </w:r>
      <w:r>
        <w:rPr>
          <w:rFonts w:hint="eastAsia" w:ascii="仿宋_GB2312" w:hAnsi="仿宋_GB2312" w:eastAsia="仿宋_GB2312" w:cs="仿宋_GB2312"/>
          <w:color w:val="000000"/>
          <w:sz w:val="28"/>
          <w:szCs w:val="28"/>
        </w:rPr>
        <w:t>否则不予进入我公司；如以快递形式递交响应文件，须在递交截止时间前送达，不参加见证报价开启程序的报价单位视其认可所有报价</w:t>
      </w:r>
      <w:r>
        <w:rPr>
          <w:rFonts w:hint="eastAsia" w:ascii="仿宋_GB2312" w:hAnsi="仿宋_GB2312" w:eastAsia="仿宋_GB2312" w:cs="仿宋_GB2312"/>
          <w:color w:val="000000" w:themeColor="text1"/>
          <w:sz w:val="28"/>
          <w:szCs w:val="28"/>
          <w:lang w:val="zh-CN"/>
          <w14:textFill>
            <w14:solidFill>
              <w14:schemeClr w14:val="tx1"/>
            </w14:solidFill>
          </w14:textFill>
        </w:rPr>
        <w:t>）</w:t>
      </w:r>
      <w:r>
        <w:rPr>
          <w:rFonts w:hint="eastAsia" w:ascii="仿宋_GB2312" w:hAnsi="仿宋_GB2312" w:eastAsia="仿宋_GB2312" w:cs="仿宋_GB2312"/>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pacing w:line="360" w:lineRule="auto"/>
        <w:ind w:firstLine="588" w:firstLineChars="210"/>
        <w:textAlignment w:val="auto"/>
        <w:rPr>
          <w:rFonts w:hint="eastAsia" w:ascii="仿宋" w:hAnsi="仿宋" w:eastAsia="仿宋" w:cs="仿宋"/>
          <w:sz w:val="28"/>
          <w:szCs w:val="28"/>
          <w:highlight w:val="none"/>
        </w:rPr>
      </w:pPr>
      <w:r>
        <w:rPr>
          <w:rFonts w:hint="eastAsia" w:ascii="仿宋_GB2312" w:hAnsi="仿宋_GB2312" w:eastAsia="仿宋_GB2312" w:cs="仿宋_GB2312"/>
          <w:color w:val="auto"/>
          <w:sz w:val="28"/>
          <w:szCs w:val="28"/>
          <w:highlight w:val="none"/>
        </w:rPr>
        <w:t>十一、评审时间</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2021</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14</w:t>
      </w:r>
      <w:r>
        <w:rPr>
          <w:rFonts w:hint="eastAsia" w:ascii="仿宋" w:hAnsi="仿宋" w:eastAsia="仿宋" w:cs="仿宋"/>
          <w:sz w:val="28"/>
          <w:szCs w:val="28"/>
          <w:highlight w:val="none"/>
        </w:rPr>
        <w:t>日</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时</w:t>
      </w:r>
      <w:r>
        <w:rPr>
          <w:rFonts w:hint="eastAsia" w:ascii="仿宋" w:hAnsi="仿宋" w:eastAsia="仿宋" w:cs="仿宋"/>
          <w:sz w:val="28"/>
          <w:szCs w:val="28"/>
          <w:highlight w:val="none"/>
          <w:lang w:val="en-US" w:eastAsia="zh-CN"/>
        </w:rPr>
        <w:t>00</w:t>
      </w:r>
      <w:r>
        <w:rPr>
          <w:rFonts w:hint="eastAsia" w:ascii="仿宋" w:hAnsi="仿宋" w:eastAsia="仿宋" w:cs="仿宋"/>
          <w:sz w:val="28"/>
          <w:szCs w:val="28"/>
          <w:highlight w:val="none"/>
        </w:rPr>
        <w:t>分</w:t>
      </w:r>
    </w:p>
    <w:p>
      <w:pPr>
        <w:keepNext w:val="0"/>
        <w:keepLines w:val="0"/>
        <w:pageBreakBefore w:val="0"/>
        <w:widowControl w:val="0"/>
        <w:kinsoku/>
        <w:wordWrap/>
        <w:overflowPunct/>
        <w:topLinePunct w:val="0"/>
        <w:autoSpaceDE/>
        <w:autoSpaceDN/>
        <w:bidi w:val="0"/>
        <w:adjustRightInd/>
        <w:spacing w:line="360" w:lineRule="auto"/>
        <w:ind w:firstLine="588" w:firstLineChars="21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十二、</w:t>
      </w:r>
      <w:r>
        <w:rPr>
          <w:rFonts w:hint="eastAsia" w:ascii="仿宋" w:hAnsi="仿宋" w:eastAsia="仿宋" w:cs="仿宋"/>
          <w:sz w:val="28"/>
          <w:szCs w:val="28"/>
        </w:rPr>
        <w:t>评审地点：</w:t>
      </w:r>
      <w:r>
        <w:rPr>
          <w:rFonts w:hint="eastAsia" w:ascii="仿宋_GB2312" w:hAnsi="仿宋_GB2312" w:eastAsia="仿宋_GB2312" w:cs="仿宋_GB2312"/>
          <w:color w:val="000000" w:themeColor="text1"/>
          <w:sz w:val="28"/>
          <w:szCs w:val="28"/>
          <w14:textFill>
            <w14:solidFill>
              <w14:schemeClr w14:val="tx1"/>
            </w14:solidFill>
          </w14:textFill>
        </w:rPr>
        <w:t>广州市净水有限公司</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六楼招标办</w:t>
      </w:r>
      <w:r>
        <w:rPr>
          <w:rFonts w:hint="eastAsia" w:ascii="仿宋" w:hAnsi="仿宋" w:eastAsia="仿宋" w:cs="仿宋"/>
          <w:sz w:val="28"/>
          <w:szCs w:val="28"/>
          <w:lang w:val="en-US" w:eastAsia="zh-CN"/>
        </w:rPr>
        <w:t xml:space="preserve"> </w:t>
      </w:r>
      <w:r>
        <w:rPr>
          <w:rFonts w:hint="eastAsia" w:ascii="仿宋_GB2312" w:hAnsi="仿宋_GB2312" w:eastAsia="仿宋_GB2312" w:cs="仿宋_GB2312"/>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pacing w:line="360" w:lineRule="auto"/>
        <w:ind w:firstLine="588" w:firstLineChars="21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十三、询价人的联系方式</w:t>
      </w:r>
    </w:p>
    <w:p>
      <w:pPr>
        <w:keepNext w:val="0"/>
        <w:keepLines w:val="0"/>
        <w:pageBreakBefore w:val="0"/>
        <w:widowControl w:val="0"/>
        <w:kinsoku/>
        <w:wordWrap/>
        <w:overflowPunct/>
        <w:topLinePunct w:val="0"/>
        <w:autoSpaceDE/>
        <w:autoSpaceDN/>
        <w:bidi w:val="0"/>
        <w:adjustRightInd/>
        <w:snapToGrid w:val="0"/>
        <w:spacing w:line="360" w:lineRule="auto"/>
        <w:ind w:firstLine="630" w:firstLineChars="225"/>
        <w:textAlignment w:val="auto"/>
        <w:rPr>
          <w:rFonts w:hint="default" w:ascii="仿宋" w:hAnsi="仿宋" w:eastAsia="仿宋" w:cs="仿宋"/>
          <w:kern w:val="0"/>
          <w:sz w:val="28"/>
          <w:szCs w:val="28"/>
          <w:lang w:val="en-US" w:eastAsia="zh-CN"/>
        </w:rPr>
      </w:pPr>
      <w:r>
        <w:rPr>
          <w:rFonts w:hint="eastAsia" w:ascii="仿宋" w:hAnsi="仿宋" w:eastAsia="仿宋" w:cs="仿宋"/>
          <w:kern w:val="0"/>
          <w:sz w:val="28"/>
          <w:szCs w:val="28"/>
        </w:rPr>
        <w:t>询价人：广州市净水有限公司</w:t>
      </w:r>
    </w:p>
    <w:p>
      <w:pPr>
        <w:keepNext w:val="0"/>
        <w:keepLines w:val="0"/>
        <w:pageBreakBefore w:val="0"/>
        <w:widowControl w:val="0"/>
        <w:kinsoku/>
        <w:wordWrap/>
        <w:overflowPunct/>
        <w:topLinePunct w:val="0"/>
        <w:autoSpaceDE/>
        <w:autoSpaceDN/>
        <w:bidi w:val="0"/>
        <w:adjustRightInd/>
        <w:snapToGrid w:val="0"/>
        <w:spacing w:line="360" w:lineRule="auto"/>
        <w:ind w:firstLine="630" w:firstLineChars="225"/>
        <w:textAlignment w:val="auto"/>
        <w:rPr>
          <w:rFonts w:ascii="仿宋" w:hAnsi="仿宋" w:eastAsia="仿宋" w:cs="仿宋"/>
          <w:kern w:val="0"/>
          <w:sz w:val="28"/>
          <w:szCs w:val="28"/>
        </w:rPr>
      </w:pPr>
      <w:r>
        <w:rPr>
          <w:rFonts w:hint="eastAsia" w:ascii="仿宋" w:hAnsi="仿宋" w:eastAsia="仿宋" w:cs="仿宋"/>
          <w:kern w:val="0"/>
          <w:sz w:val="28"/>
          <w:szCs w:val="28"/>
        </w:rPr>
        <w:t>联系地址：</w:t>
      </w:r>
      <w:r>
        <w:rPr>
          <w:rFonts w:hint="eastAsia" w:ascii="仿宋_GB2312" w:hAnsi="仿宋_GB2312" w:eastAsia="仿宋_GB2312" w:cs="仿宋_GB2312"/>
          <w:color w:val="000000" w:themeColor="text1"/>
          <w:sz w:val="28"/>
          <w:szCs w:val="28"/>
          <w14:textFill>
            <w14:solidFill>
              <w14:schemeClr w14:val="tx1"/>
            </w14:solidFill>
          </w14:textFill>
        </w:rPr>
        <w:t>广州市天河区临江大道501号</w:t>
      </w:r>
    </w:p>
    <w:p>
      <w:pPr>
        <w:keepNext w:val="0"/>
        <w:keepLines w:val="0"/>
        <w:pageBreakBefore w:val="0"/>
        <w:widowControl w:val="0"/>
        <w:kinsoku/>
        <w:wordWrap/>
        <w:overflowPunct/>
        <w:topLinePunct w:val="0"/>
        <w:autoSpaceDE/>
        <w:autoSpaceDN/>
        <w:bidi w:val="0"/>
        <w:adjustRightInd/>
        <w:snapToGrid w:val="0"/>
        <w:spacing w:line="360" w:lineRule="auto"/>
        <w:ind w:firstLine="630" w:firstLineChars="225"/>
        <w:textAlignment w:val="auto"/>
        <w:rPr>
          <w:rFonts w:hint="eastAsia" w:ascii="仿宋_GB2312" w:hAnsi="仿宋_GB2312" w:eastAsia="仿宋_GB2312" w:cs="仿宋_GB2312"/>
          <w:color w:val="auto"/>
          <w:kern w:val="0"/>
          <w:sz w:val="28"/>
          <w:szCs w:val="28"/>
          <w:highlight w:val="none"/>
        </w:rPr>
      </w:pPr>
      <w:r>
        <w:rPr>
          <w:rFonts w:hint="eastAsia" w:ascii="仿宋" w:hAnsi="仿宋" w:eastAsia="仿宋" w:cs="仿宋"/>
          <w:sz w:val="28"/>
          <w:szCs w:val="28"/>
        </w:rPr>
        <w:t xml:space="preserve">联系人： </w:t>
      </w:r>
      <w:r>
        <w:rPr>
          <w:rFonts w:hint="eastAsia" w:ascii="仿宋" w:hAnsi="仿宋" w:eastAsia="仿宋" w:cs="仿宋"/>
          <w:sz w:val="28"/>
          <w:szCs w:val="28"/>
          <w:lang w:val="en-US" w:eastAsia="zh-CN"/>
        </w:rPr>
        <w:t>黄工</w:t>
      </w:r>
      <w:r>
        <w:rPr>
          <w:rFonts w:hint="eastAsia" w:ascii="仿宋" w:hAnsi="仿宋" w:eastAsia="仿宋" w:cs="仿宋"/>
          <w:sz w:val="28"/>
          <w:szCs w:val="28"/>
        </w:rPr>
        <w:t xml:space="preserve">           联系方式：</w:t>
      </w:r>
      <w:r>
        <w:rPr>
          <w:rFonts w:hint="eastAsia" w:ascii="仿宋" w:hAnsi="仿宋" w:eastAsia="仿宋" w:cs="仿宋"/>
          <w:sz w:val="28"/>
          <w:szCs w:val="28"/>
          <w:lang w:val="en-US" w:eastAsia="zh-CN"/>
        </w:rPr>
        <w:t>020-62315524</w:t>
      </w:r>
      <w:r>
        <w:rPr>
          <w:rFonts w:hint="eastAsia" w:ascii="仿宋" w:hAnsi="仿宋" w:eastAsia="仿宋" w:cs="仿宋"/>
          <w:sz w:val="28"/>
          <w:szCs w:val="28"/>
        </w:rPr>
        <w:t xml:space="preserve">    </w:t>
      </w:r>
      <w:r>
        <w:rPr>
          <w:rFonts w:hint="eastAsia" w:ascii="仿宋_GB2312" w:hAnsi="仿宋_GB2312" w:eastAsia="仿宋_GB2312" w:cs="仿宋_GB2312"/>
          <w:color w:val="auto"/>
          <w:kern w:val="0"/>
          <w:sz w:val="28"/>
          <w:szCs w:val="28"/>
          <w:highlight w:val="none"/>
        </w:rPr>
        <w:t xml:space="preserve"> </w:t>
      </w:r>
    </w:p>
    <w:p>
      <w:pPr>
        <w:keepNext w:val="0"/>
        <w:keepLines w:val="0"/>
        <w:pageBreakBefore w:val="0"/>
        <w:widowControl w:val="0"/>
        <w:kinsoku/>
        <w:wordWrap/>
        <w:overflowPunct/>
        <w:topLinePunct w:val="0"/>
        <w:autoSpaceDE/>
        <w:autoSpaceDN/>
        <w:bidi w:val="0"/>
        <w:adjustRightInd/>
        <w:spacing w:line="360" w:lineRule="auto"/>
        <w:ind w:firstLine="4340" w:firstLineChars="1550"/>
        <w:textAlignment w:val="auto"/>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 xml:space="preserve">         广州市净水有限公司</w:t>
      </w:r>
    </w:p>
    <w:p>
      <w:pPr>
        <w:keepNext w:val="0"/>
        <w:keepLines w:val="0"/>
        <w:pageBreakBefore w:val="0"/>
        <w:widowControl w:val="0"/>
        <w:kinsoku/>
        <w:wordWrap/>
        <w:overflowPunct/>
        <w:topLinePunct w:val="0"/>
        <w:autoSpaceDE/>
        <w:autoSpaceDN/>
        <w:bidi w:val="0"/>
        <w:adjustRightInd/>
        <w:spacing w:line="360" w:lineRule="auto"/>
        <w:ind w:firstLine="3920" w:firstLineChars="14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u w:val="none"/>
        </w:rPr>
        <w:t>2021</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10</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lang w:val="en-US" w:eastAsia="zh-CN"/>
        </w:rPr>
        <w:t>8</w:t>
      </w:r>
      <w:r>
        <w:rPr>
          <w:rFonts w:hint="eastAsia" w:ascii="仿宋_GB2312" w:hAnsi="仿宋_GB2312" w:eastAsia="仿宋_GB2312" w:cs="仿宋_GB2312"/>
          <w:color w:val="auto"/>
          <w:sz w:val="28"/>
          <w:szCs w:val="28"/>
          <w:highlight w:val="none"/>
        </w:rPr>
        <w:t>日</w:t>
      </w: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rPr>
      </w:pPr>
    </w:p>
    <w:p>
      <w:pPr>
        <w:spacing w:line="480" w:lineRule="auto"/>
        <w:rPr>
          <w:rFonts w:hint="eastAsia" w:ascii="仿宋_GB2312" w:hAnsi="仿宋_GB2312" w:eastAsia="仿宋_GB2312" w:cs="仿宋_GB2312"/>
          <w:sz w:val="28"/>
          <w:szCs w:val="28"/>
          <w:highlight w:val="none"/>
          <w:lang w:eastAsia="zh-CN"/>
        </w:rPr>
      </w:pPr>
      <w:bookmarkStart w:id="31" w:name="_GoBack"/>
      <w:bookmarkEnd w:id="31"/>
      <w:r>
        <w:rPr>
          <w:rFonts w:hint="eastAsia" w:ascii="仿宋_GB2312" w:hAnsi="仿宋_GB2312" w:eastAsia="仿宋_GB2312" w:cs="仿宋_GB2312"/>
          <w:sz w:val="28"/>
          <w:szCs w:val="28"/>
          <w:highlight w:val="none"/>
        </w:rPr>
        <w:t>附件</w:t>
      </w:r>
    </w:p>
    <w:p>
      <w:pPr>
        <w:spacing w:line="480" w:lineRule="auto"/>
        <w:jc w:val="center"/>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现场踏勘委派书</w:t>
      </w:r>
    </w:p>
    <w:p>
      <w:pPr>
        <w:spacing w:line="360" w:lineRule="auto"/>
        <w:rPr>
          <w:rFonts w:ascii="宋体" w:hAnsi="宋体"/>
          <w:szCs w:val="21"/>
          <w:highlight w:val="none"/>
        </w:rPr>
      </w:pPr>
    </w:p>
    <w:p>
      <w:pPr>
        <w:spacing w:line="360" w:lineRule="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致：广州市净水有限公司</w:t>
      </w:r>
    </w:p>
    <w:p>
      <w:pPr>
        <w:spacing w:line="360" w:lineRule="auto"/>
        <w:rPr>
          <w:rFonts w:hint="eastAsia" w:ascii="仿宋_GB2312" w:hAnsi="仿宋_GB2312" w:eastAsia="仿宋_GB2312" w:cs="仿宋_GB2312"/>
          <w:b/>
          <w:sz w:val="28"/>
          <w:szCs w:val="28"/>
          <w:highlight w:val="none"/>
        </w:rPr>
      </w:pPr>
    </w:p>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我公司（单位）</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i w:val="0"/>
          <w:iCs w:val="0"/>
          <w:sz w:val="28"/>
          <w:szCs w:val="28"/>
          <w:highlight w:val="none"/>
          <w:u w:val="single"/>
        </w:rPr>
        <w:t xml:space="preserve">  （报价单位名称）</w:t>
      </w:r>
      <w:r>
        <w:rPr>
          <w:rFonts w:hint="eastAsia" w:ascii="仿宋_GB2312" w:hAnsi="仿宋_GB2312" w:eastAsia="仿宋_GB2312" w:cs="仿宋_GB2312"/>
          <w:i/>
          <w:sz w:val="28"/>
          <w:szCs w:val="28"/>
          <w:highlight w:val="none"/>
          <w:u w:val="single"/>
        </w:rPr>
        <w:t xml:space="preserve">     </w:t>
      </w:r>
      <w:r>
        <w:rPr>
          <w:rFonts w:hint="eastAsia" w:ascii="仿宋_GB2312" w:hAnsi="仿宋_GB2312" w:eastAsia="仿宋_GB2312" w:cs="仿宋_GB2312"/>
          <w:sz w:val="28"/>
          <w:szCs w:val="28"/>
          <w:highlight w:val="none"/>
        </w:rPr>
        <w:t>现委派</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i/>
          <w:sz w:val="28"/>
          <w:szCs w:val="28"/>
          <w:highlight w:val="none"/>
          <w:u w:val="single"/>
        </w:rPr>
        <w:t xml:space="preserve">（姓名、职务、身份证号）    </w:t>
      </w:r>
      <w:r>
        <w:rPr>
          <w:rFonts w:hint="eastAsia" w:ascii="仿宋_GB2312" w:hAnsi="仿宋_GB2312" w:eastAsia="仿宋_GB2312" w:cs="仿宋_GB2312"/>
          <w:sz w:val="28"/>
          <w:szCs w:val="28"/>
          <w:highlight w:val="none"/>
        </w:rPr>
        <w:t>处理本项目</w:t>
      </w:r>
      <w:r>
        <w:rPr>
          <w:rFonts w:hint="eastAsia" w:ascii="仿宋_GB2312" w:hAnsi="仿宋_GB2312" w:eastAsia="仿宋_GB2312" w:cs="仿宋_GB2312"/>
          <w:sz w:val="28"/>
          <w:szCs w:val="28"/>
          <w:highlight w:val="none"/>
          <w:u w:val="single"/>
          <w:lang w:val="en-US" w:eastAsia="zh-CN"/>
        </w:rPr>
        <w:t>广州</w:t>
      </w:r>
      <w:r>
        <w:rPr>
          <w:rFonts w:hint="eastAsia" w:ascii="仿宋_GB2312" w:hAnsi="仿宋_GB2312" w:eastAsia="仿宋_GB2312" w:cs="仿宋_GB2312"/>
          <w:b w:val="0"/>
          <w:bCs w:val="0"/>
          <w:color w:val="auto"/>
          <w:sz w:val="28"/>
          <w:szCs w:val="28"/>
          <w:highlight w:val="none"/>
          <w:u w:val="single"/>
          <w:lang w:val="en-US" w:eastAsia="zh-CN"/>
        </w:rPr>
        <w:t>市净水有限公司石井净水分公司</w:t>
      </w:r>
      <w:r>
        <w:rPr>
          <w:rFonts w:hint="eastAsia" w:ascii="仿宋_GB2312" w:hAnsi="仿宋_GB2312" w:eastAsia="仿宋_GB2312" w:cs="仿宋_GB2312"/>
          <w:b w:val="0"/>
          <w:bCs w:val="0"/>
          <w:color w:val="auto"/>
          <w:sz w:val="28"/>
          <w:szCs w:val="28"/>
          <w:highlight w:val="none"/>
          <w:u w:val="single"/>
          <w:lang w:eastAsia="zh-CN"/>
        </w:rPr>
        <w:t>水淹报警</w:t>
      </w:r>
      <w:r>
        <w:rPr>
          <w:rFonts w:hint="eastAsia" w:ascii="仿宋_GB2312" w:hAnsi="仿宋_GB2312" w:eastAsia="仿宋_GB2312" w:cs="仿宋_GB2312"/>
          <w:b w:val="0"/>
          <w:bCs w:val="0"/>
          <w:color w:val="auto"/>
          <w:sz w:val="28"/>
          <w:szCs w:val="28"/>
          <w:highlight w:val="none"/>
          <w:u w:val="single"/>
          <w:lang w:val="en-US" w:eastAsia="zh-CN"/>
        </w:rPr>
        <w:t>装置安装项目</w:t>
      </w:r>
      <w:r>
        <w:rPr>
          <w:rFonts w:hint="eastAsia" w:ascii="仿宋_GB2312" w:hAnsi="仿宋_GB2312" w:eastAsia="仿宋_GB2312" w:cs="仿宋_GB2312"/>
          <w:sz w:val="28"/>
          <w:szCs w:val="28"/>
          <w:highlight w:val="none"/>
        </w:rPr>
        <w:t>，项目编号：</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的现场踏勘事宜。</w:t>
      </w:r>
    </w:p>
    <w:p>
      <w:pPr>
        <w:adjustRightInd w:val="0"/>
        <w:snapToGrid w:val="0"/>
        <w:spacing w:line="360" w:lineRule="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（注：基于近期疫情防控形势，授权委托人须出示健康码和提供疫苗接种情况，否则不予进入我公司</w:t>
      </w:r>
      <w:r>
        <w:rPr>
          <w:rFonts w:hint="eastAsia" w:ascii="仿宋_GB2312" w:hAnsi="仿宋_GB2312" w:eastAsia="仿宋_GB2312" w:cs="仿宋_GB2312"/>
          <w:sz w:val="28"/>
          <w:szCs w:val="28"/>
          <w:highlight w:val="none"/>
          <w:lang w:eastAsia="zh-CN"/>
        </w:rPr>
        <w:t>）</w:t>
      </w:r>
    </w:p>
    <w:p>
      <w:pPr>
        <w:spacing w:line="360" w:lineRule="auto"/>
        <w:ind w:firstLine="54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特此声明！</w:t>
      </w:r>
    </w:p>
    <w:p>
      <w:pPr>
        <w:pStyle w:val="25"/>
        <w:rPr>
          <w:rFonts w:hint="eastAsia"/>
          <w:lang w:eastAsia="zh-CN"/>
        </w:rPr>
      </w:pPr>
    </w:p>
    <w:p>
      <w:pPr>
        <w:adjustRightInd w:val="0"/>
        <w:snapToGrid w:val="0"/>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报价单位法定代表人（或法定授权代表）签字：</w:t>
      </w:r>
      <w:r>
        <w:rPr>
          <w:rFonts w:hint="eastAsia" w:ascii="仿宋_GB2312" w:hAnsi="仿宋_GB2312" w:eastAsia="仿宋_GB2312" w:cs="仿宋_GB2312"/>
          <w:sz w:val="28"/>
          <w:szCs w:val="28"/>
          <w:highlight w:val="none"/>
          <w:u w:val="single"/>
        </w:rPr>
        <w:t xml:space="preserve">                   </w:t>
      </w:r>
    </w:p>
    <w:p>
      <w:pPr>
        <w:adjustRightInd w:val="0"/>
        <w:snapToGrid w:val="0"/>
        <w:spacing w:line="360" w:lineRule="auto"/>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报价单位名称（签章）：</w:t>
      </w:r>
      <w:r>
        <w:rPr>
          <w:rFonts w:hint="eastAsia" w:ascii="仿宋_GB2312" w:hAnsi="仿宋_GB2312" w:eastAsia="仿宋_GB2312" w:cs="仿宋_GB2312"/>
          <w:sz w:val="28"/>
          <w:szCs w:val="28"/>
          <w:highlight w:val="none"/>
          <w:u w:val="single"/>
        </w:rPr>
        <w:t xml:space="preserve">                        </w:t>
      </w:r>
    </w:p>
    <w:p>
      <w:pPr>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日期：   年   月   日</w:t>
      </w:r>
    </w:p>
    <w:p>
      <w:pPr>
        <w:pStyle w:val="25"/>
        <w:rPr>
          <w:rFonts w:hint="eastAsia"/>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4050" w:type="dxa"/>
            <w:noWrap w:val="0"/>
            <w:vAlign w:val="top"/>
          </w:tcPr>
          <w:p>
            <w:pPr>
              <w:spacing w:line="360" w:lineRule="auto"/>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龙归分公司（盖章）</w:t>
            </w:r>
          </w:p>
          <w:p>
            <w:pPr>
              <w:spacing w:line="360" w:lineRule="auto"/>
              <w:rPr>
                <w:rFonts w:hint="eastAsia" w:ascii="仿宋_GB2312" w:hAnsi="仿宋_GB2312" w:eastAsia="仿宋_GB2312" w:cs="仿宋_GB2312"/>
                <w:b w:val="0"/>
                <w:bCs w:val="0"/>
                <w:sz w:val="28"/>
                <w:szCs w:val="28"/>
                <w:highlight w:val="none"/>
                <w:vertAlign w:val="baseline"/>
              </w:rPr>
            </w:pPr>
          </w:p>
          <w:p>
            <w:pPr>
              <w:spacing w:line="360" w:lineRule="auto"/>
              <w:jc w:val="left"/>
              <w:rPr>
                <w:rFonts w:hint="default"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经办人：鲍工</w:t>
            </w:r>
          </w:p>
          <w:p>
            <w:pPr>
              <w:spacing w:line="360" w:lineRule="auto"/>
              <w:jc w:val="left"/>
              <w:rPr>
                <w:rFonts w:hint="default"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联系电话：17875130325</w:t>
            </w:r>
          </w:p>
        </w:tc>
      </w:tr>
    </w:tbl>
    <w:p>
      <w:pPr>
        <w:adjustRightInd/>
        <w:ind w:firstLine="3920" w:firstLineChars="1400"/>
        <w:textAlignment w:val="auto"/>
        <w:rPr>
          <w:rFonts w:ascii="宋体" w:hAnsi="宋体"/>
          <w:sz w:val="28"/>
          <w:szCs w:val="28"/>
        </w:rPr>
      </w:pPr>
    </w:p>
    <w:p>
      <w:pPr>
        <w:pStyle w:val="11"/>
        <w:adjustRightInd w:val="0"/>
        <w:snapToGrid w:val="0"/>
        <w:spacing w:line="360" w:lineRule="auto"/>
        <w:jc w:val="center"/>
        <w:rPr>
          <w:rFonts w:hint="eastAsia" w:ascii="仿宋_GB2312" w:hAnsi="仿宋_GB2312" w:eastAsia="仿宋_GB2312" w:cs="仿宋_GB2312"/>
          <w:b/>
          <w:color w:val="auto"/>
          <w:sz w:val="28"/>
          <w:szCs w:val="28"/>
          <w:highlight w:val="none"/>
          <w:lang w:val="zh-CN"/>
        </w:rPr>
      </w:pPr>
    </w:p>
    <w:p>
      <w:pPr>
        <w:pStyle w:val="11"/>
        <w:adjustRightInd w:val="0"/>
        <w:snapToGrid w:val="0"/>
        <w:spacing w:line="360" w:lineRule="auto"/>
        <w:jc w:val="center"/>
        <w:rPr>
          <w:rFonts w:hint="eastAsia" w:ascii="仿宋_GB2312" w:hAnsi="仿宋_GB2312" w:eastAsia="仿宋_GB2312" w:cs="仿宋_GB2312"/>
          <w:b/>
          <w:color w:val="auto"/>
          <w:sz w:val="28"/>
          <w:szCs w:val="28"/>
          <w:highlight w:val="none"/>
          <w:lang w:val="zh-CN"/>
        </w:rPr>
      </w:pPr>
    </w:p>
    <w:p>
      <w:pPr>
        <w:pStyle w:val="11"/>
        <w:adjustRightInd w:val="0"/>
        <w:snapToGrid w:val="0"/>
        <w:spacing w:line="360" w:lineRule="auto"/>
        <w:jc w:val="center"/>
        <w:rPr>
          <w:rFonts w:hint="eastAsia" w:ascii="仿宋_GB2312" w:hAnsi="仿宋_GB2312" w:eastAsia="仿宋_GB2312" w:cs="仿宋_GB2312"/>
          <w:b/>
          <w:color w:val="auto"/>
          <w:sz w:val="28"/>
          <w:szCs w:val="28"/>
          <w:highlight w:val="none"/>
          <w:lang w:val="zh-CN"/>
        </w:rPr>
      </w:pPr>
    </w:p>
    <w:p>
      <w:pPr>
        <w:pStyle w:val="11"/>
        <w:adjustRightInd w:val="0"/>
        <w:snapToGrid w:val="0"/>
        <w:spacing w:line="360" w:lineRule="auto"/>
        <w:jc w:val="center"/>
        <w:rPr>
          <w:rFonts w:hint="eastAsia" w:ascii="仿宋_GB2312" w:hAnsi="仿宋_GB2312" w:eastAsia="仿宋_GB2312" w:cs="仿宋_GB2312"/>
          <w:b/>
          <w:color w:val="auto"/>
          <w:sz w:val="28"/>
          <w:szCs w:val="28"/>
          <w:highlight w:val="none"/>
          <w:lang w:val="zh-CN"/>
        </w:rPr>
      </w:pPr>
    </w:p>
    <w:p>
      <w:pPr>
        <w:pStyle w:val="11"/>
        <w:adjustRightInd w:val="0"/>
        <w:snapToGrid w:val="0"/>
        <w:spacing w:line="360" w:lineRule="auto"/>
        <w:jc w:val="center"/>
        <w:rPr>
          <w:rFonts w:hint="eastAsia" w:ascii="仿宋_GB2312" w:hAnsi="仿宋_GB2312" w:eastAsia="仿宋_GB2312" w:cs="仿宋_GB2312"/>
          <w:b/>
          <w:color w:val="auto"/>
          <w:sz w:val="28"/>
          <w:szCs w:val="28"/>
          <w:highlight w:val="none"/>
          <w:lang w:val="zh-CN"/>
        </w:rPr>
      </w:pPr>
    </w:p>
    <w:p>
      <w:pPr>
        <w:pStyle w:val="11"/>
        <w:adjustRightInd w:val="0"/>
        <w:snapToGrid w:val="0"/>
        <w:spacing w:line="360" w:lineRule="auto"/>
        <w:jc w:val="center"/>
        <w:rPr>
          <w:rFonts w:hint="eastAsia" w:ascii="仿宋_GB2312" w:hAnsi="仿宋_GB2312" w:eastAsia="仿宋_GB2312" w:cs="仿宋_GB2312"/>
          <w:b/>
          <w:color w:val="auto"/>
          <w:sz w:val="28"/>
          <w:szCs w:val="28"/>
          <w:highlight w:val="none"/>
          <w:lang w:val="zh-CN"/>
        </w:rPr>
      </w:pPr>
      <w:r>
        <w:rPr>
          <w:rFonts w:hint="eastAsia" w:ascii="仿宋_GB2312" w:hAnsi="仿宋_GB2312" w:eastAsia="仿宋_GB2312" w:cs="仿宋_GB2312"/>
          <w:b/>
          <w:color w:val="auto"/>
          <w:sz w:val="28"/>
          <w:szCs w:val="28"/>
          <w:highlight w:val="none"/>
          <w:lang w:val="zh-CN"/>
        </w:rPr>
        <w:t xml:space="preserve">第二部分 </w:t>
      </w:r>
      <w:r>
        <w:rPr>
          <w:rFonts w:hint="eastAsia" w:ascii="仿宋_GB2312" w:hAnsi="仿宋_GB2312" w:eastAsia="仿宋_GB2312" w:cs="仿宋_GB2312"/>
          <w:b/>
          <w:color w:val="auto"/>
          <w:sz w:val="28"/>
          <w:szCs w:val="28"/>
          <w:highlight w:val="none"/>
        </w:rPr>
        <w:t xml:space="preserve"> </w:t>
      </w:r>
      <w:r>
        <w:rPr>
          <w:rFonts w:hint="eastAsia" w:ascii="仿宋_GB2312" w:hAnsi="仿宋_GB2312" w:eastAsia="仿宋_GB2312" w:cs="仿宋_GB2312"/>
          <w:b/>
          <w:color w:val="auto"/>
          <w:sz w:val="28"/>
          <w:szCs w:val="28"/>
          <w:highlight w:val="none"/>
          <w:lang w:val="zh-CN"/>
        </w:rPr>
        <w:t>项目内容</w:t>
      </w:r>
    </w:p>
    <w:p>
      <w:pPr>
        <w:pStyle w:val="11"/>
        <w:adjustRightInd w:val="0"/>
        <w:snapToGrid w:val="0"/>
        <w:spacing w:line="360" w:lineRule="auto"/>
        <w:rPr>
          <w:rFonts w:hint="eastAsia" w:ascii="仿宋_GB2312" w:hAnsi="仿宋_GB2312" w:eastAsia="仿宋_GB2312" w:cs="仿宋_GB2312"/>
          <w:b/>
          <w:color w:val="auto"/>
          <w:sz w:val="28"/>
          <w:szCs w:val="28"/>
          <w:highlight w:val="none"/>
          <w:lang w:val="zh-CN"/>
        </w:rPr>
      </w:pPr>
    </w:p>
    <w:p>
      <w:pPr>
        <w:pStyle w:val="11"/>
        <w:numPr>
          <w:ilvl w:val="0"/>
          <w:numId w:val="2"/>
        </w:numPr>
        <w:adjustRightInd w:val="0"/>
        <w:snapToGrid w:val="0"/>
        <w:spacing w:line="360" w:lineRule="auto"/>
        <w:rPr>
          <w:rFonts w:hint="eastAsia" w:ascii="仿宋_GB2312" w:hAnsi="仿宋_GB2312" w:eastAsia="仿宋_GB2312" w:cs="仿宋_GB2312"/>
          <w:b/>
          <w:color w:val="auto"/>
          <w:sz w:val="28"/>
          <w:szCs w:val="28"/>
          <w:highlight w:val="none"/>
          <w:lang w:val="zh-CN"/>
        </w:rPr>
      </w:pPr>
      <w:r>
        <w:rPr>
          <w:rFonts w:hint="eastAsia" w:ascii="仿宋_GB2312" w:hAnsi="仿宋_GB2312" w:eastAsia="仿宋_GB2312" w:cs="仿宋_GB2312"/>
          <w:b/>
          <w:color w:val="auto"/>
          <w:sz w:val="28"/>
          <w:szCs w:val="28"/>
          <w:highlight w:val="none"/>
          <w:lang w:val="zh-CN"/>
        </w:rPr>
        <w:t>项目情况介绍</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88" w:firstLineChars="210"/>
        <w:textAlignment w:val="auto"/>
        <w:rPr>
          <w:rFonts w:hint="eastAsia" w:ascii="宋体" w:hAnsi="宋体" w:eastAsia="宋体" w:cs="Times New Roman"/>
          <w:bCs/>
          <w:sz w:val="28"/>
          <w:szCs w:val="28"/>
          <w:lang w:val="en-US" w:eastAsia="zh-CN"/>
        </w:rPr>
      </w:pPr>
      <w:r>
        <w:rPr>
          <w:rFonts w:hint="eastAsia" w:ascii="仿宋_GB2312" w:hAnsi="仿宋_GB2312" w:cs="仿宋_GB2312"/>
          <w:color w:val="FF0000"/>
          <w:kern w:val="2"/>
          <w:sz w:val="28"/>
          <w:szCs w:val="28"/>
          <w:highlight w:val="none"/>
          <w:lang w:val="en-US" w:eastAsia="zh-CN" w:bidi="ar-SA"/>
        </w:rPr>
        <w:t xml:space="preserve"> </w:t>
      </w:r>
      <w:r>
        <w:rPr>
          <w:rFonts w:hint="eastAsia" w:ascii="仿宋_GB2312" w:hAnsi="仿宋_GB2312" w:eastAsia="仿宋_GB2312" w:cs="仿宋_GB2312"/>
          <w:color w:val="auto"/>
          <w:kern w:val="2"/>
          <w:sz w:val="28"/>
          <w:szCs w:val="28"/>
          <w:highlight w:val="none"/>
          <w:u w:val="none"/>
          <w:lang w:val="en-US" w:eastAsia="zh-CN" w:bidi="ar-SA"/>
        </w:rPr>
        <w:t>石井净水厂为全地埋生态型净水厂，由于处在一个比地面低的原因，在汛期时容易发生地下厂区水淹事故。需要一套精密性强、性能稳定水淹监控系统来监测淹水情况，让管理人员提前做出相应对策，降低水淹带来的险情。现拟设21个水淹报警器接入系统，保障厂区在汛期时安全运行。</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6"/>
        <w:gridCol w:w="5055"/>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noWrap w:val="0"/>
            <w:vAlign w:val="top"/>
          </w:tcPr>
          <w:p>
            <w:pPr>
              <w:spacing w:line="360" w:lineRule="auto"/>
              <w:jc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序号</w:t>
            </w:r>
          </w:p>
        </w:tc>
        <w:tc>
          <w:tcPr>
            <w:tcW w:w="5055" w:type="dxa"/>
            <w:noWrap w:val="0"/>
            <w:vAlign w:val="top"/>
          </w:tcPr>
          <w:p>
            <w:pPr>
              <w:spacing w:line="360" w:lineRule="auto"/>
              <w:jc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位置（预估）</w:t>
            </w:r>
          </w:p>
        </w:tc>
        <w:tc>
          <w:tcPr>
            <w:tcW w:w="1901" w:type="dxa"/>
            <w:noWrap w:val="0"/>
            <w:vAlign w:val="top"/>
          </w:tcPr>
          <w:p>
            <w:pPr>
              <w:spacing w:line="360" w:lineRule="auto"/>
              <w:jc w:val="center"/>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noWrap w:val="0"/>
            <w:vAlign w:val="top"/>
          </w:tcPr>
          <w:p>
            <w:pPr>
              <w:spacing w:line="360" w:lineRule="auto"/>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1</w:t>
            </w:r>
          </w:p>
        </w:tc>
        <w:tc>
          <w:tcPr>
            <w:tcW w:w="5055"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高效池区域</w:t>
            </w:r>
          </w:p>
        </w:tc>
        <w:tc>
          <w:tcPr>
            <w:tcW w:w="1901"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noWrap w:val="0"/>
            <w:vAlign w:val="top"/>
          </w:tcPr>
          <w:p>
            <w:pPr>
              <w:spacing w:line="360" w:lineRule="auto"/>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w:t>
            </w:r>
          </w:p>
        </w:tc>
        <w:tc>
          <w:tcPr>
            <w:tcW w:w="5055"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配电房</w:t>
            </w:r>
          </w:p>
        </w:tc>
        <w:tc>
          <w:tcPr>
            <w:tcW w:w="1901"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noWrap w:val="0"/>
            <w:vAlign w:val="top"/>
          </w:tcPr>
          <w:p>
            <w:pPr>
              <w:spacing w:line="360" w:lineRule="auto"/>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3</w:t>
            </w:r>
          </w:p>
        </w:tc>
        <w:tc>
          <w:tcPr>
            <w:tcW w:w="5055"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预处理段（粗、细格栅，初雨泵房）</w:t>
            </w:r>
          </w:p>
        </w:tc>
        <w:tc>
          <w:tcPr>
            <w:tcW w:w="1901"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noWrap w:val="0"/>
            <w:vAlign w:val="top"/>
          </w:tcPr>
          <w:p>
            <w:pPr>
              <w:spacing w:line="360" w:lineRule="auto"/>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4</w:t>
            </w:r>
          </w:p>
        </w:tc>
        <w:tc>
          <w:tcPr>
            <w:tcW w:w="5055"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出水提升泵房</w:t>
            </w:r>
          </w:p>
        </w:tc>
        <w:tc>
          <w:tcPr>
            <w:tcW w:w="1901"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noWrap w:val="0"/>
            <w:vAlign w:val="top"/>
          </w:tcPr>
          <w:p>
            <w:pPr>
              <w:spacing w:line="360" w:lineRule="auto"/>
              <w:rPr>
                <w:rFonts w:hint="eastAsia"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w:t>
            </w:r>
          </w:p>
        </w:tc>
        <w:tc>
          <w:tcPr>
            <w:tcW w:w="5055"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逃生通道</w:t>
            </w:r>
          </w:p>
        </w:tc>
        <w:tc>
          <w:tcPr>
            <w:tcW w:w="1901"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6</w:t>
            </w:r>
          </w:p>
        </w:tc>
        <w:tc>
          <w:tcPr>
            <w:tcW w:w="5055"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负二层通道</w:t>
            </w:r>
          </w:p>
        </w:tc>
        <w:tc>
          <w:tcPr>
            <w:tcW w:w="1901"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7</w:t>
            </w:r>
          </w:p>
        </w:tc>
        <w:tc>
          <w:tcPr>
            <w:tcW w:w="5055"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污泥干化设备间</w:t>
            </w:r>
          </w:p>
        </w:tc>
        <w:tc>
          <w:tcPr>
            <w:tcW w:w="1901"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8</w:t>
            </w:r>
          </w:p>
        </w:tc>
        <w:tc>
          <w:tcPr>
            <w:tcW w:w="5055"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V滤溢流口</w:t>
            </w:r>
          </w:p>
        </w:tc>
        <w:tc>
          <w:tcPr>
            <w:tcW w:w="1901"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noWrap w:val="0"/>
            <w:vAlign w:val="top"/>
          </w:tcPr>
          <w:p>
            <w:pPr>
              <w:spacing w:line="360" w:lineRule="auto"/>
              <w:rPr>
                <w:rFonts w:hint="eastAsia" w:ascii="宋体" w:hAnsi="宋体" w:eastAsia="宋体"/>
                <w:sz w:val="24"/>
                <w:szCs w:val="24"/>
                <w:vertAlign w:val="baseline"/>
                <w:lang w:val="en-US" w:eastAsia="zh-CN"/>
              </w:rPr>
            </w:pPr>
          </w:p>
        </w:tc>
        <w:tc>
          <w:tcPr>
            <w:tcW w:w="5055"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合计</w:t>
            </w:r>
          </w:p>
        </w:tc>
        <w:tc>
          <w:tcPr>
            <w:tcW w:w="1901" w:type="dxa"/>
            <w:noWrap w:val="0"/>
            <w:vAlign w:val="top"/>
          </w:tcPr>
          <w:p>
            <w:pPr>
              <w:spacing w:line="360" w:lineRule="auto"/>
              <w:rPr>
                <w:rFonts w:hint="default" w:ascii="宋体" w:hAnsi="宋体" w:eastAsia="宋体"/>
                <w:sz w:val="24"/>
                <w:szCs w:val="24"/>
                <w:vertAlign w:val="baseline"/>
                <w:lang w:val="en-US" w:eastAsia="zh-CN"/>
              </w:rPr>
            </w:pPr>
            <w:r>
              <w:rPr>
                <w:rFonts w:hint="eastAsia" w:ascii="宋体" w:hAnsi="宋体" w:eastAsia="宋体"/>
                <w:sz w:val="24"/>
                <w:szCs w:val="24"/>
                <w:vertAlign w:val="baseline"/>
                <w:lang w:val="en-US" w:eastAsia="zh-CN"/>
              </w:rPr>
              <w:t>21</w:t>
            </w:r>
          </w:p>
        </w:tc>
      </w:tr>
    </w:tbl>
    <w:p>
      <w:pPr>
        <w:pStyle w:val="25"/>
        <w:rPr>
          <w:rFonts w:hint="default"/>
          <w:b/>
          <w:bCs/>
          <w:sz w:val="32"/>
          <w:szCs w:val="32"/>
          <w:lang w:val="en-US" w:eastAsia="zh-CN"/>
        </w:rPr>
      </w:pPr>
      <w:r>
        <w:rPr>
          <w:rFonts w:hint="eastAsia"/>
          <w:b/>
          <w:bCs/>
          <w:sz w:val="32"/>
          <w:szCs w:val="32"/>
          <w:lang w:val="en-US" w:eastAsia="zh-CN"/>
        </w:rPr>
        <w:t>工程量清单</w:t>
      </w:r>
    </w:p>
    <w:p>
      <w:pPr>
        <w:pStyle w:val="25"/>
        <w:rPr>
          <w:rFonts w:hint="eastAsia"/>
          <w:lang w:val="en-US" w:eastAsia="zh-CN"/>
        </w:rPr>
      </w:pPr>
    </w:p>
    <w:tbl>
      <w:tblPr>
        <w:tblStyle w:val="19"/>
        <w:tblW w:w="89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87"/>
        <w:gridCol w:w="1818"/>
        <w:gridCol w:w="2"/>
        <w:gridCol w:w="1675"/>
        <w:gridCol w:w="5"/>
        <w:gridCol w:w="3073"/>
        <w:gridCol w:w="8"/>
        <w:gridCol w:w="586"/>
        <w:gridCol w:w="9"/>
        <w:gridCol w:w="1022"/>
        <w:gridCol w:w="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 w:type="dxa"/>
          <w:trHeight w:val="795" w:hRule="atLeast"/>
        </w:trPr>
        <w:tc>
          <w:tcPr>
            <w:tcW w:w="8985" w:type="dxa"/>
            <w:gridSpan w:val="10"/>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1" w:type="dxa"/>
          <w:trHeight w:val="345" w:hRule="atLeast"/>
        </w:trPr>
        <w:tc>
          <w:tcPr>
            <w:tcW w:w="787"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818"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项目编码</w:t>
            </w:r>
          </w:p>
        </w:tc>
        <w:tc>
          <w:tcPr>
            <w:tcW w:w="1677"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078"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项目特征描述</w:t>
            </w:r>
          </w:p>
        </w:tc>
        <w:tc>
          <w:tcPr>
            <w:tcW w:w="59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计量单位</w:t>
            </w:r>
          </w:p>
        </w:tc>
        <w:tc>
          <w:tcPr>
            <w:tcW w:w="1031"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1" w:type="dxa"/>
          <w:trHeight w:val="345" w:hRule="atLeast"/>
        </w:trPr>
        <w:tc>
          <w:tcPr>
            <w:tcW w:w="787"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8"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7"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7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1"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 w:type="dxa"/>
          <w:trHeight w:val="345" w:hRule="atLeast"/>
        </w:trPr>
        <w:tc>
          <w:tcPr>
            <w:tcW w:w="787"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8"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7"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78"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1"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 w:type="dxa"/>
          <w:trHeight w:val="570" w:hRule="atLeast"/>
        </w:trPr>
        <w:tc>
          <w:tcPr>
            <w:tcW w:w="78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7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现场水淹系统报警模块</w:t>
            </w:r>
          </w:p>
        </w:tc>
        <w:tc>
          <w:tcPr>
            <w:tcW w:w="30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1" w:type="dxa"/>
          <w:trHeight w:val="360" w:hRule="atLeast"/>
        </w:trPr>
        <w:tc>
          <w:tcPr>
            <w:tcW w:w="78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7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水浸检测传感器</w:t>
            </w:r>
          </w:p>
        </w:tc>
        <w:tc>
          <w:tcPr>
            <w:tcW w:w="30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 w:type="dxa"/>
          <w:trHeight w:val="1845" w:hRule="atLeast"/>
        </w:trPr>
        <w:tc>
          <w:tcPr>
            <w:tcW w:w="78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w:t>
            </w:r>
          </w:p>
        </w:tc>
        <w:tc>
          <w:tcPr>
            <w:tcW w:w="181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030501003001</w:t>
            </w:r>
          </w:p>
        </w:tc>
        <w:tc>
          <w:tcPr>
            <w:tcW w:w="167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水浸检测传感器（包含5米漏水绳）</w:t>
            </w:r>
          </w:p>
        </w:tc>
        <w:tc>
          <w:tcPr>
            <w:tcW w:w="30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1.型号：QH3000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2.功能：安装方式：导轨式安装继电器输出：常开常闭/485输出防误，触水即报双螺旋结构，导电铜线尺寸：90*58*58mm供电试：12V 常规线长：5米</w:t>
            </w:r>
          </w:p>
        </w:tc>
        <w:tc>
          <w:tcPr>
            <w:tcW w:w="5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3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 w:type="dxa"/>
          <w:trHeight w:val="570" w:hRule="atLeast"/>
        </w:trPr>
        <w:tc>
          <w:tcPr>
            <w:tcW w:w="78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7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水浸检测传感器合计</w:t>
            </w:r>
          </w:p>
        </w:tc>
        <w:tc>
          <w:tcPr>
            <w:tcW w:w="30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1" w:type="dxa"/>
          <w:trHeight w:val="570" w:hRule="atLeast"/>
        </w:trPr>
        <w:tc>
          <w:tcPr>
            <w:tcW w:w="78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7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系统软件+系统联调</w:t>
            </w:r>
          </w:p>
        </w:tc>
        <w:tc>
          <w:tcPr>
            <w:tcW w:w="30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 w:type="dxa"/>
          <w:trHeight w:val="570" w:hRule="atLeast"/>
        </w:trPr>
        <w:tc>
          <w:tcPr>
            <w:tcW w:w="78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w:t>
            </w:r>
          </w:p>
        </w:tc>
        <w:tc>
          <w:tcPr>
            <w:tcW w:w="181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030503001001</w:t>
            </w:r>
          </w:p>
        </w:tc>
        <w:tc>
          <w:tcPr>
            <w:tcW w:w="167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QH5000集中管理软件</w:t>
            </w:r>
          </w:p>
        </w:tc>
        <w:tc>
          <w:tcPr>
            <w:tcW w:w="30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1.功能：定制版画面多站点集中管理系统</w:t>
            </w:r>
          </w:p>
        </w:tc>
        <w:tc>
          <w:tcPr>
            <w:tcW w:w="5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3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1" w:type="dxa"/>
          <w:trHeight w:val="825" w:hRule="atLeast"/>
        </w:trPr>
        <w:tc>
          <w:tcPr>
            <w:tcW w:w="78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w:t>
            </w:r>
          </w:p>
        </w:tc>
        <w:tc>
          <w:tcPr>
            <w:tcW w:w="181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030503001005</w:t>
            </w:r>
          </w:p>
        </w:tc>
        <w:tc>
          <w:tcPr>
            <w:tcW w:w="167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声光报警器</w:t>
            </w:r>
          </w:p>
        </w:tc>
        <w:tc>
          <w:tcPr>
            <w:tcW w:w="30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1.名称：声光报警器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2.功能：实现现场声光报警功能</w:t>
            </w:r>
          </w:p>
        </w:tc>
        <w:tc>
          <w:tcPr>
            <w:tcW w:w="5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3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1" w:type="dxa"/>
          <w:trHeight w:val="570" w:hRule="atLeast"/>
        </w:trPr>
        <w:tc>
          <w:tcPr>
            <w:tcW w:w="78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1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7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综合安装+系统联调</w:t>
            </w:r>
          </w:p>
        </w:tc>
        <w:tc>
          <w:tcPr>
            <w:tcW w:w="30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 w:type="dxa"/>
          <w:trHeight w:val="360" w:hRule="atLeast"/>
        </w:trPr>
        <w:tc>
          <w:tcPr>
            <w:tcW w:w="78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w:t>
            </w:r>
          </w:p>
        </w:tc>
        <w:tc>
          <w:tcPr>
            <w:tcW w:w="181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030502005001</w:t>
            </w:r>
          </w:p>
        </w:tc>
        <w:tc>
          <w:tcPr>
            <w:tcW w:w="167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超五类网线</w:t>
            </w:r>
          </w:p>
        </w:tc>
        <w:tc>
          <w:tcPr>
            <w:tcW w:w="30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1.型号：四对屏蔽双绞线</w:t>
            </w:r>
          </w:p>
        </w:tc>
        <w:tc>
          <w:tcPr>
            <w:tcW w:w="5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03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 w:type="dxa"/>
          <w:trHeight w:val="360" w:hRule="atLeast"/>
        </w:trPr>
        <w:tc>
          <w:tcPr>
            <w:tcW w:w="78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w:t>
            </w:r>
          </w:p>
        </w:tc>
        <w:tc>
          <w:tcPr>
            <w:tcW w:w="181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030411004002</w:t>
            </w:r>
          </w:p>
        </w:tc>
        <w:tc>
          <w:tcPr>
            <w:tcW w:w="167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配线</w:t>
            </w:r>
          </w:p>
        </w:tc>
        <w:tc>
          <w:tcPr>
            <w:tcW w:w="30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1.型号：RVV2.5mm2×3</w:t>
            </w:r>
          </w:p>
        </w:tc>
        <w:tc>
          <w:tcPr>
            <w:tcW w:w="5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03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1" w:type="dxa"/>
          <w:trHeight w:val="360" w:hRule="atLeast"/>
        </w:trPr>
        <w:tc>
          <w:tcPr>
            <w:tcW w:w="78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w:t>
            </w:r>
          </w:p>
        </w:tc>
        <w:tc>
          <w:tcPr>
            <w:tcW w:w="181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030411004001</w:t>
            </w:r>
          </w:p>
        </w:tc>
        <w:tc>
          <w:tcPr>
            <w:tcW w:w="167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电线</w:t>
            </w:r>
          </w:p>
        </w:tc>
        <w:tc>
          <w:tcPr>
            <w:tcW w:w="30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1.型号：BVR1mm2</w:t>
            </w:r>
          </w:p>
        </w:tc>
        <w:tc>
          <w:tcPr>
            <w:tcW w:w="5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03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1" w:type="dxa"/>
          <w:trHeight w:val="825" w:hRule="atLeast"/>
        </w:trPr>
        <w:tc>
          <w:tcPr>
            <w:tcW w:w="78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7</w:t>
            </w:r>
          </w:p>
        </w:tc>
        <w:tc>
          <w:tcPr>
            <w:tcW w:w="181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030404017001</w:t>
            </w:r>
          </w:p>
        </w:tc>
        <w:tc>
          <w:tcPr>
            <w:tcW w:w="167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不锈钢电箱</w:t>
            </w:r>
          </w:p>
        </w:tc>
        <w:tc>
          <w:tcPr>
            <w:tcW w:w="30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1.不锈钢电箱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2.规格型号：304材质，300mm×400mm×250mm</w:t>
            </w:r>
          </w:p>
        </w:tc>
        <w:tc>
          <w:tcPr>
            <w:tcW w:w="5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3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1" w:type="dxa"/>
          <w:trHeight w:val="570" w:hRule="atLeast"/>
        </w:trPr>
        <w:tc>
          <w:tcPr>
            <w:tcW w:w="78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8</w:t>
            </w:r>
          </w:p>
        </w:tc>
        <w:tc>
          <w:tcPr>
            <w:tcW w:w="181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030404017002</w:t>
            </w:r>
          </w:p>
        </w:tc>
        <w:tc>
          <w:tcPr>
            <w:tcW w:w="167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塑料电箱</w:t>
            </w:r>
          </w:p>
        </w:tc>
        <w:tc>
          <w:tcPr>
            <w:tcW w:w="3078"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1.塑料电箱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2.规格：4位</w:t>
            </w:r>
          </w:p>
        </w:tc>
        <w:tc>
          <w:tcPr>
            <w:tcW w:w="59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3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8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9</w:t>
            </w:r>
          </w:p>
        </w:tc>
        <w:tc>
          <w:tcPr>
            <w:tcW w:w="18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030411001001</w:t>
            </w:r>
          </w:p>
        </w:tc>
        <w:tc>
          <w:tcPr>
            <w:tcW w:w="168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PVC线管</w:t>
            </w:r>
          </w:p>
        </w:tc>
        <w:tc>
          <w:tcPr>
            <w:tcW w:w="308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1.PVC线管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2.规格：DN15</w:t>
            </w:r>
          </w:p>
        </w:tc>
        <w:tc>
          <w:tcPr>
            <w:tcW w:w="5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03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8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0</w:t>
            </w:r>
          </w:p>
        </w:tc>
        <w:tc>
          <w:tcPr>
            <w:tcW w:w="18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030411001002</w:t>
            </w:r>
          </w:p>
        </w:tc>
        <w:tc>
          <w:tcPr>
            <w:tcW w:w="168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镀锌电线管</w:t>
            </w:r>
          </w:p>
        </w:tc>
        <w:tc>
          <w:tcPr>
            <w:tcW w:w="308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1.镀锌电线管，直管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2.规格：DN15</w:t>
            </w:r>
          </w:p>
        </w:tc>
        <w:tc>
          <w:tcPr>
            <w:tcW w:w="5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03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78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1</w:t>
            </w:r>
          </w:p>
        </w:tc>
        <w:tc>
          <w:tcPr>
            <w:tcW w:w="18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030503002001</w:t>
            </w:r>
          </w:p>
        </w:tc>
        <w:tc>
          <w:tcPr>
            <w:tcW w:w="168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监测主机画面维护</w:t>
            </w:r>
          </w:p>
        </w:tc>
        <w:tc>
          <w:tcPr>
            <w:tcW w:w="308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1.名称：监测主机画面维护</w:t>
            </w:r>
          </w:p>
        </w:tc>
        <w:tc>
          <w:tcPr>
            <w:tcW w:w="5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03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8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2</w:t>
            </w:r>
          </w:p>
        </w:tc>
        <w:tc>
          <w:tcPr>
            <w:tcW w:w="18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030503002002</w:t>
            </w:r>
          </w:p>
        </w:tc>
        <w:tc>
          <w:tcPr>
            <w:tcW w:w="168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系统联动调试</w:t>
            </w:r>
          </w:p>
        </w:tc>
        <w:tc>
          <w:tcPr>
            <w:tcW w:w="308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1.说明：相应探头点位与监测主机联动调试</w:t>
            </w:r>
          </w:p>
        </w:tc>
        <w:tc>
          <w:tcPr>
            <w:tcW w:w="5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3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78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3</w:t>
            </w:r>
          </w:p>
        </w:tc>
        <w:tc>
          <w:tcPr>
            <w:tcW w:w="182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031301017001</w:t>
            </w:r>
          </w:p>
        </w:tc>
        <w:tc>
          <w:tcPr>
            <w:tcW w:w="168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脚手架搭拆费</w:t>
            </w:r>
          </w:p>
        </w:tc>
        <w:tc>
          <w:tcPr>
            <w:tcW w:w="308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033"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pPr>
    </w:p>
    <w:p>
      <w:pPr>
        <w:pStyle w:val="11"/>
        <w:numPr>
          <w:ilvl w:val="-1"/>
          <w:numId w:val="0"/>
        </w:numPr>
        <w:adjustRightInd w:val="0"/>
        <w:snapToGrid w:val="0"/>
        <w:spacing w:line="360" w:lineRule="auto"/>
        <w:ind w:left="0"/>
        <w:rPr>
          <w:rFonts w:hint="default" w:ascii="仿宋_GB2312" w:hAnsi="仿宋_GB2312" w:eastAsia="仿宋_GB2312" w:cs="仿宋_GB2312"/>
          <w:color w:val="auto"/>
          <w:sz w:val="28"/>
          <w:szCs w:val="28"/>
          <w:highlight w:val="none"/>
          <w:lang w:val="en-US"/>
        </w:rPr>
      </w:pPr>
      <w:r>
        <w:rPr>
          <w:rFonts w:hint="eastAsia" w:ascii="仿宋_GB2312" w:hAnsi="仿宋_GB2312" w:eastAsia="仿宋_GB2312" w:cs="仿宋_GB2312"/>
          <w:b/>
          <w:color w:val="auto"/>
          <w:sz w:val="28"/>
          <w:szCs w:val="28"/>
          <w:highlight w:val="none"/>
          <w:lang w:val="en-US" w:eastAsia="zh-CN"/>
        </w:rPr>
        <w:t>二、</w:t>
      </w:r>
      <w:r>
        <w:rPr>
          <w:rFonts w:hint="eastAsia" w:ascii="仿宋_GB2312" w:hAnsi="仿宋_GB2312" w:eastAsia="仿宋_GB2312" w:cs="仿宋_GB2312"/>
          <w:b/>
          <w:color w:val="auto"/>
          <w:sz w:val="28"/>
          <w:szCs w:val="28"/>
          <w:highlight w:val="none"/>
          <w:lang w:val="zh-CN"/>
        </w:rPr>
        <w:t>项目技术要求</w:t>
      </w:r>
    </w:p>
    <w:p>
      <w:pPr>
        <w:numPr>
          <w:ilvl w:val="0"/>
          <w:numId w:val="3"/>
        </w:numPr>
        <w:spacing w:line="520" w:lineRule="exact"/>
        <w:ind w:firstLine="588" w:firstLineChars="210"/>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lang w:eastAsia="zh-CN"/>
        </w:rPr>
        <w:t>水淹探头</w:t>
      </w:r>
      <w:r>
        <w:rPr>
          <w:rFonts w:hint="eastAsia" w:ascii="仿宋_GB2312" w:hAnsi="仿宋_GB2312" w:eastAsia="仿宋_GB2312" w:cs="仿宋_GB2312"/>
          <w:bCs w:val="0"/>
          <w:color w:val="auto"/>
          <w:sz w:val="28"/>
          <w:szCs w:val="28"/>
          <w:highlight w:val="none"/>
        </w:rPr>
        <w:t>设备选型</w:t>
      </w:r>
      <w:r>
        <w:rPr>
          <w:rFonts w:hint="eastAsia" w:ascii="仿宋_GB2312" w:hAnsi="仿宋_GB2312" w:eastAsia="仿宋_GB2312" w:cs="仿宋_GB2312"/>
          <w:bCs w:val="0"/>
          <w:color w:val="auto"/>
          <w:sz w:val="28"/>
          <w:szCs w:val="28"/>
          <w:highlight w:val="none"/>
          <w:lang w:eastAsia="zh-CN"/>
        </w:rPr>
        <w:t>（</w:t>
      </w:r>
      <w:r>
        <w:rPr>
          <w:rFonts w:hint="eastAsia" w:ascii="仿宋_GB2312" w:hAnsi="仿宋_GB2312" w:eastAsia="仿宋_GB2312" w:cs="仿宋_GB2312"/>
          <w:bCs w:val="0"/>
          <w:color w:val="auto"/>
          <w:sz w:val="28"/>
          <w:szCs w:val="28"/>
          <w:highlight w:val="none"/>
          <w:lang w:val="en-US" w:eastAsia="zh-CN"/>
        </w:rPr>
        <w:t>一二期排空池已有</w:t>
      </w:r>
      <w:r>
        <w:rPr>
          <w:rFonts w:hint="eastAsia" w:ascii="仿宋_GB2312" w:hAnsi="仿宋_GB2312" w:eastAsia="仿宋_GB2312" w:cs="仿宋_GB2312"/>
          <w:bCs w:val="0"/>
          <w:color w:val="auto"/>
          <w:sz w:val="28"/>
          <w:szCs w:val="28"/>
          <w:highlight w:val="none"/>
          <w:lang w:eastAsia="zh-CN"/>
        </w:rPr>
        <w:t>）</w:t>
      </w:r>
    </w:p>
    <w:p>
      <w:pPr>
        <w:numPr>
          <w:ilvl w:val="0"/>
          <w:numId w:val="0"/>
        </w:numPr>
        <w:spacing w:line="520" w:lineRule="exact"/>
        <w:ind w:firstLine="588" w:firstLineChars="210"/>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lang w:val="en-US" w:eastAsia="zh-CN"/>
        </w:rPr>
        <w:t>QH3000</w:t>
      </w:r>
      <w:r>
        <w:rPr>
          <w:rFonts w:hint="eastAsia" w:ascii="仿宋_GB2312" w:hAnsi="仿宋_GB2312" w:eastAsia="仿宋_GB2312" w:cs="仿宋_GB2312"/>
          <w:bCs w:val="0"/>
          <w:color w:val="auto"/>
          <w:sz w:val="28"/>
          <w:szCs w:val="28"/>
          <w:highlight w:val="none"/>
          <w:lang w:eastAsia="zh-CN"/>
        </w:rPr>
        <w:t>水淹探头</w:t>
      </w:r>
      <w:r>
        <w:rPr>
          <w:rFonts w:hint="eastAsia" w:ascii="仿宋_GB2312" w:hAnsi="仿宋_GB2312" w:eastAsia="仿宋_GB2312" w:cs="仿宋_GB2312"/>
          <w:bCs w:val="0"/>
          <w:color w:val="auto"/>
          <w:sz w:val="28"/>
          <w:szCs w:val="28"/>
          <w:highlight w:val="none"/>
        </w:rPr>
        <w:t>是一款高可靠、高灵敏的区域式</w:t>
      </w:r>
      <w:r>
        <w:rPr>
          <w:rFonts w:hint="eastAsia" w:ascii="仿宋_GB2312" w:hAnsi="仿宋_GB2312" w:eastAsia="仿宋_GB2312" w:cs="仿宋_GB2312"/>
          <w:bCs w:val="0"/>
          <w:color w:val="auto"/>
          <w:sz w:val="28"/>
          <w:szCs w:val="28"/>
          <w:highlight w:val="none"/>
          <w:lang w:eastAsia="zh-CN"/>
        </w:rPr>
        <w:t>淹水监测</w:t>
      </w:r>
      <w:r>
        <w:rPr>
          <w:rFonts w:hint="eastAsia" w:ascii="仿宋_GB2312" w:hAnsi="仿宋_GB2312" w:eastAsia="仿宋_GB2312" w:cs="仿宋_GB2312"/>
          <w:bCs w:val="0"/>
          <w:color w:val="auto"/>
          <w:sz w:val="28"/>
          <w:szCs w:val="28"/>
          <w:highlight w:val="none"/>
        </w:rPr>
        <w:t>，</w:t>
      </w:r>
      <w:r>
        <w:rPr>
          <w:rFonts w:hint="eastAsia" w:ascii="仿宋_GB2312" w:hAnsi="仿宋_GB2312" w:eastAsia="仿宋_GB2312" w:cs="仿宋_GB2312"/>
          <w:bCs w:val="0"/>
          <w:color w:val="auto"/>
          <w:sz w:val="28"/>
          <w:szCs w:val="28"/>
          <w:highlight w:val="none"/>
          <w:lang w:eastAsia="zh-CN"/>
        </w:rPr>
        <w:t>淹水探头</w:t>
      </w:r>
      <w:r>
        <w:rPr>
          <w:rFonts w:hint="eastAsia" w:ascii="仿宋_GB2312" w:hAnsi="仿宋_GB2312" w:eastAsia="仿宋_GB2312" w:cs="仿宋_GB2312"/>
          <w:bCs w:val="0"/>
          <w:color w:val="auto"/>
          <w:sz w:val="28"/>
          <w:szCs w:val="28"/>
          <w:highlight w:val="none"/>
        </w:rPr>
        <w:t>采用电极检测式原理，通过连接专业漏水传感线缆即组成一个单通道的检测报警系统，液体碰触到传感线缆导致检测回路电阻的变化，漏水检测器根据电路的变化，从而输出报警继电器信号</w:t>
      </w:r>
      <w:r>
        <w:rPr>
          <w:rFonts w:hint="eastAsia" w:ascii="仿宋_GB2312" w:hAnsi="仿宋_GB2312" w:eastAsia="仿宋_GB2312" w:cs="仿宋_GB2312"/>
          <w:bCs w:val="0"/>
          <w:color w:val="auto"/>
          <w:sz w:val="28"/>
          <w:szCs w:val="28"/>
          <w:highlight w:val="none"/>
          <w:lang w:eastAsia="zh-CN"/>
        </w:rPr>
        <w:t>。</w:t>
      </w:r>
    </w:p>
    <w:p>
      <w:pPr>
        <w:numPr>
          <w:ilvl w:val="0"/>
          <w:numId w:val="3"/>
        </w:numPr>
        <w:spacing w:line="520" w:lineRule="exact"/>
        <w:ind w:left="0" w:leftChars="0" w:firstLine="588" w:firstLineChars="210"/>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Cs w:val="0"/>
          <w:color w:val="auto"/>
          <w:sz w:val="28"/>
          <w:szCs w:val="28"/>
          <w:highlight w:val="none"/>
          <w:lang w:val="en-US" w:eastAsia="zh-CN"/>
        </w:rPr>
        <w:t>监控主机型号</w:t>
      </w:r>
    </w:p>
    <w:p>
      <w:pPr>
        <w:numPr>
          <w:ilvl w:val="0"/>
          <w:numId w:val="0"/>
        </w:numPr>
        <w:spacing w:line="520" w:lineRule="exact"/>
        <w:ind w:leftChars="0" w:firstLine="588" w:firstLineChars="210"/>
        <w:rPr>
          <w:rFonts w:hint="eastAsia" w:ascii="宋体" w:hAnsi="宋体" w:eastAsia="宋体" w:cs="Times New Roman"/>
          <w:bCs/>
          <w:sz w:val="28"/>
          <w:szCs w:val="28"/>
        </w:rPr>
      </w:pPr>
      <w:r>
        <w:rPr>
          <w:rFonts w:hint="eastAsia" w:ascii="仿宋_GB2312" w:hAnsi="仿宋_GB2312" w:eastAsia="仿宋_GB2312" w:cs="仿宋_GB2312"/>
          <w:bCs w:val="0"/>
          <w:color w:val="auto"/>
          <w:sz w:val="28"/>
          <w:szCs w:val="28"/>
          <w:highlight w:val="none"/>
          <w:lang w:val="en-US" w:eastAsia="zh-CN"/>
        </w:rPr>
        <w:t>QH</w:t>
      </w:r>
      <w:r>
        <w:rPr>
          <w:rFonts w:hint="eastAsia" w:ascii="仿宋_GB2312" w:hAnsi="仿宋_GB2312" w:eastAsia="仿宋_GB2312" w:cs="仿宋_GB2312"/>
          <w:bCs w:val="0"/>
          <w:color w:val="auto"/>
          <w:sz w:val="28"/>
          <w:szCs w:val="28"/>
          <w:highlight w:val="none"/>
        </w:rPr>
        <w:t>3000系列监控主机是一款自主研发的嵌入式动环监控服务器，管理系统配合相关的传感器可以监控相对应设备的警情，一旦设备的相关参数出现异常，管理系统会通过手机短信、电话、声光报警器等在第一时间通知相关管理人员，确保设备出现故障能够及时发现与解决。同时，灵活的输出控制设置，可自由设置任何一个故障的联动输出。</w:t>
      </w:r>
    </w:p>
    <w:p>
      <w:pPr>
        <w:numPr>
          <w:ilvl w:val="-1"/>
          <w:numId w:val="0"/>
        </w:numPr>
        <w:spacing w:line="520" w:lineRule="exact"/>
        <w:ind w:leftChars="0" w:firstLine="588" w:firstLineChars="210"/>
        <w:rPr>
          <w:rFonts w:hint="eastAsia" w:ascii="仿宋_GB2312" w:hAnsi="仿宋_GB2312" w:eastAsia="仿宋_GB2312" w:cs="仿宋_GB2312"/>
          <w:bCs w:val="0"/>
          <w:color w:val="auto"/>
          <w:sz w:val="28"/>
          <w:szCs w:val="28"/>
          <w:highlight w:val="none"/>
          <w:lang w:eastAsia="zh-CN"/>
        </w:rPr>
      </w:pPr>
      <w:r>
        <w:rPr>
          <w:rFonts w:hint="eastAsia" w:ascii="仿宋_GB2312" w:hAnsi="仿宋_GB2312" w:eastAsia="仿宋_GB2312" w:cs="仿宋_GB2312"/>
          <w:bCs w:val="0"/>
          <w:color w:val="auto"/>
          <w:sz w:val="28"/>
          <w:szCs w:val="28"/>
          <w:highlight w:val="none"/>
          <w:lang w:eastAsia="zh-CN"/>
        </w:rPr>
        <w:t>主机参数如下：</w:t>
      </w:r>
    </w:p>
    <w:tbl>
      <w:tblPr>
        <w:tblStyle w:val="19"/>
        <w:tblpPr w:leftFromText="180" w:rightFromText="180" w:vertAnchor="text" w:horzAnchor="page" w:tblpX="1392" w:tblpY="639"/>
        <w:tblOverlap w:val="never"/>
        <w:tblW w:w="9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1909"/>
        <w:gridCol w:w="1947"/>
        <w:gridCol w:w="1400"/>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3" w:hRule="atLeast"/>
        </w:trPr>
        <w:tc>
          <w:tcPr>
            <w:tcW w:w="1643" w:type="dxa"/>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项目</w:t>
            </w:r>
          </w:p>
        </w:tc>
        <w:tc>
          <w:tcPr>
            <w:tcW w:w="1909" w:type="dxa"/>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类型</w:t>
            </w:r>
          </w:p>
        </w:tc>
        <w:tc>
          <w:tcPr>
            <w:tcW w:w="5758" w:type="dxa"/>
            <w:gridSpan w:val="3"/>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643" w:type="dxa"/>
            <w:vMerge w:val="restart"/>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监控项目</w:t>
            </w:r>
          </w:p>
        </w:tc>
        <w:tc>
          <w:tcPr>
            <w:tcW w:w="1909" w:type="dxa"/>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开关量输入</w:t>
            </w:r>
          </w:p>
        </w:tc>
        <w:tc>
          <w:tcPr>
            <w:tcW w:w="5758" w:type="dxa"/>
            <w:gridSpan w:val="3"/>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8路干节点输入，带光电隔离，带DC12V供电输出；</w:t>
            </w:r>
          </w:p>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最大总输出电流1.5A(既16路总输出)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43" w:type="dxa"/>
            <w:vMerge w:val="continue"/>
            <w:shd w:val="clear" w:color="auto" w:fill="FFFFFF"/>
            <w:noWrap w:val="0"/>
            <w:vAlign w:val="center"/>
          </w:tcPr>
          <w:p>
            <w:pPr>
              <w:numPr>
                <w:ilvl w:val="0"/>
                <w:numId w:val="3"/>
              </w:numPr>
              <w:ind w:left="0" w:leftChars="0" w:firstLine="0" w:firstLineChars="0"/>
              <w:rPr>
                <w:rFonts w:hint="eastAsia" w:ascii="宋体" w:hAnsi="宋体" w:eastAsia="宋体" w:cs="Times New Roman"/>
                <w:bCs/>
                <w:sz w:val="24"/>
                <w:szCs w:val="24"/>
              </w:rPr>
            </w:pPr>
          </w:p>
        </w:tc>
        <w:tc>
          <w:tcPr>
            <w:tcW w:w="1909" w:type="dxa"/>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照明系统</w:t>
            </w:r>
          </w:p>
        </w:tc>
        <w:tc>
          <w:tcPr>
            <w:tcW w:w="5758" w:type="dxa"/>
            <w:gridSpan w:val="3"/>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1路照明灯光控制，可远程开关灯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43" w:type="dxa"/>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故障报警</w:t>
            </w:r>
          </w:p>
        </w:tc>
        <w:tc>
          <w:tcPr>
            <w:tcW w:w="1909" w:type="dxa"/>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开关量输出</w:t>
            </w:r>
          </w:p>
        </w:tc>
        <w:tc>
          <w:tcPr>
            <w:tcW w:w="5758" w:type="dxa"/>
            <w:gridSpan w:val="3"/>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2路继电器输出（注意:AC250V/3A或DC30V/3A）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643" w:type="dxa"/>
            <w:vMerge w:val="restart"/>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通讯接口</w:t>
            </w:r>
          </w:p>
        </w:tc>
        <w:tc>
          <w:tcPr>
            <w:tcW w:w="1909" w:type="dxa"/>
            <w:vMerge w:val="restart"/>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串口</w:t>
            </w:r>
          </w:p>
        </w:tc>
        <w:tc>
          <w:tcPr>
            <w:tcW w:w="5758" w:type="dxa"/>
            <w:gridSpan w:val="3"/>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1路RS232 通讯速率：1200～115200bps 默认9600；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643" w:type="dxa"/>
            <w:vMerge w:val="continue"/>
            <w:shd w:val="clear" w:color="auto" w:fill="FFFFFF"/>
            <w:noWrap w:val="0"/>
            <w:vAlign w:val="center"/>
          </w:tcPr>
          <w:p>
            <w:pPr>
              <w:numPr>
                <w:ilvl w:val="0"/>
                <w:numId w:val="3"/>
              </w:numPr>
              <w:ind w:left="0" w:leftChars="0" w:firstLine="0" w:firstLineChars="0"/>
              <w:rPr>
                <w:rFonts w:hint="eastAsia" w:ascii="宋体" w:hAnsi="宋体" w:eastAsia="宋体" w:cs="Times New Roman"/>
                <w:bCs/>
                <w:sz w:val="24"/>
                <w:szCs w:val="24"/>
              </w:rPr>
            </w:pPr>
          </w:p>
        </w:tc>
        <w:tc>
          <w:tcPr>
            <w:tcW w:w="1909" w:type="dxa"/>
            <w:vMerge w:val="continue"/>
            <w:shd w:val="clear" w:color="auto" w:fill="FFFFFF"/>
            <w:noWrap w:val="0"/>
            <w:vAlign w:val="center"/>
          </w:tcPr>
          <w:p>
            <w:pPr>
              <w:numPr>
                <w:ilvl w:val="0"/>
                <w:numId w:val="3"/>
              </w:numPr>
              <w:ind w:left="0" w:leftChars="0" w:firstLine="0" w:firstLineChars="0"/>
              <w:rPr>
                <w:rFonts w:hint="eastAsia" w:ascii="宋体" w:hAnsi="宋体" w:eastAsia="宋体" w:cs="Times New Roman"/>
                <w:bCs/>
                <w:sz w:val="24"/>
                <w:szCs w:val="24"/>
              </w:rPr>
            </w:pPr>
          </w:p>
        </w:tc>
        <w:tc>
          <w:tcPr>
            <w:tcW w:w="5758" w:type="dxa"/>
            <w:gridSpan w:val="3"/>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4路RS485 通讯速率：1200～19200bps  默认9600；</w:t>
            </w:r>
          </w:p>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带DC12V供电输出，单路最大输出电流1A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43" w:type="dxa"/>
            <w:vMerge w:val="continue"/>
            <w:shd w:val="clear" w:color="auto" w:fill="FFFFFF"/>
            <w:noWrap w:val="0"/>
            <w:vAlign w:val="center"/>
          </w:tcPr>
          <w:p>
            <w:pPr>
              <w:numPr>
                <w:ilvl w:val="0"/>
                <w:numId w:val="3"/>
              </w:numPr>
              <w:ind w:left="0" w:leftChars="0" w:firstLine="0" w:firstLineChars="0"/>
              <w:rPr>
                <w:rFonts w:hint="eastAsia" w:ascii="宋体" w:hAnsi="宋体" w:eastAsia="宋体" w:cs="Times New Roman"/>
                <w:bCs/>
                <w:sz w:val="24"/>
                <w:szCs w:val="24"/>
              </w:rPr>
            </w:pPr>
          </w:p>
        </w:tc>
        <w:tc>
          <w:tcPr>
            <w:tcW w:w="1909" w:type="dxa"/>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以太网接口</w:t>
            </w:r>
          </w:p>
        </w:tc>
        <w:tc>
          <w:tcPr>
            <w:tcW w:w="5758" w:type="dxa"/>
            <w:gridSpan w:val="3"/>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2路10/100/1000M以太网Ethernet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43" w:type="dxa"/>
            <w:vMerge w:val="restart"/>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电源参数</w:t>
            </w:r>
          </w:p>
        </w:tc>
        <w:tc>
          <w:tcPr>
            <w:tcW w:w="1909" w:type="dxa"/>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宽输入范围</w:t>
            </w:r>
          </w:p>
        </w:tc>
        <w:tc>
          <w:tcPr>
            <w:tcW w:w="5758" w:type="dxa"/>
            <w:gridSpan w:val="3"/>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AC100～240V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43" w:type="dxa"/>
            <w:vMerge w:val="continue"/>
            <w:shd w:val="clear" w:color="auto" w:fill="D9D9D9"/>
            <w:noWrap w:val="0"/>
            <w:vAlign w:val="center"/>
          </w:tcPr>
          <w:p>
            <w:pPr>
              <w:numPr>
                <w:ilvl w:val="0"/>
                <w:numId w:val="3"/>
              </w:numPr>
              <w:ind w:left="0" w:leftChars="0" w:firstLine="0" w:firstLineChars="0"/>
              <w:rPr>
                <w:rFonts w:hint="eastAsia" w:ascii="宋体" w:hAnsi="宋体" w:eastAsia="宋体" w:cs="Times New Roman"/>
                <w:bCs/>
                <w:sz w:val="24"/>
                <w:szCs w:val="24"/>
              </w:rPr>
            </w:pPr>
          </w:p>
        </w:tc>
        <w:tc>
          <w:tcPr>
            <w:tcW w:w="1909" w:type="dxa"/>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最大功率</w:t>
            </w:r>
          </w:p>
        </w:tc>
        <w:tc>
          <w:tcPr>
            <w:tcW w:w="5758" w:type="dxa"/>
            <w:gridSpan w:val="3"/>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72W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43" w:type="dxa"/>
            <w:vMerge w:val="continue"/>
            <w:shd w:val="clear" w:color="auto" w:fill="D9D9D9"/>
            <w:noWrap w:val="0"/>
            <w:vAlign w:val="center"/>
          </w:tcPr>
          <w:p>
            <w:pPr>
              <w:numPr>
                <w:ilvl w:val="0"/>
                <w:numId w:val="3"/>
              </w:numPr>
              <w:ind w:left="0" w:leftChars="0" w:firstLine="0" w:firstLineChars="0"/>
              <w:rPr>
                <w:rFonts w:hint="eastAsia" w:ascii="宋体" w:hAnsi="宋体" w:eastAsia="宋体" w:cs="Times New Roman"/>
                <w:bCs/>
                <w:sz w:val="24"/>
                <w:szCs w:val="24"/>
              </w:rPr>
            </w:pPr>
          </w:p>
        </w:tc>
        <w:tc>
          <w:tcPr>
            <w:tcW w:w="1909" w:type="dxa"/>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接入方式</w:t>
            </w:r>
          </w:p>
        </w:tc>
        <w:tc>
          <w:tcPr>
            <w:tcW w:w="5758" w:type="dxa"/>
            <w:gridSpan w:val="3"/>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直接接入220V电流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43" w:type="dxa"/>
            <w:vMerge w:val="continue"/>
            <w:shd w:val="clear" w:color="auto" w:fill="D9D9D9"/>
            <w:noWrap w:val="0"/>
            <w:vAlign w:val="center"/>
          </w:tcPr>
          <w:p>
            <w:pPr>
              <w:numPr>
                <w:ilvl w:val="0"/>
                <w:numId w:val="3"/>
              </w:numPr>
              <w:ind w:left="0" w:leftChars="0" w:firstLine="0" w:firstLineChars="0"/>
              <w:rPr>
                <w:rFonts w:hint="eastAsia" w:ascii="宋体" w:hAnsi="宋体" w:eastAsia="宋体" w:cs="Times New Roman"/>
                <w:bCs/>
                <w:sz w:val="24"/>
                <w:szCs w:val="24"/>
              </w:rPr>
            </w:pPr>
          </w:p>
        </w:tc>
        <w:tc>
          <w:tcPr>
            <w:tcW w:w="1909" w:type="dxa"/>
            <w:shd w:val="clear" w:color="auto" w:fill="FFFFFF"/>
            <w:noWrap w:val="0"/>
            <w:vAlign w:val="center"/>
          </w:tcPr>
          <w:p>
            <w:pPr>
              <w:numPr>
                <w:ilvl w:val="0"/>
                <w:numId w:val="0"/>
              </w:numPr>
              <w:ind w:leftChars="0"/>
              <w:rPr>
                <w:rFonts w:hint="eastAsia" w:ascii="宋体" w:hAnsi="宋体" w:eastAsia="宋体" w:cs="Times New Roman"/>
                <w:bCs/>
                <w:sz w:val="24"/>
                <w:szCs w:val="24"/>
              </w:rPr>
            </w:pPr>
          </w:p>
        </w:tc>
        <w:tc>
          <w:tcPr>
            <w:tcW w:w="5758" w:type="dxa"/>
            <w:gridSpan w:val="3"/>
            <w:noWrap w:val="0"/>
            <w:vAlign w:val="center"/>
          </w:tcPr>
          <w:p>
            <w:pPr>
              <w:numPr>
                <w:ilvl w:val="0"/>
                <w:numId w:val="0"/>
              </w:numPr>
              <w:ind w:leftChars="0"/>
              <w:rPr>
                <w:rFonts w:hint="eastAsia" w:ascii="宋体" w:hAnsi="宋体" w:eastAsia="宋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43" w:type="dxa"/>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工作环境</w:t>
            </w:r>
          </w:p>
        </w:tc>
        <w:tc>
          <w:tcPr>
            <w:tcW w:w="1909" w:type="dxa"/>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温度</w:t>
            </w:r>
          </w:p>
        </w:tc>
        <w:tc>
          <w:tcPr>
            <w:tcW w:w="1947" w:type="dxa"/>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-20℃～70℃</w:t>
            </w:r>
          </w:p>
        </w:tc>
        <w:tc>
          <w:tcPr>
            <w:tcW w:w="1400" w:type="dxa"/>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相对湿度</w:t>
            </w:r>
          </w:p>
        </w:tc>
        <w:tc>
          <w:tcPr>
            <w:tcW w:w="2411" w:type="dxa"/>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5%RH～95%RH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643" w:type="dxa"/>
            <w:vMerge w:val="restart"/>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尺寸与重量</w:t>
            </w:r>
          </w:p>
        </w:tc>
        <w:tc>
          <w:tcPr>
            <w:tcW w:w="1909" w:type="dxa"/>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主机尺寸</w:t>
            </w:r>
          </w:p>
        </w:tc>
        <w:tc>
          <w:tcPr>
            <w:tcW w:w="5758" w:type="dxa"/>
            <w:gridSpan w:val="3"/>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439mm*216mm*45mm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643" w:type="dxa"/>
            <w:vMerge w:val="continue"/>
            <w:shd w:val="clear" w:color="auto" w:fill="FFFFFF"/>
            <w:noWrap w:val="0"/>
            <w:vAlign w:val="center"/>
          </w:tcPr>
          <w:p>
            <w:pPr>
              <w:numPr>
                <w:ilvl w:val="0"/>
                <w:numId w:val="3"/>
              </w:numPr>
              <w:ind w:left="0" w:leftChars="0" w:firstLine="0" w:firstLineChars="0"/>
              <w:rPr>
                <w:rFonts w:hint="eastAsia" w:ascii="宋体" w:hAnsi="宋体" w:eastAsia="宋体" w:cs="Times New Roman"/>
                <w:bCs/>
                <w:sz w:val="24"/>
                <w:szCs w:val="24"/>
              </w:rPr>
            </w:pPr>
          </w:p>
        </w:tc>
        <w:tc>
          <w:tcPr>
            <w:tcW w:w="1909" w:type="dxa"/>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包装尺寸</w:t>
            </w:r>
          </w:p>
        </w:tc>
        <w:tc>
          <w:tcPr>
            <w:tcW w:w="5758" w:type="dxa"/>
            <w:gridSpan w:val="3"/>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625mm*300mm*100mm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643" w:type="dxa"/>
            <w:vMerge w:val="continue"/>
            <w:shd w:val="clear" w:color="auto" w:fill="FFFFFF"/>
            <w:noWrap w:val="0"/>
            <w:vAlign w:val="center"/>
          </w:tcPr>
          <w:p>
            <w:pPr>
              <w:numPr>
                <w:ilvl w:val="0"/>
                <w:numId w:val="3"/>
              </w:numPr>
              <w:ind w:left="0" w:leftChars="0" w:firstLine="0" w:firstLineChars="0"/>
              <w:rPr>
                <w:rFonts w:hint="eastAsia" w:ascii="宋体" w:hAnsi="宋体" w:eastAsia="宋体" w:cs="Times New Roman"/>
                <w:bCs/>
                <w:sz w:val="24"/>
                <w:szCs w:val="24"/>
              </w:rPr>
            </w:pPr>
          </w:p>
        </w:tc>
        <w:tc>
          <w:tcPr>
            <w:tcW w:w="1909" w:type="dxa"/>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净重</w:t>
            </w:r>
          </w:p>
        </w:tc>
        <w:tc>
          <w:tcPr>
            <w:tcW w:w="5758" w:type="dxa"/>
            <w:gridSpan w:val="3"/>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3900g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643" w:type="dxa"/>
            <w:vMerge w:val="continue"/>
            <w:shd w:val="clear" w:color="auto" w:fill="FFFFFF"/>
            <w:noWrap w:val="0"/>
            <w:vAlign w:val="center"/>
          </w:tcPr>
          <w:p>
            <w:pPr>
              <w:numPr>
                <w:ilvl w:val="0"/>
                <w:numId w:val="3"/>
              </w:numPr>
              <w:ind w:left="0" w:leftChars="0" w:firstLine="0" w:firstLineChars="0"/>
              <w:rPr>
                <w:rFonts w:hint="eastAsia" w:ascii="宋体" w:hAnsi="宋体" w:eastAsia="宋体" w:cs="Times New Roman"/>
                <w:bCs/>
                <w:sz w:val="24"/>
                <w:szCs w:val="24"/>
              </w:rPr>
            </w:pPr>
          </w:p>
        </w:tc>
        <w:tc>
          <w:tcPr>
            <w:tcW w:w="1909" w:type="dxa"/>
            <w:shd w:val="clear" w:color="auto" w:fill="FFFFFF"/>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毛重</w:t>
            </w:r>
          </w:p>
        </w:tc>
        <w:tc>
          <w:tcPr>
            <w:tcW w:w="5758" w:type="dxa"/>
            <w:gridSpan w:val="3"/>
            <w:noWrap w:val="0"/>
            <w:vAlign w:val="center"/>
          </w:tcPr>
          <w:p>
            <w:pPr>
              <w:numPr>
                <w:ilvl w:val="0"/>
                <w:numId w:val="0"/>
              </w:numPr>
              <w:ind w:leftChars="0"/>
              <w:rPr>
                <w:rFonts w:hint="eastAsia" w:ascii="宋体" w:hAnsi="宋体" w:eastAsia="宋体" w:cs="Times New Roman"/>
                <w:bCs/>
                <w:sz w:val="24"/>
                <w:szCs w:val="24"/>
              </w:rPr>
            </w:pPr>
            <w:r>
              <w:rPr>
                <w:rFonts w:hint="eastAsia" w:ascii="宋体" w:hAnsi="宋体" w:eastAsia="宋体" w:cs="Times New Roman"/>
                <w:bCs/>
                <w:sz w:val="24"/>
                <w:szCs w:val="24"/>
              </w:rPr>
              <w:t>4843g</w:t>
            </w:r>
          </w:p>
        </w:tc>
      </w:tr>
    </w:tbl>
    <w:p>
      <w:pPr>
        <w:numPr>
          <w:ilvl w:val="0"/>
          <w:numId w:val="0"/>
        </w:numPr>
        <w:spacing w:line="360" w:lineRule="auto"/>
        <w:jc w:val="left"/>
        <w:rPr>
          <w:rFonts w:hint="eastAsia" w:ascii="宋体" w:hAnsi="宋体" w:eastAsia="宋体"/>
          <w:bCs/>
          <w:sz w:val="28"/>
          <w:szCs w:val="28"/>
          <w:lang w:val="en-US" w:eastAsia="zh-CN"/>
        </w:rPr>
      </w:pP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560"/>
        <w:jc w:val="both"/>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3、现场主要设备接线方式。</w:t>
      </w: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560"/>
        <w:jc w:val="both"/>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A、主机部分接线方式：LAN口接入外网、RJ45网口连接主机与水淹传感器采用超五类网线连接POE供电方式、但超过150米距离，另外加装开关电源供电。</w:t>
      </w: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560"/>
        <w:jc w:val="both"/>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B、主机输入端口为8位（超出部分由DI拓展模块连接），该项目配置一台动环主机及四台拓展模块、21个水淹传感器模块、21个声光报警器、21个继电器模块。</w:t>
      </w: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560"/>
        <w:jc w:val="both"/>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4、具体施工安排。</w:t>
      </w: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560"/>
        <w:jc w:val="both"/>
        <w:rPr>
          <w:rFonts w:hint="eastAsia" w:ascii="仿宋_GB2312" w:hAnsi="仿宋_GB2312" w:eastAsia="仿宋_GB2312" w:cs="仿宋_GB2312"/>
          <w:bCs w:val="0"/>
          <w:color w:val="auto"/>
          <w:sz w:val="28"/>
          <w:szCs w:val="28"/>
          <w:highlight w:val="none"/>
          <w:lang w:val="en-US" w:eastAsia="zh-CN"/>
        </w:rPr>
      </w:pPr>
      <w:r>
        <w:rPr>
          <w:rFonts w:hint="eastAsia" w:ascii="仿宋_GB2312" w:hAnsi="仿宋_GB2312" w:eastAsia="仿宋_GB2312" w:cs="仿宋_GB2312"/>
          <w:bCs w:val="0"/>
          <w:color w:val="auto"/>
          <w:sz w:val="28"/>
          <w:szCs w:val="28"/>
          <w:highlight w:val="none"/>
          <w:lang w:val="en-US" w:eastAsia="zh-CN"/>
        </w:rPr>
        <w:t>现场布线：21个水淹报警点，所有线路进入主槽管，槽管内布线用难燃线管安装，槽管外用镀锌铁管安装，拓展模块、开关电源、主机安装在不锈钢电箱内，漏水检测线采用难燃线管安装。</w:t>
      </w: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560"/>
        <w:jc w:val="both"/>
        <w:rPr>
          <w:rFonts w:hint="eastAsia" w:ascii="仿宋_GB2312" w:hAnsi="仿宋_GB2312" w:eastAsia="仿宋_GB2312" w:cs="仿宋_GB2312"/>
          <w:color w:val="000000"/>
          <w:sz w:val="28"/>
          <w:szCs w:val="28"/>
          <w:highlight w:val="none"/>
          <w:u w:val="single"/>
          <w:lang w:val="en-US" w:eastAsia="zh-CN"/>
        </w:rPr>
      </w:pPr>
      <w:r>
        <w:rPr>
          <w:rFonts w:hint="eastAsia" w:ascii="仿宋_GB2312" w:hAnsi="仿宋_GB2312" w:eastAsia="仿宋_GB2312" w:cs="仿宋_GB2312"/>
          <w:sz w:val="28"/>
          <w:szCs w:val="28"/>
          <w:lang w:val="en-US" w:eastAsia="zh-CN"/>
        </w:rPr>
        <w:t>5、所有设备需提供产品质量证明文件、操作维修手册等（手册应包含设备情况、系统和主要部件常见故障、保养要求、紧急维修电话等内容）。</w:t>
      </w:r>
    </w:p>
    <w:p>
      <w:pPr>
        <w:pStyle w:val="25"/>
        <w:ind w:firstLine="560" w:firstLineChars="200"/>
        <w:rPr>
          <w:rFonts w:ascii="仿宋_GB2312" w:hAnsi="宋体" w:eastAsia="仿宋_GB2312" w:cs="仿宋_GB2312"/>
          <w:i w:val="0"/>
          <w:caps w:val="0"/>
          <w:color w:val="000000"/>
          <w:spacing w:val="0"/>
          <w:sz w:val="28"/>
          <w:szCs w:val="28"/>
          <w:shd w:val="clear" w:color="auto" w:fill="FFFFFF"/>
        </w:rPr>
      </w:pPr>
      <w:r>
        <w:rPr>
          <w:rFonts w:hint="eastAsia" w:ascii="仿宋_GB2312" w:hAnsi="宋体" w:cs="仿宋_GB2312"/>
          <w:i w:val="0"/>
          <w:caps w:val="0"/>
          <w:color w:val="auto"/>
          <w:spacing w:val="0"/>
          <w:sz w:val="28"/>
          <w:szCs w:val="28"/>
          <w:shd w:val="clear" w:color="auto" w:fill="FFFFFF"/>
          <w:lang w:val="en-US" w:eastAsia="zh-CN"/>
        </w:rPr>
        <w:t>6、</w:t>
      </w:r>
      <w:r>
        <w:rPr>
          <w:rFonts w:ascii="仿宋_GB2312" w:hAnsi="宋体" w:eastAsia="仿宋_GB2312" w:cs="仿宋_GB2312"/>
          <w:i w:val="0"/>
          <w:caps w:val="0"/>
          <w:color w:val="000000"/>
          <w:spacing w:val="0"/>
          <w:sz w:val="28"/>
          <w:szCs w:val="28"/>
          <w:shd w:val="clear" w:color="auto" w:fill="FFFFFF"/>
        </w:rPr>
        <w:t>本项目开展期间，承包方必须整理好本项目的所有的技术资料，不限于项目施工图、竣工图、设备技术说明书等。项目竣工后，承包方将所有关于本项目的技术资料整理好并交至项目承办单位。</w:t>
      </w:r>
    </w:p>
    <w:p>
      <w:pPr>
        <w:pStyle w:val="25"/>
        <w:ind w:firstLine="560" w:firstLineChars="200"/>
        <w:rPr>
          <w:rFonts w:ascii="仿宋_GB2312" w:hAnsi="宋体" w:eastAsia="仿宋_GB2312" w:cs="仿宋_GB2312"/>
          <w:i w:val="0"/>
          <w:caps w:val="0"/>
          <w:color w:val="000000"/>
          <w:spacing w:val="0"/>
          <w:sz w:val="28"/>
          <w:szCs w:val="28"/>
          <w:shd w:val="clear" w:color="auto" w:fill="FFFFFF"/>
        </w:rPr>
      </w:pPr>
    </w:p>
    <w:p>
      <w:pPr>
        <w:pStyle w:val="11"/>
        <w:adjustRightInd w:val="0"/>
        <w:snapToGrid w:val="0"/>
        <w:spacing w:line="300" w:lineRule="auto"/>
        <w:rPr>
          <w:rFonts w:hint="eastAsia" w:ascii="仿宋_GB2312" w:hAnsi="仿宋_GB2312" w:eastAsia="仿宋_GB2312" w:cs="仿宋_GB2312"/>
          <w:b/>
          <w:sz w:val="28"/>
          <w:szCs w:val="28"/>
          <w:lang w:val="zh-CN"/>
        </w:rPr>
      </w:pPr>
      <w:r>
        <w:rPr>
          <w:rFonts w:hint="eastAsia" w:ascii="仿宋_GB2312" w:hAnsi="仿宋_GB2312" w:eastAsia="仿宋_GB2312" w:cs="仿宋_GB2312"/>
          <w:b/>
          <w:sz w:val="28"/>
          <w:szCs w:val="28"/>
        </w:rPr>
        <w:t>三</w:t>
      </w:r>
      <w:r>
        <w:rPr>
          <w:rFonts w:hint="eastAsia" w:ascii="仿宋_GB2312" w:hAnsi="仿宋_GB2312" w:eastAsia="仿宋_GB2312" w:cs="仿宋_GB2312"/>
          <w:b/>
          <w:sz w:val="28"/>
          <w:szCs w:val="28"/>
          <w:lang w:val="zh-CN"/>
        </w:rPr>
        <w:t>、项目商务要求</w:t>
      </w:r>
    </w:p>
    <w:p>
      <w:pPr>
        <w:autoSpaceDE w:val="0"/>
        <w:autoSpaceDN w:val="0"/>
        <w:ind w:left="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1.工期：</w:t>
      </w:r>
      <w:r>
        <w:rPr>
          <w:rFonts w:hint="eastAsia" w:ascii="仿宋_GB2312" w:hAnsi="仿宋_GB2312" w:eastAsia="仿宋_GB2312" w:cs="仿宋_GB2312"/>
          <w:sz w:val="28"/>
          <w:szCs w:val="28"/>
          <w:lang w:val="en-US" w:eastAsia="zh-CN"/>
        </w:rPr>
        <w:t>施工期</w:t>
      </w:r>
      <w:r>
        <w:rPr>
          <w:rFonts w:hint="eastAsia" w:ascii="仿宋_GB2312" w:hAnsi="仿宋_GB2312" w:eastAsia="仿宋_GB2312" w:cs="仿宋_GB2312"/>
          <w:sz w:val="28"/>
          <w:szCs w:val="28"/>
          <w:u w:val="none"/>
          <w:lang w:val="en-US" w:eastAsia="zh-CN"/>
        </w:rPr>
        <w:t>30个日历天。</w:t>
      </w:r>
    </w:p>
    <w:p>
      <w:pPr>
        <w:numPr>
          <w:ilvl w:val="-1"/>
          <w:numId w:val="0"/>
        </w:numPr>
        <w:autoSpaceDE/>
        <w:autoSpaceDN/>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质量要求：</w:t>
      </w:r>
      <w:r>
        <w:rPr>
          <w:rFonts w:hint="eastAsia" w:ascii="仿宋_GB2312" w:hAnsi="仿宋_GB2312" w:eastAsia="仿宋_GB2312" w:cs="仿宋_GB2312"/>
          <w:i w:val="0"/>
          <w:caps w:val="0"/>
          <w:color w:val="auto"/>
          <w:spacing w:val="0"/>
          <w:sz w:val="28"/>
          <w:szCs w:val="28"/>
          <w:shd w:val="clear" w:color="auto" w:fill="auto"/>
          <w:lang w:val="en-US" w:eastAsia="zh-CN"/>
        </w:rPr>
        <w:t>质保期内，需</w:t>
      </w:r>
      <w:r>
        <w:rPr>
          <w:rFonts w:hint="eastAsia" w:ascii="仿宋_GB2312" w:hAnsi="仿宋_GB2312" w:eastAsia="仿宋_GB2312" w:cs="仿宋_GB2312"/>
          <w:i w:val="0"/>
          <w:caps w:val="0"/>
          <w:color w:val="auto"/>
          <w:spacing w:val="0"/>
          <w:sz w:val="28"/>
          <w:szCs w:val="28"/>
          <w:shd w:val="clear" w:color="auto" w:fill="auto"/>
        </w:rPr>
        <w:t>提供24小时的系统维护服务，</w:t>
      </w:r>
      <w:r>
        <w:rPr>
          <w:rFonts w:hint="eastAsia" w:ascii="仿宋_GB2312" w:hAnsi="仿宋_GB2312" w:eastAsia="仿宋_GB2312" w:cs="仿宋_GB2312"/>
          <w:b w:val="0"/>
          <w:bCs w:val="0"/>
          <w:color w:val="auto"/>
          <w:sz w:val="28"/>
          <w:szCs w:val="28"/>
          <w:highlight w:val="none"/>
          <w:u w:val="none"/>
          <w:lang w:val="en-US" w:eastAsia="zh-CN"/>
        </w:rPr>
        <w:t>保证1小时内能到达服务现场，</w:t>
      </w:r>
      <w:r>
        <w:rPr>
          <w:rFonts w:hint="eastAsia" w:ascii="仿宋_GB2312" w:hAnsi="仿宋_GB2312" w:eastAsia="仿宋_GB2312" w:cs="仿宋_GB2312"/>
          <w:i w:val="0"/>
          <w:caps w:val="0"/>
          <w:color w:val="auto"/>
          <w:spacing w:val="0"/>
          <w:sz w:val="28"/>
          <w:szCs w:val="28"/>
          <w:shd w:val="clear" w:color="auto" w:fill="auto"/>
        </w:rPr>
        <w:t>及时解决故障问题，保障</w:t>
      </w:r>
      <w:r>
        <w:rPr>
          <w:rFonts w:hint="eastAsia" w:ascii="仿宋_GB2312" w:hAnsi="仿宋_GB2312" w:eastAsia="仿宋_GB2312" w:cs="仿宋_GB2312"/>
          <w:i w:val="0"/>
          <w:caps w:val="0"/>
          <w:color w:val="auto"/>
          <w:spacing w:val="0"/>
          <w:sz w:val="28"/>
          <w:szCs w:val="28"/>
          <w:shd w:val="clear" w:color="auto" w:fill="auto"/>
          <w:lang w:val="en-US" w:eastAsia="zh-CN"/>
        </w:rPr>
        <w:t>中控室水淹报警</w:t>
      </w:r>
      <w:r>
        <w:rPr>
          <w:rFonts w:hint="eastAsia" w:ascii="仿宋_GB2312" w:hAnsi="仿宋_GB2312" w:eastAsia="仿宋_GB2312" w:cs="仿宋_GB2312"/>
          <w:i w:val="0"/>
          <w:caps w:val="0"/>
          <w:color w:val="auto"/>
          <w:spacing w:val="0"/>
          <w:sz w:val="28"/>
          <w:szCs w:val="28"/>
          <w:shd w:val="clear" w:color="auto" w:fill="auto"/>
        </w:rPr>
        <w:t>系统运行稳定、安全，维护期为1年。</w:t>
      </w:r>
    </w:p>
    <w:p>
      <w:pPr>
        <w:numPr>
          <w:ilvl w:val="0"/>
          <w:numId w:val="0"/>
        </w:numPr>
        <w:autoSpaceDE w:val="0"/>
        <w:autoSpaceDN w:val="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3.安全文明施工要求：</w:t>
      </w:r>
    </w:p>
    <w:p>
      <w:pPr>
        <w:autoSpaceDE w:val="0"/>
        <w:autoSpaceDN w:val="0"/>
        <w:ind w:left="0" w:leftChars="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在工程进行中，承包单位要注意保护场内的各种管线和设施。若有任何损坏，须立即通知有关部门和发包人，并由损坏单位承担损失和修复费用。</w:t>
      </w:r>
    </w:p>
    <w:p>
      <w:pPr>
        <w:autoSpaceDE w:val="0"/>
        <w:autoSpaceDN w:val="0"/>
        <w:ind w:left="0" w:leftChars="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发生重大伤亡及其他安全事故，承包单位应按有关规定立即上报有关部门并通知发包人，同时按政府有关部门要求处理，由事故责任方承担发生的费用。发包人、承包单位对事故责任有争议时，应按政府有关部门的认定处理。</w:t>
      </w:r>
    </w:p>
    <w:p>
      <w:pPr>
        <w:autoSpaceDE w:val="0"/>
        <w:autoSpaceDN w:val="0"/>
        <w:ind w:left="0" w:leftChars="0" w:firstLine="560" w:firstLineChars="200"/>
        <w:rPr>
          <w:rFonts w:ascii="仿宋_GB2312" w:hAnsi="仿宋_GB2312" w:eastAsia="仿宋_GB2312" w:cs="仿宋_GB2312"/>
          <w:sz w:val="24"/>
        </w:rPr>
      </w:pPr>
      <w:r>
        <w:rPr>
          <w:rFonts w:hint="eastAsia" w:ascii="仿宋_GB2312" w:hAnsi="仿宋_GB2312" w:eastAsia="仿宋_GB2312" w:cs="仿宋_GB2312"/>
          <w:sz w:val="28"/>
          <w:szCs w:val="28"/>
        </w:rPr>
        <w:t>(3) 承包单位在施工期间应严格遵守《中华人民共和国安全生产法》（国家主席70号令）、《建设工程安全生产管理条例》（中华人民共和国国务院令第393号）以及文明施工、深夜施工、环卫和城管等规定，建立规章制度和防护措施。若违反以上规定，由此造成的经济和法律责任，均由承包单位负责。</w:t>
      </w:r>
    </w:p>
    <w:p>
      <w:pPr>
        <w:autoSpaceDE w:val="0"/>
        <w:autoSpaceDN w:val="0"/>
        <w:ind w:left="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4.总包及分包规定：</w:t>
      </w:r>
    </w:p>
    <w:p>
      <w:pPr>
        <w:autoSpaceDE w:val="0"/>
        <w:autoSpaceDN w:val="0"/>
        <w:ind w:left="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承包单位不许转包，不许擅自分包,</w:t>
      </w:r>
      <w:r>
        <w:rPr>
          <w:rFonts w:hint="eastAsia" w:ascii="宋体" w:hAnsi="宋体"/>
          <w:bCs/>
          <w:szCs w:val="21"/>
        </w:rPr>
        <w:t xml:space="preserve"> </w:t>
      </w:r>
      <w:r>
        <w:rPr>
          <w:rFonts w:hint="eastAsia" w:ascii="仿宋_GB2312" w:hAnsi="仿宋_GB2312" w:eastAsia="仿宋_GB2312" w:cs="仿宋_GB2312"/>
          <w:sz w:val="28"/>
          <w:szCs w:val="28"/>
        </w:rPr>
        <w:t>否则，发包人有权单方面终止合同，并令其立即退场，由此而造成的经济损失由承包单位负责赔偿。</w:t>
      </w:r>
    </w:p>
    <w:p>
      <w:pPr>
        <w:keepNext w:val="0"/>
        <w:keepLines w:val="0"/>
        <w:pageBreakBefore w:val="0"/>
        <w:widowControl w:val="0"/>
        <w:kinsoku/>
        <w:wordWrap/>
        <w:overflowPunct/>
        <w:topLinePunct w:val="0"/>
        <w:autoSpaceDE w:val="0"/>
        <w:autoSpaceDN w:val="0"/>
        <w:bidi w:val="0"/>
        <w:spacing w:line="360" w:lineRule="auto"/>
        <w:ind w:left="560" w:firstLine="0" w:firstLineChars="0"/>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质保期</w:t>
      </w:r>
      <w:r>
        <w:rPr>
          <w:rFonts w:hint="eastAsia" w:ascii="仿宋_GB2312" w:hAnsi="仿宋_GB2312" w:eastAsia="仿宋_GB2312" w:cs="仿宋_GB2312"/>
          <w:sz w:val="28"/>
          <w:szCs w:val="28"/>
        </w:rPr>
        <w:t>：</w:t>
      </w:r>
      <w:r>
        <w:rPr>
          <w:rFonts w:hint="eastAsia" w:ascii="仿宋_GB2312" w:hAnsi="仿宋_GB2312" w:eastAsia="仿宋_GB2312" w:cs="仿宋_GB2312"/>
          <w:color w:val="auto"/>
          <w:sz w:val="28"/>
          <w:szCs w:val="28"/>
          <w:lang w:val="en-US" w:eastAsia="zh-CN"/>
        </w:rPr>
        <w:t>设备</w:t>
      </w:r>
      <w:r>
        <w:rPr>
          <w:rFonts w:hint="eastAsia" w:ascii="仿宋_GB2312" w:hAnsi="仿宋_GB2312" w:eastAsia="仿宋_GB2312" w:cs="仿宋_GB2312"/>
          <w:color w:val="auto"/>
          <w:sz w:val="28"/>
          <w:szCs w:val="28"/>
        </w:rPr>
        <w:t>质保期</w:t>
      </w:r>
      <w:r>
        <w:rPr>
          <w:rFonts w:hint="eastAsia" w:ascii="仿宋_GB2312" w:hAnsi="仿宋_GB2312" w:eastAsia="仿宋_GB2312" w:cs="仿宋_GB2312"/>
          <w:color w:val="auto"/>
          <w:sz w:val="28"/>
          <w:szCs w:val="28"/>
          <w:lang w:val="en-US" w:eastAsia="zh-CN"/>
        </w:rPr>
        <w:t>1年</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质保期内包括但不限于免费保修和调试</w:t>
      </w:r>
      <w:r>
        <w:rPr>
          <w:rFonts w:hint="eastAsia" w:ascii="仿宋_GB2312" w:hAnsi="仿宋_GB2312" w:eastAsia="仿宋_GB2312" w:cs="仿宋_GB2312"/>
          <w:color w:val="auto"/>
          <w:sz w:val="28"/>
          <w:szCs w:val="28"/>
        </w:rPr>
        <w:t>。</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发包人将自承包商履行完合同义务之日起三十个工作日内组织验收，验收要求、验收标准及方法如下：</w:t>
      </w:r>
    </w:p>
    <w:p>
      <w:pPr>
        <w:pStyle w:val="25"/>
        <w:numPr>
          <w:ilvl w:val="0"/>
          <w:numId w:val="0"/>
        </w:numPr>
        <w:ind w:firstLine="560" w:firstLineChars="200"/>
        <w:rPr>
          <w:rFonts w:ascii="仿宋_GB2312" w:hAnsi="仿宋_GB2312" w:eastAsia="仿宋_GB2312" w:cs="仿宋_GB2312"/>
          <w:sz w:val="28"/>
          <w:szCs w:val="28"/>
        </w:rPr>
      </w:pPr>
      <w:r>
        <w:rPr>
          <w:rFonts w:hint="eastAsia" w:ascii="仿宋_GB2312" w:hAnsi="仿宋_GB2312" w:cs="仿宋_GB2312"/>
          <w:color w:val="auto"/>
          <w:kern w:val="2"/>
          <w:sz w:val="28"/>
          <w:szCs w:val="28"/>
        </w:rPr>
        <w:t>甲方收到完整的竣工验收资料（完整的竣工验收资料：施工方案、开工/竣工报告、安全备案整套资料、本合同书、询价文件/响应文件、中标通知书/发包通知书/委托书、工程预算送审报告、工程结算书/签证记录、备件开箱记录表或送货单、竣工图等，如有必须提供）和竣工验收报告后20天内组织有关单位进行验收，工程竣工验收严格按国家、省、市、部门有关文件执行，并在验收后10天内给予认可或提出修改意见。乙方按要求修改，并承担修改的费用。</w:t>
      </w:r>
    </w:p>
    <w:p>
      <w:pPr>
        <w:autoSpaceDE w:val="0"/>
        <w:autoSpaceDN w:val="0"/>
        <w:ind w:left="560"/>
        <w:rPr>
          <w:rFonts w:ascii="仿宋_GB2312" w:hAnsi="仿宋_GB2312" w:eastAsia="仿宋_GB2312" w:cs="仿宋_GB2312"/>
          <w:sz w:val="28"/>
          <w:szCs w:val="28"/>
          <w:lang w:val="zh-CN"/>
        </w:rPr>
      </w:pPr>
      <w:r>
        <w:rPr>
          <w:rFonts w:hint="eastAsia" w:ascii="仿宋_GB2312" w:hAnsi="仿宋_GB2312" w:eastAsia="仿宋_GB2312" w:cs="仿宋_GB2312"/>
          <w:sz w:val="28"/>
          <w:szCs w:val="28"/>
        </w:rPr>
        <w:t>7.付款方式：</w:t>
      </w:r>
      <w:r>
        <w:rPr>
          <w:rFonts w:ascii="仿宋_GB2312" w:hAnsi="仿宋_GB2312" w:eastAsia="仿宋_GB2312" w:cs="仿宋_GB2312"/>
          <w:sz w:val="28"/>
          <w:szCs w:val="28"/>
          <w:lang w:val="zh-CN"/>
        </w:rPr>
        <w:t>采用</w:t>
      </w:r>
      <w:r>
        <w:rPr>
          <w:rFonts w:hint="eastAsia" w:ascii="仿宋_GB2312" w:hAnsi="仿宋_GB2312" w:eastAsia="仿宋_GB2312" w:cs="仿宋_GB2312"/>
          <w:sz w:val="28"/>
          <w:szCs w:val="28"/>
          <w:lang w:val="zh-CN"/>
        </w:rPr>
        <w:t>网银支付</w:t>
      </w:r>
      <w:r>
        <w:rPr>
          <w:rFonts w:ascii="仿宋_GB2312" w:hAnsi="仿宋_GB2312" w:eastAsia="仿宋_GB2312" w:cs="仿宋_GB2312"/>
          <w:sz w:val="28"/>
          <w:szCs w:val="28"/>
          <w:lang w:val="zh-CN"/>
        </w:rPr>
        <w:t>形式。</w:t>
      </w:r>
    </w:p>
    <w:p>
      <w:pPr>
        <w:keepNext w:val="0"/>
        <w:keepLines w:val="0"/>
        <w:pageBreakBefore w:val="0"/>
        <w:widowControl w:val="0"/>
        <w:kinsoku/>
        <w:wordWrap/>
        <w:overflowPunct/>
        <w:topLinePunct w:val="0"/>
        <w:autoSpaceDE w:val="0"/>
        <w:autoSpaceDN w:val="0"/>
        <w:bidi w:val="0"/>
        <w:spacing w:line="500" w:lineRule="exact"/>
        <w:ind w:left="2339" w:leftChars="267" w:hanging="1778" w:hangingChars="635"/>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color w:val="auto"/>
          <w:sz w:val="28"/>
          <w:szCs w:val="28"/>
        </w:rPr>
        <w:t>8.</w:t>
      </w:r>
      <w:r>
        <w:rPr>
          <w:rFonts w:hint="eastAsia" w:ascii="仿宋_GB2312" w:hAnsi="仿宋_GB2312" w:eastAsia="仿宋_GB2312" w:cs="仿宋_GB2312"/>
          <w:color w:val="auto"/>
          <w:sz w:val="28"/>
          <w:szCs w:val="28"/>
          <w:lang w:val="en-US" w:eastAsia="zh-CN"/>
        </w:rPr>
        <w:t>承包方式：</w:t>
      </w:r>
      <w:r>
        <w:rPr>
          <w:rFonts w:hint="eastAsia" w:ascii="仿宋_GB2312" w:hAnsi="仿宋_GB2312" w:eastAsia="仿宋_GB2312" w:cs="仿宋_GB2312"/>
          <w:color w:val="auto"/>
          <w:sz w:val="28"/>
          <w:szCs w:val="28"/>
          <w:lang w:val="zh-CN"/>
        </w:rPr>
        <w:t>单价</w:t>
      </w:r>
      <w:r>
        <w:rPr>
          <w:rFonts w:hint="eastAsia" w:ascii="仿宋_GB2312" w:hAnsi="仿宋_GB2312" w:eastAsia="仿宋_GB2312" w:cs="仿宋_GB2312"/>
          <w:color w:val="auto"/>
          <w:sz w:val="28"/>
          <w:szCs w:val="28"/>
          <w:lang w:val="en-US" w:eastAsia="zh-CN"/>
        </w:rPr>
        <w:t>包干。</w:t>
      </w:r>
    </w:p>
    <w:p>
      <w:pPr>
        <w:pStyle w:val="25"/>
        <w:ind w:firstLine="560" w:firstLineChars="200"/>
        <w:rPr>
          <w:rFonts w:hint="eastAsia" w:ascii="仿宋_GB2312" w:hAnsi="宋体" w:eastAsia="仿宋_GB2312" w:cs="仿宋_GB2312"/>
          <w:i w:val="0"/>
          <w:caps w:val="0"/>
          <w:color w:val="000000"/>
          <w:spacing w:val="0"/>
          <w:sz w:val="28"/>
          <w:szCs w:val="28"/>
          <w:shd w:val="clear" w:color="auto" w:fill="FFFFFF"/>
          <w:lang w:val="en-US" w:eastAsia="zh-CN"/>
        </w:rPr>
      </w:pPr>
    </w:p>
    <w:p>
      <w:pPr>
        <w:pStyle w:val="11"/>
        <w:numPr>
          <w:ilvl w:val="-1"/>
          <w:numId w:val="0"/>
        </w:numPr>
        <w:adjustRightInd w:val="0"/>
        <w:snapToGrid w:val="0"/>
        <w:spacing w:line="360" w:lineRule="auto"/>
        <w:ind w:firstLine="0" w:firstLineChars="0"/>
        <w:jc w:val="both"/>
        <w:rPr>
          <w:rFonts w:hint="default" w:ascii="仿宋_GB2312" w:hAnsi="仿宋_GB2312" w:eastAsia="仿宋_GB2312" w:cs="仿宋_GB2312"/>
          <w:color w:val="auto"/>
          <w:sz w:val="28"/>
          <w:szCs w:val="28"/>
          <w:highlight w:val="none"/>
          <w:lang w:val="en-US" w:eastAsia="zh-CN"/>
        </w:rPr>
      </w:pPr>
    </w:p>
    <w:p>
      <w:pPr>
        <w:pStyle w:val="25"/>
        <w:rPr>
          <w:rFonts w:ascii="仿宋" w:hAnsi="仿宋" w:eastAsia="仿宋" w:cs="仿宋_GB2312"/>
          <w:color w:val="auto"/>
          <w:sz w:val="28"/>
          <w:szCs w:val="28"/>
          <w:highlight w:val="none"/>
        </w:rPr>
      </w:pPr>
    </w:p>
    <w:p>
      <w:pPr>
        <w:pStyle w:val="11"/>
        <w:adjustRightInd w:val="0"/>
        <w:snapToGrid w:val="0"/>
        <w:spacing w:line="300" w:lineRule="auto"/>
        <w:jc w:val="both"/>
        <w:rPr>
          <w:rFonts w:hint="eastAsia" w:ascii="仿宋_GB2312" w:hAnsi="仿宋_GB2312" w:eastAsia="仿宋_GB2312" w:cs="仿宋_GB2312"/>
          <w:b/>
          <w:color w:val="auto"/>
          <w:sz w:val="28"/>
          <w:szCs w:val="28"/>
          <w:lang w:val="zh-CN"/>
        </w:rPr>
      </w:pPr>
    </w:p>
    <w:p>
      <w:pPr>
        <w:pStyle w:val="11"/>
        <w:adjustRightInd w:val="0"/>
        <w:snapToGrid w:val="0"/>
        <w:spacing w:line="300" w:lineRule="auto"/>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lang w:val="zh-CN"/>
        </w:rPr>
        <w:t xml:space="preserve">第三部分 </w:t>
      </w:r>
      <w:r>
        <w:rPr>
          <w:rFonts w:hint="eastAsia" w:ascii="仿宋_GB2312" w:hAnsi="仿宋_GB2312" w:eastAsia="仿宋_GB2312" w:cs="仿宋_GB2312"/>
          <w:b/>
          <w:color w:val="auto"/>
          <w:sz w:val="28"/>
          <w:szCs w:val="28"/>
        </w:rPr>
        <w:t xml:space="preserve"> 报价须知</w:t>
      </w:r>
    </w:p>
    <w:p>
      <w:pPr>
        <w:pStyle w:val="11"/>
        <w:adjustRightInd w:val="0"/>
        <w:snapToGrid w:val="0"/>
        <w:spacing w:line="300" w:lineRule="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一、概念释义</w:t>
      </w:r>
    </w:p>
    <w:p>
      <w:pPr>
        <w:pStyle w:val="11"/>
        <w:adjustRightInd w:val="0"/>
        <w:snapToGrid w:val="0"/>
        <w:spacing w:line="300" w:lineRule="auto"/>
        <w:ind w:left="560" w:hanging="560" w:hanging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询价</w:t>
      </w:r>
      <w:r>
        <w:rPr>
          <w:rFonts w:hint="eastAsia" w:ascii="仿宋_GB2312" w:hAnsi="仿宋_GB2312" w:eastAsia="仿宋_GB2312" w:cs="仿宋_GB2312"/>
          <w:color w:val="auto"/>
          <w:sz w:val="28"/>
          <w:szCs w:val="28"/>
        </w:rPr>
        <w:t>人”是指：</w:t>
      </w:r>
      <w:r>
        <w:rPr>
          <w:rFonts w:hint="eastAsia" w:ascii="仿宋_GB2312" w:hAnsi="仿宋_GB2312" w:eastAsia="仿宋_GB2312" w:cs="仿宋_GB2312"/>
          <w:color w:val="auto"/>
          <w:sz w:val="28"/>
          <w:szCs w:val="28"/>
          <w:u w:val="single"/>
          <w:lang w:val="en-US" w:eastAsia="zh-CN"/>
        </w:rPr>
        <w:t>广州市净水有限公司</w:t>
      </w:r>
      <w:r>
        <w:rPr>
          <w:rFonts w:hint="eastAsia" w:ascii="仿宋_GB2312" w:hAnsi="仿宋_GB2312" w:eastAsia="仿宋_GB2312" w:cs="仿宋_GB2312"/>
          <w:color w:val="auto"/>
          <w:sz w:val="28"/>
          <w:szCs w:val="28"/>
        </w:rPr>
        <w:t>。</w:t>
      </w:r>
    </w:p>
    <w:p>
      <w:pPr>
        <w:pStyle w:val="11"/>
        <w:tabs>
          <w:tab w:val="left" w:pos="360"/>
        </w:tabs>
        <w:adjustRightInd w:val="0"/>
        <w:snapToGrid w:val="0"/>
        <w:spacing w:line="300" w:lineRule="auto"/>
        <w:ind w:left="560" w:hanging="560" w:hanging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2.合格的</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w:t>
      </w:r>
      <w:r>
        <w:rPr>
          <w:rFonts w:hint="eastAsia" w:ascii="仿宋_GB2312" w:hAnsi="仿宋_GB2312" w:eastAsia="仿宋_GB2312" w:cs="仿宋_GB2312"/>
          <w:color w:val="auto"/>
          <w:kern w:val="0"/>
          <w:sz w:val="28"/>
          <w:szCs w:val="28"/>
        </w:rPr>
        <w:t>符合询价文件规定资格</w:t>
      </w:r>
      <w:r>
        <w:rPr>
          <w:rFonts w:hint="eastAsia" w:ascii="仿宋_GB2312" w:hAnsi="仿宋_GB2312" w:eastAsia="仿宋_GB2312" w:cs="仿宋_GB2312"/>
          <w:color w:val="auto"/>
          <w:sz w:val="28"/>
          <w:szCs w:val="28"/>
          <w:lang w:val="zh-CN"/>
        </w:rPr>
        <w:t>要求</w:t>
      </w:r>
      <w:r>
        <w:rPr>
          <w:rFonts w:hint="eastAsia" w:ascii="仿宋_GB2312" w:hAnsi="仿宋_GB2312" w:eastAsia="仿宋_GB2312" w:cs="仿宋_GB2312"/>
          <w:color w:val="auto"/>
          <w:kern w:val="0"/>
          <w:sz w:val="28"/>
          <w:szCs w:val="28"/>
        </w:rPr>
        <w:t>的</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w:t>
      </w:r>
    </w:p>
    <w:p>
      <w:pPr>
        <w:pStyle w:val="11"/>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3.“承包人”是指经法定程序确认并授以合同的</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w:t>
      </w:r>
    </w:p>
    <w:p>
      <w:pPr>
        <w:pStyle w:val="11"/>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 合格的工程：满足国家相关法律、法规、规章等规定，并符合本项目相关质量要求、安全文明施工要求的工程。</w:t>
      </w:r>
    </w:p>
    <w:p>
      <w:pPr>
        <w:pStyle w:val="11"/>
        <w:adjustRightInd w:val="0"/>
        <w:snapToGrid w:val="0"/>
        <w:spacing w:line="300" w:lineRule="auto"/>
        <w:ind w:left="420" w:hanging="420"/>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二、询价文件</w:t>
      </w:r>
    </w:p>
    <w:p>
      <w:pPr>
        <w:pStyle w:val="11"/>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5．适用范围:本询价文件适用于本报价邀请中所述项目的询价。</w:t>
      </w:r>
    </w:p>
    <w:p>
      <w:pPr>
        <w:pStyle w:val="11"/>
        <w:adjustRightInd w:val="0"/>
        <w:snapToGrid w:val="0"/>
        <w:spacing w:line="300" w:lineRule="auto"/>
        <w:ind w:left="420" w:hanging="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 询价文件的构成</w:t>
      </w:r>
    </w:p>
    <w:p>
      <w:pPr>
        <w:pStyle w:val="11"/>
        <w:adjustRightInd w:val="0"/>
        <w:snapToGrid w:val="0"/>
        <w:spacing w:line="300" w:lineRule="auto"/>
        <w:ind w:left="420" w:hanging="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6.1询价文件包括但不限于下列文件:</w:t>
      </w:r>
    </w:p>
    <w:p>
      <w:pPr>
        <w:pStyle w:val="11"/>
        <w:adjustRightInd w:val="0"/>
        <w:snapToGrid w:val="0"/>
        <w:spacing w:line="300" w:lineRule="auto"/>
        <w:ind w:firstLine="3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1）报价邀请函</w:t>
      </w:r>
    </w:p>
    <w:p>
      <w:pPr>
        <w:pStyle w:val="11"/>
        <w:adjustRightInd w:val="0"/>
        <w:snapToGrid w:val="0"/>
        <w:spacing w:line="300" w:lineRule="auto"/>
        <w:ind w:firstLine="3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 项目内容</w:t>
      </w:r>
    </w:p>
    <w:p>
      <w:pPr>
        <w:pStyle w:val="11"/>
        <w:adjustRightInd w:val="0"/>
        <w:snapToGrid w:val="0"/>
        <w:spacing w:line="300" w:lineRule="auto"/>
        <w:ind w:firstLine="3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3) </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单位须知</w:t>
      </w:r>
    </w:p>
    <w:p>
      <w:pPr>
        <w:pStyle w:val="11"/>
        <w:adjustRightInd w:val="0"/>
        <w:snapToGrid w:val="0"/>
        <w:spacing w:line="300" w:lineRule="auto"/>
        <w:ind w:firstLine="3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 合同书格式</w:t>
      </w:r>
    </w:p>
    <w:p>
      <w:pPr>
        <w:pStyle w:val="11"/>
        <w:adjustRightInd w:val="0"/>
        <w:snapToGrid w:val="0"/>
        <w:spacing w:line="300" w:lineRule="auto"/>
        <w:ind w:firstLine="3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 询价响应文件格式</w:t>
      </w:r>
    </w:p>
    <w:p>
      <w:pPr>
        <w:pStyle w:val="11"/>
        <w:adjustRightInd w:val="0"/>
        <w:snapToGrid w:val="0"/>
        <w:spacing w:line="300" w:lineRule="auto"/>
        <w:ind w:firstLine="3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 在询价过程中由</w:t>
      </w:r>
      <w:r>
        <w:rPr>
          <w:rFonts w:hint="eastAsia" w:ascii="仿宋_GB2312" w:hAnsi="仿宋_GB2312" w:eastAsia="仿宋_GB2312" w:cs="仿宋_GB2312"/>
          <w:color w:val="auto"/>
          <w:sz w:val="28"/>
          <w:szCs w:val="28"/>
          <w:lang w:val="en-US" w:eastAsia="zh-CN"/>
        </w:rPr>
        <w:t>询价</w:t>
      </w:r>
      <w:r>
        <w:rPr>
          <w:rFonts w:hint="eastAsia" w:ascii="仿宋_GB2312" w:hAnsi="仿宋_GB2312" w:eastAsia="仿宋_GB2312" w:cs="仿宋_GB2312"/>
          <w:color w:val="auto"/>
          <w:sz w:val="28"/>
          <w:szCs w:val="28"/>
        </w:rPr>
        <w:t>人发出的修正和补充文件等</w:t>
      </w:r>
    </w:p>
    <w:p>
      <w:pPr>
        <w:pStyle w:val="11"/>
        <w:adjustRightInd w:val="0"/>
        <w:snapToGrid w:val="0"/>
        <w:spacing w:line="300" w:lineRule="auto"/>
        <w:ind w:left="420" w:hanging="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6.2</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单位应认真阅读、并充分理解询价文件的全部内容（包括所有的补充、修改内容、重要事项、格式、条款等）。</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单位没有按照询价文件要求提交全部资料，或者没有对询价文件在各方面都做出实质性响应是</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单位的风险，有可能导致其询价响应被拒绝，或被认定为无效询价响应。</w:t>
      </w:r>
    </w:p>
    <w:p>
      <w:pPr>
        <w:pStyle w:val="11"/>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 询价文件的澄清或修改</w:t>
      </w:r>
    </w:p>
    <w:p>
      <w:pPr>
        <w:pStyle w:val="11"/>
        <w:adjustRightInd w:val="0"/>
        <w:snapToGrid w:val="0"/>
        <w:spacing w:line="300" w:lineRule="auto"/>
        <w:ind w:left="420" w:hanging="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7.1询价文件的澄清是指</w:t>
      </w:r>
      <w:r>
        <w:rPr>
          <w:rFonts w:hint="eastAsia" w:ascii="仿宋_GB2312" w:hAnsi="仿宋_GB2312" w:eastAsia="仿宋_GB2312" w:cs="仿宋_GB2312"/>
          <w:color w:val="auto"/>
          <w:sz w:val="28"/>
          <w:szCs w:val="28"/>
          <w:highlight w:val="none"/>
          <w:lang w:val="en-US" w:eastAsia="zh-CN"/>
        </w:rPr>
        <w:t>询价</w:t>
      </w:r>
      <w:r>
        <w:rPr>
          <w:rFonts w:hint="eastAsia" w:ascii="仿宋_GB2312" w:hAnsi="仿宋_GB2312" w:eastAsia="仿宋_GB2312" w:cs="仿宋_GB2312"/>
          <w:color w:val="auto"/>
          <w:sz w:val="28"/>
          <w:szCs w:val="28"/>
          <w:highlight w:val="none"/>
        </w:rPr>
        <w:t>人对询价文件中的遗漏、错误、词义表达不清或对比较复杂的事项进行说明，回答</w:t>
      </w:r>
      <w:r>
        <w:rPr>
          <w:rFonts w:hint="eastAsia" w:ascii="仿宋_GB2312" w:hAnsi="仿宋_GB2312" w:eastAsia="仿宋_GB2312" w:cs="仿宋_GB2312"/>
          <w:color w:val="auto"/>
          <w:sz w:val="28"/>
          <w:szCs w:val="28"/>
          <w:highlight w:val="none"/>
          <w:lang w:eastAsia="zh-CN"/>
        </w:rPr>
        <w:t>报价</w:t>
      </w:r>
      <w:r>
        <w:rPr>
          <w:rFonts w:hint="eastAsia" w:ascii="仿宋_GB2312" w:hAnsi="仿宋_GB2312" w:eastAsia="仿宋_GB2312" w:cs="仿宋_GB2312"/>
          <w:color w:val="auto"/>
          <w:sz w:val="28"/>
          <w:szCs w:val="28"/>
          <w:highlight w:val="none"/>
        </w:rPr>
        <w:t>单位提出的各种问题。询价文件的修改是指</w:t>
      </w:r>
      <w:r>
        <w:rPr>
          <w:rFonts w:hint="eastAsia" w:ascii="仿宋_GB2312" w:hAnsi="仿宋_GB2312" w:eastAsia="仿宋_GB2312" w:cs="仿宋_GB2312"/>
          <w:color w:val="auto"/>
          <w:sz w:val="28"/>
          <w:szCs w:val="28"/>
          <w:highlight w:val="none"/>
          <w:lang w:val="en-US" w:eastAsia="zh-CN"/>
        </w:rPr>
        <w:t>询价</w:t>
      </w:r>
      <w:r>
        <w:rPr>
          <w:rFonts w:hint="eastAsia" w:ascii="仿宋_GB2312" w:hAnsi="仿宋_GB2312" w:eastAsia="仿宋_GB2312" w:cs="仿宋_GB2312"/>
          <w:color w:val="auto"/>
          <w:sz w:val="28"/>
          <w:szCs w:val="28"/>
          <w:highlight w:val="none"/>
        </w:rPr>
        <w:t>人对询价文件中出现的错误进行修订。</w:t>
      </w:r>
    </w:p>
    <w:p>
      <w:pPr>
        <w:pStyle w:val="11"/>
        <w:adjustRightInd w:val="0"/>
        <w:snapToGrid w:val="0"/>
        <w:spacing w:line="300" w:lineRule="auto"/>
        <w:ind w:left="420" w:hanging="42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7.2任何要求对询价文件进行澄清的</w:t>
      </w:r>
      <w:r>
        <w:rPr>
          <w:rFonts w:hint="eastAsia" w:ascii="仿宋_GB2312" w:hAnsi="仿宋_GB2312" w:eastAsia="仿宋_GB2312" w:cs="仿宋_GB2312"/>
          <w:color w:val="auto"/>
          <w:sz w:val="28"/>
          <w:szCs w:val="28"/>
          <w:highlight w:val="none"/>
          <w:lang w:eastAsia="zh-CN"/>
        </w:rPr>
        <w:t>报价</w:t>
      </w:r>
      <w:r>
        <w:rPr>
          <w:rFonts w:hint="eastAsia" w:ascii="仿宋_GB2312" w:hAnsi="仿宋_GB2312" w:eastAsia="仿宋_GB2312" w:cs="仿宋_GB2312"/>
          <w:color w:val="auto"/>
          <w:sz w:val="28"/>
          <w:szCs w:val="28"/>
          <w:highlight w:val="none"/>
        </w:rPr>
        <w:t>单位，均应以书面形式通知</w:t>
      </w:r>
      <w:r>
        <w:rPr>
          <w:rFonts w:hint="eastAsia" w:ascii="仿宋_GB2312" w:hAnsi="仿宋_GB2312" w:eastAsia="仿宋_GB2312" w:cs="仿宋_GB2312"/>
          <w:color w:val="auto"/>
          <w:sz w:val="28"/>
          <w:szCs w:val="28"/>
          <w:highlight w:val="none"/>
          <w:lang w:val="en-US" w:eastAsia="zh-CN"/>
        </w:rPr>
        <w:t>询价</w:t>
      </w:r>
      <w:r>
        <w:rPr>
          <w:rFonts w:hint="eastAsia" w:ascii="仿宋_GB2312" w:hAnsi="仿宋_GB2312" w:eastAsia="仿宋_GB2312" w:cs="仿宋_GB2312"/>
          <w:color w:val="auto"/>
          <w:sz w:val="28"/>
          <w:szCs w:val="28"/>
          <w:highlight w:val="none"/>
        </w:rPr>
        <w:t>人。</w:t>
      </w:r>
      <w:r>
        <w:rPr>
          <w:rFonts w:hint="eastAsia" w:ascii="仿宋_GB2312" w:hAnsi="仿宋_GB2312" w:eastAsia="仿宋_GB2312" w:cs="仿宋_GB2312"/>
          <w:color w:val="auto"/>
          <w:sz w:val="28"/>
          <w:szCs w:val="28"/>
          <w:highlight w:val="none"/>
          <w:lang w:val="en-US" w:eastAsia="zh-CN"/>
        </w:rPr>
        <w:t>询价</w:t>
      </w:r>
      <w:r>
        <w:rPr>
          <w:rFonts w:hint="eastAsia" w:ascii="仿宋_GB2312" w:hAnsi="仿宋_GB2312" w:eastAsia="仿宋_GB2312" w:cs="仿宋_GB2312"/>
          <w:color w:val="auto"/>
          <w:sz w:val="28"/>
          <w:szCs w:val="28"/>
          <w:highlight w:val="none"/>
        </w:rPr>
        <w:t>人对其收到的书面的对询价文件的澄清要求均以书面形式</w:t>
      </w:r>
      <w:r>
        <w:rPr>
          <w:rFonts w:hint="eastAsia" w:ascii="仿宋" w:hAnsi="仿宋" w:eastAsia="仿宋" w:cs="仿宋_GB2312"/>
          <w:color w:val="auto"/>
          <w:sz w:val="28"/>
          <w:szCs w:val="28"/>
          <w:highlight w:val="none"/>
        </w:rPr>
        <w:t>予以答复</w:t>
      </w:r>
      <w:r>
        <w:rPr>
          <w:rFonts w:hint="eastAsia" w:ascii="仿宋_GB2312" w:hAnsi="仿宋_GB2312" w:eastAsia="仿宋_GB2312" w:cs="仿宋_GB2312"/>
          <w:color w:val="auto"/>
          <w:sz w:val="28"/>
          <w:szCs w:val="28"/>
          <w:highlight w:val="none"/>
          <w:lang w:val="en-US" w:eastAsia="zh-CN"/>
        </w:rPr>
        <w:t>或</w:t>
      </w:r>
      <w:r>
        <w:rPr>
          <w:rFonts w:hint="eastAsia" w:ascii="仿宋_GB2312" w:hAnsi="仿宋_GB2312" w:eastAsia="仿宋_GB2312" w:cs="仿宋_GB2312"/>
          <w:color w:val="auto"/>
          <w:sz w:val="28"/>
          <w:szCs w:val="28"/>
          <w:highlight w:val="none"/>
        </w:rPr>
        <w:t>以</w:t>
      </w:r>
      <w:r>
        <w:rPr>
          <w:rFonts w:hint="eastAsia" w:ascii="仿宋_GB2312" w:hAnsi="仿宋_GB2312" w:eastAsia="仿宋_GB2312" w:cs="仿宋_GB2312"/>
          <w:color w:val="auto"/>
          <w:sz w:val="28"/>
          <w:szCs w:val="28"/>
          <w:highlight w:val="none"/>
          <w:lang w:val="en-US" w:eastAsia="zh-CN"/>
        </w:rPr>
        <w:t>净水公司门户网站公告的形式发布</w:t>
      </w:r>
      <w:r>
        <w:rPr>
          <w:rFonts w:hint="eastAsia" w:ascii="仿宋_GB2312" w:hAnsi="仿宋_GB2312" w:eastAsia="仿宋_GB2312" w:cs="仿宋_GB2312"/>
          <w:color w:val="auto"/>
          <w:sz w:val="28"/>
          <w:szCs w:val="28"/>
          <w:highlight w:val="none"/>
        </w:rPr>
        <w:t>，（答复中不包括问题的来源）。</w:t>
      </w:r>
      <w:r>
        <w:rPr>
          <w:rFonts w:hint="eastAsia" w:ascii="仿宋_GB2312" w:hAnsi="仿宋_GB2312" w:eastAsia="仿宋_GB2312" w:cs="仿宋_GB2312"/>
          <w:color w:val="auto"/>
          <w:sz w:val="28"/>
          <w:szCs w:val="28"/>
          <w:highlight w:val="none"/>
          <w:lang w:eastAsia="zh-CN"/>
        </w:rPr>
        <w:t>报价</w:t>
      </w:r>
      <w:r>
        <w:rPr>
          <w:rFonts w:hint="eastAsia" w:ascii="仿宋_GB2312" w:hAnsi="仿宋_GB2312" w:eastAsia="仿宋_GB2312" w:cs="仿宋_GB2312"/>
          <w:color w:val="auto"/>
          <w:sz w:val="28"/>
          <w:szCs w:val="28"/>
          <w:highlight w:val="none"/>
        </w:rPr>
        <w:t>单位在收到上述答复后，应立即向</w:t>
      </w:r>
      <w:r>
        <w:rPr>
          <w:rFonts w:hint="eastAsia" w:ascii="仿宋_GB2312" w:hAnsi="仿宋_GB2312" w:eastAsia="仿宋_GB2312" w:cs="仿宋_GB2312"/>
          <w:color w:val="auto"/>
          <w:sz w:val="28"/>
          <w:szCs w:val="28"/>
          <w:highlight w:val="none"/>
          <w:lang w:val="en-US" w:eastAsia="zh-CN"/>
        </w:rPr>
        <w:t>询价</w:t>
      </w:r>
      <w:r>
        <w:rPr>
          <w:rFonts w:hint="eastAsia" w:ascii="仿宋_GB2312" w:hAnsi="仿宋_GB2312" w:eastAsia="仿宋_GB2312" w:cs="仿宋_GB2312"/>
          <w:color w:val="auto"/>
          <w:sz w:val="28"/>
          <w:szCs w:val="28"/>
          <w:highlight w:val="none"/>
        </w:rPr>
        <w:t>人回函确认</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该答复作为询价文件的一部分，对</w:t>
      </w:r>
      <w:r>
        <w:rPr>
          <w:rFonts w:hint="eastAsia" w:ascii="仿宋_GB2312" w:hAnsi="仿宋_GB2312" w:eastAsia="仿宋_GB2312" w:cs="仿宋_GB2312"/>
          <w:color w:val="auto"/>
          <w:sz w:val="28"/>
          <w:szCs w:val="28"/>
          <w:highlight w:val="none"/>
          <w:lang w:eastAsia="zh-CN"/>
        </w:rPr>
        <w:t>报价</w:t>
      </w:r>
      <w:r>
        <w:rPr>
          <w:rFonts w:hint="eastAsia" w:ascii="仿宋_GB2312" w:hAnsi="仿宋_GB2312" w:eastAsia="仿宋_GB2312" w:cs="仿宋_GB2312"/>
          <w:color w:val="auto"/>
          <w:sz w:val="28"/>
          <w:szCs w:val="28"/>
          <w:highlight w:val="none"/>
        </w:rPr>
        <w:t>单位有约束力</w:t>
      </w:r>
      <w:r>
        <w:rPr>
          <w:rFonts w:hint="eastAsia" w:ascii="仿宋_GB2312" w:hAnsi="仿宋_GB2312" w:eastAsia="仿宋_GB2312" w:cs="仿宋_GB2312"/>
          <w:color w:val="auto"/>
          <w:sz w:val="28"/>
          <w:szCs w:val="28"/>
          <w:highlight w:val="none"/>
          <w:lang w:eastAsia="zh-CN"/>
        </w:rPr>
        <w:t>。</w:t>
      </w:r>
    </w:p>
    <w:p>
      <w:pPr>
        <w:pStyle w:val="11"/>
        <w:adjustRightInd w:val="0"/>
        <w:snapToGrid w:val="0"/>
        <w:spacing w:line="300" w:lineRule="auto"/>
        <w:ind w:left="420" w:hanging="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７.3询价文件的修改</w:t>
      </w:r>
      <w:r>
        <w:rPr>
          <w:rFonts w:hint="eastAsia" w:ascii="仿宋_GB2312" w:hAnsi="仿宋_GB2312" w:eastAsia="仿宋_GB2312" w:cs="仿宋_GB2312"/>
          <w:color w:val="auto"/>
          <w:sz w:val="28"/>
          <w:szCs w:val="28"/>
          <w:highlight w:val="none"/>
          <w:lang w:val="en-US" w:eastAsia="zh-CN"/>
        </w:rPr>
        <w:t>或澄清</w:t>
      </w:r>
      <w:r>
        <w:rPr>
          <w:rFonts w:hint="eastAsia" w:ascii="仿宋_GB2312" w:hAnsi="仿宋_GB2312" w:eastAsia="仿宋_GB2312" w:cs="仿宋_GB2312"/>
          <w:color w:val="auto"/>
          <w:sz w:val="28"/>
          <w:szCs w:val="28"/>
          <w:highlight w:val="none"/>
        </w:rPr>
        <w:t>将以</w:t>
      </w:r>
      <w:r>
        <w:rPr>
          <w:rFonts w:hint="eastAsia" w:ascii="仿宋" w:hAnsi="仿宋" w:eastAsia="仿宋" w:cs="仿宋_GB2312"/>
          <w:color w:val="auto"/>
          <w:sz w:val="28"/>
          <w:szCs w:val="28"/>
          <w:highlight w:val="none"/>
        </w:rPr>
        <w:t>书面形式通知所有购买询价文件的报价单位</w:t>
      </w:r>
      <w:r>
        <w:rPr>
          <w:rFonts w:hint="eastAsia" w:ascii="仿宋" w:hAnsi="仿宋" w:eastAsia="仿宋" w:cs="仿宋_GB2312"/>
          <w:color w:val="auto"/>
          <w:sz w:val="28"/>
          <w:szCs w:val="28"/>
          <w:highlight w:val="none"/>
          <w:lang w:val="en-US" w:eastAsia="zh-CN"/>
        </w:rPr>
        <w:t>或以</w:t>
      </w:r>
      <w:r>
        <w:rPr>
          <w:rFonts w:hint="eastAsia" w:ascii="仿宋_GB2312" w:hAnsi="仿宋_GB2312" w:eastAsia="仿宋_GB2312" w:cs="仿宋_GB2312"/>
          <w:color w:val="auto"/>
          <w:sz w:val="28"/>
          <w:szCs w:val="28"/>
          <w:highlight w:val="none"/>
          <w:lang w:val="en-US" w:eastAsia="zh-CN"/>
        </w:rPr>
        <w:t>净水公司门户网站公告的形式发布</w:t>
      </w:r>
      <w:r>
        <w:rPr>
          <w:rFonts w:hint="eastAsia" w:ascii="仿宋_GB2312" w:hAnsi="仿宋_GB2312" w:eastAsia="仿宋_GB2312" w:cs="仿宋_GB2312"/>
          <w:color w:val="auto"/>
          <w:sz w:val="28"/>
          <w:szCs w:val="28"/>
          <w:highlight w:val="none"/>
        </w:rPr>
        <w:t>，并对其具有约束力。</w:t>
      </w:r>
      <w:r>
        <w:rPr>
          <w:rFonts w:hint="eastAsia" w:ascii="仿宋" w:hAnsi="仿宋" w:eastAsia="仿宋" w:cs="仿宋_GB2312"/>
          <w:color w:val="auto"/>
          <w:sz w:val="28"/>
          <w:szCs w:val="28"/>
          <w:highlight w:val="none"/>
        </w:rPr>
        <w:t>报价单位在收到上述通知后，应立即向询价人回函确认。</w:t>
      </w:r>
    </w:p>
    <w:p>
      <w:pPr>
        <w:pStyle w:val="11"/>
        <w:adjustRightInd w:val="0"/>
        <w:snapToGrid w:val="0"/>
        <w:spacing w:line="300" w:lineRule="auto"/>
        <w:ind w:left="420" w:hanging="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7.4</w:t>
      </w:r>
      <w:r>
        <w:rPr>
          <w:rFonts w:hint="eastAsia" w:ascii="仿宋_GB2312" w:hAnsi="仿宋_GB2312" w:eastAsia="仿宋_GB2312" w:cs="仿宋_GB2312"/>
          <w:color w:val="auto"/>
          <w:sz w:val="28"/>
          <w:szCs w:val="28"/>
          <w:highlight w:val="none"/>
          <w:lang w:val="en-US" w:eastAsia="zh-CN"/>
        </w:rPr>
        <w:t>询价</w:t>
      </w:r>
      <w:r>
        <w:rPr>
          <w:rFonts w:hint="eastAsia" w:ascii="仿宋_GB2312" w:hAnsi="仿宋_GB2312" w:eastAsia="仿宋_GB2312" w:cs="仿宋_GB2312"/>
          <w:color w:val="auto"/>
          <w:sz w:val="28"/>
          <w:szCs w:val="28"/>
          <w:highlight w:val="none"/>
        </w:rPr>
        <w:t>人可以视询价具体情况，延长递交询价响应文件截止时间，并将变更时间以</w:t>
      </w:r>
      <w:r>
        <w:rPr>
          <w:rFonts w:hint="eastAsia" w:ascii="仿宋" w:hAnsi="仿宋" w:eastAsia="仿宋" w:cs="仿宋_GB2312"/>
          <w:color w:val="auto"/>
          <w:sz w:val="28"/>
          <w:szCs w:val="28"/>
          <w:highlight w:val="none"/>
        </w:rPr>
        <w:t>书面形式</w:t>
      </w:r>
      <w:r>
        <w:rPr>
          <w:rFonts w:hint="eastAsia" w:ascii="仿宋_GB2312" w:hAnsi="仿宋_GB2312" w:eastAsia="仿宋_GB2312" w:cs="仿宋_GB2312"/>
          <w:color w:val="auto"/>
          <w:sz w:val="28"/>
          <w:szCs w:val="28"/>
          <w:highlight w:val="none"/>
        </w:rPr>
        <w:t>通知所有询价文件收受人</w:t>
      </w:r>
      <w:r>
        <w:rPr>
          <w:rFonts w:hint="eastAsia" w:ascii="仿宋" w:hAnsi="仿宋" w:eastAsia="仿宋" w:cs="仿宋_GB2312"/>
          <w:color w:val="auto"/>
          <w:sz w:val="28"/>
          <w:szCs w:val="28"/>
          <w:highlight w:val="none"/>
          <w:lang w:val="en-US" w:eastAsia="zh-CN"/>
        </w:rPr>
        <w:t>或以</w:t>
      </w:r>
      <w:r>
        <w:rPr>
          <w:rFonts w:hint="eastAsia" w:ascii="仿宋_GB2312" w:hAnsi="仿宋_GB2312" w:eastAsia="仿宋_GB2312" w:cs="仿宋_GB2312"/>
          <w:color w:val="auto"/>
          <w:sz w:val="28"/>
          <w:szCs w:val="28"/>
          <w:highlight w:val="none"/>
          <w:lang w:val="en-US" w:eastAsia="zh-CN"/>
        </w:rPr>
        <w:t>净水公司门户网站公告的形式发布</w:t>
      </w:r>
      <w:r>
        <w:rPr>
          <w:rFonts w:hint="eastAsia" w:ascii="仿宋_GB2312" w:hAnsi="仿宋_GB2312" w:eastAsia="仿宋_GB2312" w:cs="仿宋_GB2312"/>
          <w:color w:val="auto"/>
          <w:sz w:val="28"/>
          <w:szCs w:val="28"/>
          <w:highlight w:val="none"/>
        </w:rPr>
        <w:t>。</w:t>
      </w:r>
    </w:p>
    <w:p>
      <w:pPr>
        <w:pStyle w:val="11"/>
        <w:adjustRightInd w:val="0"/>
        <w:snapToGrid w:val="0"/>
        <w:spacing w:line="300" w:lineRule="auto"/>
        <w:ind w:left="420" w:hanging="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7.5 书面形式包括但不限于以纸质、电子邮件、门户网站信息公告等形式。</w:t>
      </w:r>
    </w:p>
    <w:p>
      <w:pPr>
        <w:pStyle w:val="11"/>
        <w:adjustRightInd w:val="0"/>
        <w:snapToGrid w:val="0"/>
        <w:spacing w:line="300" w:lineRule="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三、询价响应文件的编制和数量</w:t>
      </w:r>
    </w:p>
    <w:p>
      <w:pPr>
        <w:pStyle w:val="11"/>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8．询价响应费用</w:t>
      </w:r>
    </w:p>
    <w:p>
      <w:pPr>
        <w:pStyle w:val="11"/>
        <w:adjustRightInd w:val="0"/>
        <w:snapToGrid w:val="0"/>
        <w:spacing w:line="300" w:lineRule="auto"/>
        <w:ind w:left="420" w:hanging="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8.1 </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单位应承担所有与准备和参加询价响应有关的费用。不论询价的结果如何，</w:t>
      </w:r>
      <w:r>
        <w:rPr>
          <w:rFonts w:hint="eastAsia" w:ascii="仿宋_GB2312" w:hAnsi="仿宋_GB2312" w:eastAsia="仿宋_GB2312" w:cs="仿宋_GB2312"/>
          <w:color w:val="auto"/>
          <w:sz w:val="28"/>
          <w:szCs w:val="28"/>
          <w:lang w:val="en-US" w:eastAsia="zh-CN"/>
        </w:rPr>
        <w:t>询价</w:t>
      </w:r>
      <w:r>
        <w:rPr>
          <w:rFonts w:hint="eastAsia" w:ascii="仿宋_GB2312" w:hAnsi="仿宋_GB2312" w:eastAsia="仿宋_GB2312" w:cs="仿宋_GB2312"/>
          <w:color w:val="auto"/>
          <w:sz w:val="28"/>
          <w:szCs w:val="28"/>
        </w:rPr>
        <w:t>人均无义务和责任承担这些费用。</w:t>
      </w:r>
    </w:p>
    <w:p>
      <w:pPr>
        <w:pStyle w:val="11"/>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9．报价的语言及计量</w:t>
      </w:r>
    </w:p>
    <w:p>
      <w:pPr>
        <w:pStyle w:val="11"/>
        <w:adjustRightInd w:val="0"/>
        <w:snapToGrid w:val="0"/>
        <w:spacing w:line="300" w:lineRule="auto"/>
        <w:ind w:left="360" w:hanging="3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9.1</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单位提交的询价响应文件以及</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单位与</w:t>
      </w:r>
      <w:r>
        <w:rPr>
          <w:rFonts w:hint="eastAsia" w:ascii="仿宋_GB2312" w:hAnsi="仿宋_GB2312" w:eastAsia="仿宋_GB2312" w:cs="仿宋_GB2312"/>
          <w:color w:val="auto"/>
          <w:sz w:val="28"/>
          <w:szCs w:val="28"/>
          <w:lang w:val="en-US" w:eastAsia="zh-CN"/>
        </w:rPr>
        <w:t>询价</w:t>
      </w:r>
      <w:r>
        <w:rPr>
          <w:rFonts w:hint="eastAsia" w:ascii="仿宋_GB2312" w:hAnsi="仿宋_GB2312" w:eastAsia="仿宋_GB2312" w:cs="仿宋_GB2312"/>
          <w:color w:val="auto"/>
          <w:sz w:val="28"/>
          <w:szCs w:val="28"/>
        </w:rPr>
        <w:t>人就有关询价的所有来往函电均应使用中文。</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单位提交的支持文件或印刷的资料可以用另一种语言，但相应内容应附有中文翻译本，在解释询价响应文件的修改内容时以中文翻译本为准。对中文翻译有异议的，以权威机构的译本为准。</w:t>
      </w:r>
    </w:p>
    <w:p>
      <w:pPr>
        <w:pStyle w:val="11"/>
        <w:adjustRightInd w:val="0"/>
        <w:snapToGrid w:val="0"/>
        <w:spacing w:line="300" w:lineRule="auto"/>
        <w:ind w:left="360" w:hanging="3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9.2除非询价文件中另有规定，报价单位在询价响应文件中及其与</w:t>
      </w:r>
      <w:r>
        <w:rPr>
          <w:rFonts w:hint="eastAsia" w:ascii="仿宋_GB2312" w:hAnsi="仿宋_GB2312" w:eastAsia="仿宋_GB2312" w:cs="仿宋_GB2312"/>
          <w:color w:val="auto"/>
          <w:sz w:val="28"/>
          <w:szCs w:val="28"/>
          <w:lang w:val="en-US" w:eastAsia="zh-CN"/>
        </w:rPr>
        <w:t>询价</w:t>
      </w:r>
      <w:r>
        <w:rPr>
          <w:rFonts w:hint="eastAsia" w:ascii="仿宋_GB2312" w:hAnsi="仿宋_GB2312" w:eastAsia="仿宋_GB2312" w:cs="仿宋_GB2312"/>
          <w:color w:val="auto"/>
          <w:sz w:val="28"/>
          <w:szCs w:val="28"/>
        </w:rPr>
        <w:t>人的所有往来文件中的计量单位均应采用中华人民共和国法定计量单位。</w:t>
      </w:r>
    </w:p>
    <w:p>
      <w:pPr>
        <w:pStyle w:val="11"/>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10．询价响应文件的构成</w:t>
      </w:r>
    </w:p>
    <w:p>
      <w:pPr>
        <w:pStyle w:val="11"/>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10.1</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单位编制的询价响应文件应包括但不少于本询价文件第四章《询价响应文件格式》的所有内容。</w:t>
      </w:r>
    </w:p>
    <w:p>
      <w:pPr>
        <w:pStyle w:val="11"/>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 询价响应文件编制</w:t>
      </w:r>
    </w:p>
    <w:p>
      <w:pPr>
        <w:spacing w:line="300" w:lineRule="auto"/>
        <w:ind w:left="630" w:hanging="630" w:hangingChars="22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11.1</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单位应按响应文件格式编制询价响应文件。</w:t>
      </w:r>
    </w:p>
    <w:p>
      <w:pPr>
        <w:pStyle w:val="11"/>
        <w:adjustRightInd w:val="0"/>
        <w:snapToGrid w:val="0"/>
        <w:spacing w:line="300" w:lineRule="auto"/>
        <w:ind w:left="420" w:hanging="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11.2</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单位必须对询价响应文件所提供的全部资料的真实性承担法律责任，并无条件接受（</w:t>
      </w:r>
      <w:r>
        <w:rPr>
          <w:rFonts w:hint="eastAsia" w:ascii="仿宋_GB2312" w:hAnsi="仿宋_GB2312" w:eastAsia="仿宋_GB2312" w:cs="仿宋_GB2312"/>
          <w:color w:val="auto"/>
          <w:sz w:val="28"/>
          <w:szCs w:val="28"/>
          <w:lang w:val="en-US" w:eastAsia="zh-CN"/>
        </w:rPr>
        <w:t>询价</w:t>
      </w:r>
      <w:r>
        <w:rPr>
          <w:rFonts w:hint="eastAsia" w:ascii="仿宋_GB2312" w:hAnsi="仿宋_GB2312" w:eastAsia="仿宋_GB2312" w:cs="仿宋_GB2312"/>
          <w:color w:val="auto"/>
          <w:sz w:val="28"/>
          <w:szCs w:val="28"/>
        </w:rPr>
        <w:t>人）等对其中任何资料进行核实的要求。</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单位必须对询价响应文件所提供的全部资料的真实性承担法律责任。</w:t>
      </w:r>
    </w:p>
    <w:p>
      <w:pPr>
        <w:pStyle w:val="11"/>
        <w:adjustRightInd w:val="0"/>
        <w:snapToGrid w:val="0"/>
        <w:spacing w:line="300" w:lineRule="auto"/>
        <w:ind w:left="420" w:hanging="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11.3如果因为</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单位询价响应文件填报的内容不详，或没有提供询价文件中所要求的全部资料及数据，由此造成的后果，其责任由</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单位承担。</w:t>
      </w:r>
    </w:p>
    <w:p>
      <w:pPr>
        <w:pStyle w:val="11"/>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 报价</w:t>
      </w:r>
    </w:p>
    <w:p>
      <w:pPr>
        <w:autoSpaceDE w:val="0"/>
        <w:autoSpaceDN w:val="0"/>
        <w:adjustRightInd w:val="0"/>
        <w:snapToGrid w:val="0"/>
        <w:spacing w:line="300" w:lineRule="auto"/>
        <w:ind w:left="560" w:right="-148" w:hanging="560" w:hanging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12.1如询价文件无特殊规定，报价以人民币填报。</w:t>
      </w:r>
    </w:p>
    <w:p>
      <w:pPr>
        <w:autoSpaceDE w:val="0"/>
        <w:autoSpaceDN w:val="0"/>
        <w:adjustRightInd w:val="0"/>
        <w:snapToGrid w:val="0"/>
        <w:spacing w:line="300" w:lineRule="auto"/>
        <w:ind w:left="560" w:right="-148" w:hanging="560" w:hanging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12.2报价应为包括设计图纸和工程量清单项目所发生的人工费、材料费、机械费、管理费、利润、项目措施费、规费、税金、配合费、预留金以及施工合同包含的所有风险、责任等各项应有费用，采用清单分项报价表进行报价。</w:t>
      </w:r>
    </w:p>
    <w:p>
      <w:pPr>
        <w:pStyle w:val="11"/>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12.3任何有选择性报价的报价，将被视为无效报价。</w:t>
      </w:r>
    </w:p>
    <w:p>
      <w:pPr>
        <w:pStyle w:val="11"/>
        <w:adjustRightInd w:val="0"/>
        <w:snapToGrid w:val="0"/>
        <w:spacing w:line="300" w:lineRule="auto"/>
        <w:ind w:firstLine="0" w:firstLineChars="0"/>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lang w:val="en-US" w:eastAsia="zh-CN"/>
        </w:rPr>
        <w:t>12.4 报价人不得存在以下情形之一</w:t>
      </w:r>
      <w:r>
        <w:rPr>
          <w:rFonts w:hint="eastAsia" w:ascii="仿宋" w:hAnsi="仿宋" w:eastAsia="仿宋" w:cs="仿宋_GB2312"/>
          <w:color w:val="auto"/>
          <w:sz w:val="28"/>
          <w:szCs w:val="28"/>
          <w:highlight w:val="none"/>
        </w:rPr>
        <w:t>：</w:t>
      </w:r>
    </w:p>
    <w:p>
      <w:pPr>
        <w:pStyle w:val="11"/>
        <w:adjustRightInd w:val="0"/>
        <w:snapToGrid w:val="0"/>
        <w:spacing w:line="300" w:lineRule="auto"/>
        <w:ind w:firstLine="280" w:firstLineChars="100"/>
        <w:rPr>
          <w:rFonts w:hint="eastAsia" w:ascii="仿宋" w:hAnsi="仿宋" w:eastAsia="仿宋" w:cs="仿宋_GB2312"/>
          <w:b w:val="0"/>
          <w:bCs w:val="0"/>
          <w:color w:val="auto"/>
          <w:sz w:val="28"/>
          <w:szCs w:val="28"/>
          <w:highlight w:val="none"/>
        </w:rPr>
      </w:pPr>
      <w:r>
        <w:rPr>
          <w:rFonts w:hint="eastAsia" w:ascii="仿宋" w:hAnsi="仿宋" w:eastAsia="仿宋" w:cs="仿宋_GB2312"/>
          <w:b w:val="0"/>
          <w:bCs w:val="0"/>
          <w:color w:val="auto"/>
          <w:sz w:val="28"/>
          <w:szCs w:val="28"/>
          <w:highlight w:val="none"/>
        </w:rPr>
        <w:t>（1）与询价人存在利害关系且可能影响询价公正性；</w:t>
      </w:r>
    </w:p>
    <w:p>
      <w:pPr>
        <w:pStyle w:val="11"/>
        <w:adjustRightInd w:val="0"/>
        <w:snapToGrid w:val="0"/>
        <w:spacing w:line="300" w:lineRule="auto"/>
        <w:ind w:firstLine="280" w:firstLineChars="100"/>
        <w:rPr>
          <w:rFonts w:hint="eastAsia" w:ascii="仿宋" w:hAnsi="仿宋" w:eastAsia="仿宋" w:cs="仿宋_GB2312"/>
          <w:b w:val="0"/>
          <w:bCs w:val="0"/>
          <w:color w:val="auto"/>
          <w:sz w:val="28"/>
          <w:szCs w:val="28"/>
          <w:highlight w:val="none"/>
          <w:lang w:eastAsia="zh-CN"/>
        </w:rPr>
      </w:pPr>
      <w:r>
        <w:rPr>
          <w:rFonts w:hint="eastAsia" w:ascii="仿宋" w:hAnsi="仿宋" w:eastAsia="仿宋" w:cs="仿宋_GB2312"/>
          <w:b w:val="0"/>
          <w:bCs w:val="0"/>
          <w:color w:val="auto"/>
          <w:sz w:val="28"/>
          <w:szCs w:val="28"/>
          <w:highlight w:val="none"/>
          <w:lang w:eastAsia="zh-CN"/>
        </w:rPr>
        <w:t>（</w:t>
      </w:r>
      <w:r>
        <w:rPr>
          <w:rFonts w:hint="eastAsia" w:ascii="仿宋" w:hAnsi="仿宋" w:eastAsia="仿宋" w:cs="仿宋_GB2312"/>
          <w:b w:val="0"/>
          <w:bCs w:val="0"/>
          <w:color w:val="auto"/>
          <w:sz w:val="28"/>
          <w:szCs w:val="28"/>
          <w:highlight w:val="none"/>
          <w:lang w:val="en-US" w:eastAsia="zh-CN"/>
        </w:rPr>
        <w:t>2</w:t>
      </w:r>
      <w:r>
        <w:rPr>
          <w:rFonts w:hint="eastAsia" w:ascii="仿宋" w:hAnsi="仿宋" w:eastAsia="仿宋" w:cs="仿宋_GB2312"/>
          <w:b w:val="0"/>
          <w:bCs w:val="0"/>
          <w:color w:val="auto"/>
          <w:sz w:val="28"/>
          <w:szCs w:val="28"/>
          <w:highlight w:val="none"/>
          <w:lang w:eastAsia="zh-CN"/>
        </w:rPr>
        <w:t>）</w:t>
      </w:r>
      <w:r>
        <w:rPr>
          <w:rFonts w:hint="eastAsia" w:ascii="仿宋" w:hAnsi="仿宋" w:eastAsia="仿宋" w:cs="仿宋_GB2312"/>
          <w:b w:val="0"/>
          <w:bCs w:val="0"/>
          <w:color w:val="auto"/>
          <w:sz w:val="28"/>
          <w:szCs w:val="28"/>
          <w:highlight w:val="none"/>
        </w:rPr>
        <w:t>法定代表人或单位负责人为同一个人或者存在控股、管理关系的不同单位,同时</w:t>
      </w:r>
      <w:r>
        <w:rPr>
          <w:rFonts w:hint="eastAsia" w:ascii="仿宋" w:hAnsi="仿宋" w:eastAsia="仿宋" w:cs="仿宋_GB2312"/>
          <w:b w:val="0"/>
          <w:bCs w:val="0"/>
          <w:color w:val="auto"/>
          <w:sz w:val="28"/>
          <w:szCs w:val="28"/>
          <w:highlight w:val="none"/>
          <w:lang w:val="en-US" w:eastAsia="zh-CN"/>
        </w:rPr>
        <w:t>参加</w:t>
      </w:r>
      <w:r>
        <w:rPr>
          <w:rFonts w:hint="eastAsia" w:ascii="仿宋" w:hAnsi="仿宋" w:eastAsia="仿宋" w:cs="仿宋_GB2312"/>
          <w:b w:val="0"/>
          <w:bCs w:val="0"/>
          <w:color w:val="auto"/>
          <w:sz w:val="28"/>
          <w:szCs w:val="28"/>
          <w:highlight w:val="none"/>
        </w:rPr>
        <w:t>同一项目或同一子项目</w:t>
      </w:r>
      <w:r>
        <w:rPr>
          <w:rFonts w:hint="eastAsia" w:ascii="仿宋" w:hAnsi="仿宋" w:eastAsia="仿宋" w:cs="仿宋_GB2312"/>
          <w:b w:val="0"/>
          <w:bCs w:val="0"/>
          <w:color w:val="auto"/>
          <w:sz w:val="28"/>
          <w:szCs w:val="28"/>
          <w:highlight w:val="none"/>
          <w:lang w:eastAsia="zh-CN"/>
        </w:rPr>
        <w:t>；</w:t>
      </w:r>
    </w:p>
    <w:p>
      <w:pPr>
        <w:pStyle w:val="11"/>
        <w:adjustRightInd w:val="0"/>
        <w:snapToGrid w:val="0"/>
        <w:spacing w:line="300" w:lineRule="auto"/>
        <w:ind w:firstLine="280" w:firstLineChars="100"/>
        <w:rPr>
          <w:rFonts w:hint="eastAsia" w:ascii="仿宋" w:hAnsi="仿宋" w:eastAsia="仿宋" w:cs="仿宋_GB2312"/>
          <w:b w:val="0"/>
          <w:bCs w:val="0"/>
          <w:color w:val="auto"/>
          <w:sz w:val="28"/>
          <w:szCs w:val="28"/>
          <w:highlight w:val="none"/>
        </w:rPr>
      </w:pPr>
      <w:r>
        <w:rPr>
          <w:rFonts w:hint="eastAsia" w:ascii="仿宋" w:hAnsi="仿宋" w:eastAsia="仿宋" w:cs="仿宋_GB2312"/>
          <w:b w:val="0"/>
          <w:bCs w:val="0"/>
          <w:color w:val="auto"/>
          <w:sz w:val="28"/>
          <w:szCs w:val="28"/>
          <w:highlight w:val="none"/>
        </w:rPr>
        <w:t>（</w:t>
      </w:r>
      <w:r>
        <w:rPr>
          <w:rFonts w:hint="eastAsia" w:ascii="仿宋" w:hAnsi="仿宋" w:eastAsia="仿宋" w:cs="仿宋_GB2312"/>
          <w:b w:val="0"/>
          <w:bCs w:val="0"/>
          <w:color w:val="auto"/>
          <w:sz w:val="28"/>
          <w:szCs w:val="28"/>
          <w:highlight w:val="none"/>
          <w:lang w:val="en-US" w:eastAsia="zh-CN"/>
        </w:rPr>
        <w:t>3</w:t>
      </w:r>
      <w:r>
        <w:rPr>
          <w:rFonts w:hint="eastAsia" w:ascii="仿宋" w:hAnsi="仿宋" w:eastAsia="仿宋" w:cs="仿宋_GB2312"/>
          <w:b w:val="0"/>
          <w:bCs w:val="0"/>
          <w:color w:val="auto"/>
          <w:sz w:val="28"/>
          <w:szCs w:val="28"/>
          <w:highlight w:val="none"/>
        </w:rPr>
        <w:t>）为本询价项目提供过设计、编制技术规范和其他文件的咨询服务；</w:t>
      </w:r>
    </w:p>
    <w:p>
      <w:pPr>
        <w:pStyle w:val="11"/>
        <w:adjustRightInd w:val="0"/>
        <w:snapToGrid w:val="0"/>
        <w:spacing w:line="300" w:lineRule="auto"/>
        <w:ind w:firstLine="280" w:firstLineChars="100"/>
        <w:rPr>
          <w:rFonts w:hint="eastAsia" w:ascii="仿宋" w:hAnsi="仿宋" w:eastAsia="仿宋" w:cs="仿宋_GB2312"/>
          <w:b w:val="0"/>
          <w:bCs w:val="0"/>
          <w:color w:val="auto"/>
          <w:sz w:val="28"/>
          <w:szCs w:val="28"/>
          <w:highlight w:val="none"/>
        </w:rPr>
      </w:pPr>
      <w:r>
        <w:rPr>
          <w:rFonts w:hint="eastAsia" w:ascii="仿宋" w:hAnsi="仿宋" w:eastAsia="仿宋" w:cs="仿宋_GB2312"/>
          <w:b w:val="0"/>
          <w:bCs w:val="0"/>
          <w:color w:val="auto"/>
          <w:sz w:val="28"/>
          <w:szCs w:val="28"/>
          <w:highlight w:val="none"/>
        </w:rPr>
        <w:t>（</w:t>
      </w:r>
      <w:r>
        <w:rPr>
          <w:rFonts w:hint="eastAsia" w:ascii="仿宋" w:hAnsi="仿宋" w:eastAsia="仿宋" w:cs="仿宋_GB2312"/>
          <w:b w:val="0"/>
          <w:bCs w:val="0"/>
          <w:color w:val="auto"/>
          <w:sz w:val="28"/>
          <w:szCs w:val="28"/>
          <w:highlight w:val="none"/>
          <w:lang w:val="en-US" w:eastAsia="zh-CN"/>
        </w:rPr>
        <w:t>4</w:t>
      </w:r>
      <w:r>
        <w:rPr>
          <w:rFonts w:hint="eastAsia" w:ascii="仿宋" w:hAnsi="仿宋" w:eastAsia="仿宋" w:cs="仿宋_GB2312"/>
          <w:b w:val="0"/>
          <w:bCs w:val="0"/>
          <w:color w:val="auto"/>
          <w:sz w:val="28"/>
          <w:szCs w:val="28"/>
          <w:highlight w:val="none"/>
        </w:rPr>
        <w:t>）被依法暂停或者取消投标资格；</w:t>
      </w:r>
    </w:p>
    <w:p>
      <w:pPr>
        <w:pStyle w:val="11"/>
        <w:adjustRightInd w:val="0"/>
        <w:snapToGrid w:val="0"/>
        <w:spacing w:line="300" w:lineRule="auto"/>
        <w:ind w:firstLine="280" w:firstLineChars="100"/>
        <w:rPr>
          <w:rFonts w:hint="eastAsia" w:ascii="仿宋" w:hAnsi="仿宋" w:eastAsia="仿宋" w:cs="仿宋_GB2312"/>
          <w:b w:val="0"/>
          <w:bCs w:val="0"/>
          <w:color w:val="auto"/>
          <w:sz w:val="28"/>
          <w:szCs w:val="28"/>
          <w:highlight w:val="none"/>
        </w:rPr>
      </w:pPr>
      <w:r>
        <w:rPr>
          <w:rFonts w:hint="eastAsia" w:ascii="仿宋" w:hAnsi="仿宋" w:eastAsia="仿宋" w:cs="仿宋_GB2312"/>
          <w:b w:val="0"/>
          <w:bCs w:val="0"/>
          <w:color w:val="auto"/>
          <w:sz w:val="28"/>
          <w:szCs w:val="28"/>
          <w:highlight w:val="none"/>
        </w:rPr>
        <w:t>（</w:t>
      </w:r>
      <w:r>
        <w:rPr>
          <w:rFonts w:hint="eastAsia" w:ascii="仿宋" w:hAnsi="仿宋" w:eastAsia="仿宋" w:cs="仿宋_GB2312"/>
          <w:b w:val="0"/>
          <w:bCs w:val="0"/>
          <w:color w:val="auto"/>
          <w:sz w:val="28"/>
          <w:szCs w:val="28"/>
          <w:highlight w:val="none"/>
          <w:lang w:val="en-US" w:eastAsia="zh-CN"/>
        </w:rPr>
        <w:t>5</w:t>
      </w:r>
      <w:r>
        <w:rPr>
          <w:rFonts w:hint="eastAsia" w:ascii="仿宋" w:hAnsi="仿宋" w:eastAsia="仿宋" w:cs="仿宋_GB2312"/>
          <w:b w:val="0"/>
          <w:bCs w:val="0"/>
          <w:color w:val="auto"/>
          <w:sz w:val="28"/>
          <w:szCs w:val="28"/>
          <w:highlight w:val="none"/>
        </w:rPr>
        <w:t>）被责令停产停业、暂扣或者吊销许可证、暂扣或者吊销执照；</w:t>
      </w:r>
    </w:p>
    <w:p>
      <w:pPr>
        <w:pStyle w:val="11"/>
        <w:adjustRightInd w:val="0"/>
        <w:snapToGrid w:val="0"/>
        <w:spacing w:line="300" w:lineRule="auto"/>
        <w:ind w:firstLine="280" w:firstLineChars="100"/>
        <w:rPr>
          <w:rFonts w:hint="eastAsia" w:ascii="仿宋" w:hAnsi="仿宋" w:eastAsia="仿宋" w:cs="仿宋_GB2312"/>
          <w:b w:val="0"/>
          <w:bCs w:val="0"/>
          <w:color w:val="auto"/>
          <w:sz w:val="28"/>
          <w:szCs w:val="28"/>
          <w:highlight w:val="none"/>
        </w:rPr>
      </w:pPr>
      <w:r>
        <w:rPr>
          <w:rFonts w:hint="eastAsia" w:ascii="仿宋" w:hAnsi="仿宋" w:eastAsia="仿宋" w:cs="仿宋_GB2312"/>
          <w:b w:val="0"/>
          <w:bCs w:val="0"/>
          <w:color w:val="auto"/>
          <w:sz w:val="28"/>
          <w:szCs w:val="28"/>
          <w:highlight w:val="none"/>
        </w:rPr>
        <w:t>（</w:t>
      </w:r>
      <w:r>
        <w:rPr>
          <w:rFonts w:hint="eastAsia" w:ascii="仿宋" w:hAnsi="仿宋" w:eastAsia="仿宋" w:cs="仿宋_GB2312"/>
          <w:b w:val="0"/>
          <w:bCs w:val="0"/>
          <w:color w:val="auto"/>
          <w:sz w:val="28"/>
          <w:szCs w:val="28"/>
          <w:highlight w:val="none"/>
          <w:lang w:val="en-US" w:eastAsia="zh-CN"/>
        </w:rPr>
        <w:t>6</w:t>
      </w:r>
      <w:r>
        <w:rPr>
          <w:rFonts w:hint="eastAsia" w:ascii="仿宋" w:hAnsi="仿宋" w:eastAsia="仿宋" w:cs="仿宋_GB2312"/>
          <w:b w:val="0"/>
          <w:bCs w:val="0"/>
          <w:color w:val="auto"/>
          <w:sz w:val="28"/>
          <w:szCs w:val="28"/>
          <w:highlight w:val="none"/>
        </w:rPr>
        <w:t>）进入清算程序，或被宣告破产，或其他丧失履约能力的情形；</w:t>
      </w:r>
    </w:p>
    <w:p>
      <w:pPr>
        <w:pStyle w:val="11"/>
        <w:adjustRightInd w:val="0"/>
        <w:snapToGrid w:val="0"/>
        <w:spacing w:line="300" w:lineRule="auto"/>
        <w:ind w:firstLine="280" w:firstLineChars="100"/>
        <w:rPr>
          <w:rFonts w:hint="eastAsia" w:ascii="仿宋" w:hAnsi="仿宋" w:eastAsia="仿宋" w:cs="仿宋_GB2312"/>
          <w:b w:val="0"/>
          <w:bCs w:val="0"/>
          <w:color w:val="auto"/>
          <w:sz w:val="28"/>
          <w:szCs w:val="28"/>
          <w:highlight w:val="none"/>
        </w:rPr>
      </w:pPr>
      <w:r>
        <w:rPr>
          <w:rFonts w:hint="eastAsia" w:ascii="仿宋" w:hAnsi="仿宋" w:eastAsia="仿宋" w:cs="仿宋_GB2312"/>
          <w:b w:val="0"/>
          <w:bCs w:val="0"/>
          <w:color w:val="auto"/>
          <w:sz w:val="28"/>
          <w:szCs w:val="28"/>
          <w:highlight w:val="none"/>
        </w:rPr>
        <w:t>（</w:t>
      </w:r>
      <w:r>
        <w:rPr>
          <w:rFonts w:hint="eastAsia" w:ascii="仿宋" w:hAnsi="仿宋" w:eastAsia="仿宋" w:cs="仿宋_GB2312"/>
          <w:b w:val="0"/>
          <w:bCs w:val="0"/>
          <w:color w:val="auto"/>
          <w:sz w:val="28"/>
          <w:szCs w:val="28"/>
          <w:highlight w:val="none"/>
          <w:lang w:val="en-US" w:eastAsia="zh-CN"/>
        </w:rPr>
        <w:t>7</w:t>
      </w:r>
      <w:r>
        <w:rPr>
          <w:rFonts w:hint="eastAsia" w:ascii="仿宋" w:hAnsi="仿宋" w:eastAsia="仿宋" w:cs="仿宋_GB2312"/>
          <w:b w:val="0"/>
          <w:bCs w:val="0"/>
          <w:color w:val="auto"/>
          <w:sz w:val="28"/>
          <w:szCs w:val="28"/>
          <w:highlight w:val="none"/>
        </w:rPr>
        <w:t>）</w:t>
      </w:r>
      <w:r>
        <w:rPr>
          <w:rFonts w:hint="default" w:ascii="仿宋" w:hAnsi="仿宋" w:eastAsia="仿宋" w:cs="仿宋_GB2312"/>
          <w:b w:val="0"/>
          <w:bCs w:val="0"/>
          <w:color w:val="auto"/>
          <w:sz w:val="28"/>
          <w:szCs w:val="28"/>
          <w:highlight w:val="none"/>
        </w:rPr>
        <w:t>在参加本项目前3年内在</w:t>
      </w:r>
      <w:r>
        <w:rPr>
          <w:rFonts w:hint="eastAsia" w:ascii="仿宋" w:hAnsi="仿宋" w:eastAsia="仿宋" w:cs="仿宋_GB2312"/>
          <w:b w:val="0"/>
          <w:bCs w:val="0"/>
          <w:color w:val="auto"/>
          <w:sz w:val="28"/>
          <w:szCs w:val="28"/>
          <w:highlight w:val="none"/>
          <w:lang w:val="en-US" w:eastAsia="zh-CN"/>
        </w:rPr>
        <w:t>存在</w:t>
      </w:r>
      <w:r>
        <w:rPr>
          <w:rFonts w:hint="default" w:ascii="仿宋" w:hAnsi="仿宋" w:eastAsia="仿宋" w:cs="仿宋_GB2312"/>
          <w:b w:val="0"/>
          <w:bCs w:val="0"/>
          <w:color w:val="auto"/>
          <w:sz w:val="28"/>
          <w:szCs w:val="28"/>
          <w:highlight w:val="none"/>
        </w:rPr>
        <w:t>重大违法记录</w:t>
      </w:r>
      <w:r>
        <w:rPr>
          <w:rFonts w:hint="eastAsia" w:ascii="仿宋" w:hAnsi="仿宋" w:eastAsia="仿宋" w:cs="仿宋_GB2312"/>
          <w:b w:val="0"/>
          <w:bCs w:val="0"/>
          <w:color w:val="auto"/>
          <w:sz w:val="28"/>
          <w:szCs w:val="28"/>
          <w:highlight w:val="none"/>
        </w:rPr>
        <w:t>；</w:t>
      </w:r>
    </w:p>
    <w:p>
      <w:pPr>
        <w:pStyle w:val="11"/>
        <w:adjustRightInd w:val="0"/>
        <w:snapToGrid w:val="0"/>
        <w:spacing w:line="300" w:lineRule="auto"/>
        <w:ind w:firstLine="280" w:firstLineChars="100"/>
        <w:rPr>
          <w:rFonts w:hint="eastAsia" w:ascii="仿宋" w:hAnsi="仿宋" w:eastAsia="仿宋" w:cs="仿宋_GB2312"/>
          <w:b w:val="0"/>
          <w:bCs w:val="0"/>
          <w:color w:val="auto"/>
          <w:sz w:val="28"/>
          <w:szCs w:val="28"/>
          <w:highlight w:val="none"/>
        </w:rPr>
      </w:pPr>
      <w:r>
        <w:rPr>
          <w:rFonts w:hint="eastAsia" w:ascii="仿宋" w:hAnsi="仿宋" w:eastAsia="仿宋" w:cs="仿宋_GB2312"/>
          <w:b w:val="0"/>
          <w:bCs w:val="0"/>
          <w:color w:val="auto"/>
          <w:sz w:val="28"/>
          <w:szCs w:val="28"/>
          <w:highlight w:val="none"/>
          <w:lang w:eastAsia="zh-CN"/>
        </w:rPr>
        <w:t>（</w:t>
      </w:r>
      <w:r>
        <w:rPr>
          <w:rFonts w:hint="eastAsia" w:ascii="仿宋" w:hAnsi="仿宋" w:eastAsia="仿宋" w:cs="仿宋_GB2312"/>
          <w:b w:val="0"/>
          <w:bCs w:val="0"/>
          <w:color w:val="auto"/>
          <w:sz w:val="28"/>
          <w:szCs w:val="28"/>
          <w:highlight w:val="none"/>
          <w:lang w:val="en-US" w:eastAsia="zh-CN"/>
        </w:rPr>
        <w:t>8</w:t>
      </w:r>
      <w:r>
        <w:rPr>
          <w:rFonts w:hint="eastAsia" w:ascii="仿宋" w:hAnsi="仿宋" w:eastAsia="仿宋" w:cs="仿宋_GB2312"/>
          <w:b w:val="0"/>
          <w:bCs w:val="0"/>
          <w:color w:val="auto"/>
          <w:sz w:val="28"/>
          <w:szCs w:val="28"/>
          <w:highlight w:val="none"/>
          <w:lang w:eastAsia="zh-CN"/>
        </w:rPr>
        <w:t>）</w:t>
      </w:r>
      <w:r>
        <w:rPr>
          <w:rFonts w:hint="eastAsia" w:ascii="仿宋" w:hAnsi="仿宋" w:eastAsia="仿宋" w:cs="仿宋_GB2312"/>
          <w:b w:val="0"/>
          <w:bCs w:val="0"/>
          <w:color w:val="auto"/>
          <w:sz w:val="28"/>
          <w:szCs w:val="28"/>
          <w:highlight w:val="none"/>
        </w:rPr>
        <w:t>被“全国企业信用信息公示系统”（网址：http://www.gsxt.gov.cn/）列入经营异常名录和严重违法企业名单；</w:t>
      </w:r>
    </w:p>
    <w:p>
      <w:pPr>
        <w:pStyle w:val="11"/>
        <w:adjustRightInd w:val="0"/>
        <w:snapToGrid w:val="0"/>
        <w:spacing w:line="300" w:lineRule="auto"/>
        <w:ind w:firstLine="280" w:firstLineChars="100"/>
        <w:rPr>
          <w:rFonts w:hint="eastAsia" w:ascii="仿宋" w:hAnsi="仿宋" w:eastAsia="仿宋" w:cs="仿宋_GB2312"/>
          <w:b w:val="0"/>
          <w:bCs w:val="0"/>
          <w:color w:val="auto"/>
          <w:sz w:val="28"/>
          <w:szCs w:val="28"/>
          <w:highlight w:val="none"/>
        </w:rPr>
      </w:pPr>
      <w:r>
        <w:rPr>
          <w:rFonts w:hint="eastAsia" w:ascii="仿宋" w:hAnsi="仿宋" w:eastAsia="仿宋" w:cs="仿宋_GB2312"/>
          <w:b w:val="0"/>
          <w:bCs w:val="0"/>
          <w:color w:val="auto"/>
          <w:sz w:val="28"/>
          <w:szCs w:val="28"/>
          <w:highlight w:val="none"/>
        </w:rPr>
        <w:t>（</w:t>
      </w:r>
      <w:r>
        <w:rPr>
          <w:rFonts w:hint="eastAsia" w:ascii="仿宋" w:hAnsi="仿宋" w:eastAsia="仿宋" w:cs="仿宋_GB2312"/>
          <w:b w:val="0"/>
          <w:bCs w:val="0"/>
          <w:color w:val="auto"/>
          <w:sz w:val="28"/>
          <w:szCs w:val="28"/>
          <w:highlight w:val="none"/>
          <w:lang w:val="en-US" w:eastAsia="zh-CN"/>
        </w:rPr>
        <w:t>9</w:t>
      </w:r>
      <w:r>
        <w:rPr>
          <w:rFonts w:hint="eastAsia" w:ascii="仿宋" w:hAnsi="仿宋" w:eastAsia="仿宋" w:cs="仿宋_GB2312"/>
          <w:b w:val="0"/>
          <w:bCs w:val="0"/>
          <w:color w:val="auto"/>
          <w:sz w:val="28"/>
          <w:szCs w:val="28"/>
          <w:highlight w:val="none"/>
        </w:rPr>
        <w:t>）</w:t>
      </w:r>
      <w:r>
        <w:rPr>
          <w:rFonts w:hint="default" w:ascii="仿宋" w:hAnsi="仿宋" w:eastAsia="仿宋" w:cs="仿宋_GB2312"/>
          <w:b w:val="0"/>
          <w:bCs w:val="0"/>
          <w:color w:val="auto"/>
          <w:sz w:val="28"/>
          <w:szCs w:val="28"/>
          <w:highlight w:val="none"/>
        </w:rPr>
        <w:t>被《信用中国》网站（www.creditchina.gov.cn）公示存在不良信用记录；</w:t>
      </w:r>
    </w:p>
    <w:p>
      <w:pPr>
        <w:pStyle w:val="11"/>
        <w:adjustRightInd w:val="0"/>
        <w:snapToGrid w:val="0"/>
        <w:spacing w:line="300" w:lineRule="auto"/>
        <w:ind w:firstLine="280" w:firstLineChars="100"/>
        <w:rPr>
          <w:rFonts w:hint="default" w:ascii="仿宋" w:hAnsi="仿宋" w:eastAsia="仿宋" w:cs="仿宋_GB2312"/>
          <w:color w:val="auto"/>
          <w:sz w:val="28"/>
          <w:szCs w:val="28"/>
          <w:highlight w:val="none"/>
          <w:u w:val="none"/>
        </w:rPr>
      </w:pPr>
      <w:r>
        <w:rPr>
          <w:rFonts w:hint="eastAsia" w:ascii="仿宋" w:hAnsi="仿宋" w:eastAsia="仿宋" w:cs="仿宋_GB2312"/>
          <w:b w:val="0"/>
          <w:bCs w:val="0"/>
          <w:color w:val="auto"/>
          <w:sz w:val="28"/>
          <w:szCs w:val="28"/>
          <w:highlight w:val="none"/>
        </w:rPr>
        <w:t>（</w:t>
      </w:r>
      <w:r>
        <w:rPr>
          <w:rFonts w:hint="eastAsia" w:ascii="仿宋" w:hAnsi="仿宋" w:eastAsia="仿宋" w:cs="仿宋_GB2312"/>
          <w:b w:val="0"/>
          <w:bCs w:val="0"/>
          <w:color w:val="auto"/>
          <w:sz w:val="28"/>
          <w:szCs w:val="28"/>
          <w:highlight w:val="none"/>
          <w:lang w:val="en-US" w:eastAsia="zh-CN"/>
        </w:rPr>
        <w:t>10</w:t>
      </w:r>
      <w:r>
        <w:rPr>
          <w:rFonts w:hint="eastAsia" w:ascii="仿宋" w:hAnsi="仿宋" w:eastAsia="仿宋" w:cs="仿宋_GB2312"/>
          <w:b w:val="0"/>
          <w:bCs w:val="0"/>
          <w:color w:val="auto"/>
          <w:sz w:val="28"/>
          <w:szCs w:val="28"/>
          <w:highlight w:val="none"/>
        </w:rPr>
        <w:t>）本项目截止时间前的半年中，在</w:t>
      </w:r>
      <w:r>
        <w:rPr>
          <w:rFonts w:hint="eastAsia" w:ascii="仿宋" w:hAnsi="仿宋" w:eastAsia="仿宋" w:cs="仿宋_GB2312"/>
          <w:b w:val="0"/>
          <w:bCs w:val="0"/>
          <w:color w:val="auto"/>
          <w:sz w:val="28"/>
          <w:szCs w:val="28"/>
          <w:highlight w:val="none"/>
          <w:lang w:val="en-US" w:eastAsia="zh-CN"/>
        </w:rPr>
        <w:t>询价</w:t>
      </w:r>
      <w:r>
        <w:rPr>
          <w:rFonts w:hint="eastAsia" w:ascii="仿宋" w:hAnsi="仿宋" w:eastAsia="仿宋" w:cs="仿宋_GB2312"/>
          <w:b w:val="0"/>
          <w:bCs w:val="0"/>
          <w:color w:val="auto"/>
          <w:sz w:val="28"/>
          <w:szCs w:val="28"/>
          <w:highlight w:val="none"/>
        </w:rPr>
        <w:t>人组织的招标</w:t>
      </w:r>
      <w:r>
        <w:rPr>
          <w:rFonts w:hint="eastAsia" w:ascii="仿宋" w:hAnsi="仿宋" w:eastAsia="仿宋" w:cs="仿宋_GB2312"/>
          <w:b w:val="0"/>
          <w:bCs w:val="0"/>
          <w:color w:val="auto"/>
          <w:sz w:val="28"/>
          <w:szCs w:val="28"/>
          <w:highlight w:val="none"/>
          <w:lang w:eastAsia="zh-CN"/>
        </w:rPr>
        <w:t>、</w:t>
      </w:r>
      <w:r>
        <w:rPr>
          <w:rFonts w:hint="eastAsia" w:ascii="仿宋" w:hAnsi="仿宋" w:eastAsia="仿宋" w:cs="仿宋_GB2312"/>
          <w:b w:val="0"/>
          <w:bCs w:val="0"/>
          <w:color w:val="auto"/>
          <w:sz w:val="28"/>
          <w:szCs w:val="28"/>
          <w:highlight w:val="none"/>
          <w:lang w:val="en-US" w:eastAsia="zh-CN"/>
        </w:rPr>
        <w:t>询价</w:t>
      </w:r>
      <w:r>
        <w:rPr>
          <w:rFonts w:hint="eastAsia" w:ascii="仿宋" w:hAnsi="仿宋" w:eastAsia="仿宋" w:cs="仿宋_GB2312"/>
          <w:b w:val="0"/>
          <w:bCs w:val="0"/>
          <w:color w:val="auto"/>
          <w:sz w:val="28"/>
          <w:szCs w:val="28"/>
          <w:highlight w:val="none"/>
        </w:rPr>
        <w:t>活动中有被查实提供虚假材料的。</w:t>
      </w:r>
      <w:r>
        <w:rPr>
          <w:rFonts w:hint="eastAsia" w:ascii="仿宋" w:hAnsi="仿宋" w:eastAsia="仿宋" w:cs="仿宋_GB2312"/>
          <w:b/>
          <w:bCs/>
          <w:color w:val="auto"/>
          <w:sz w:val="28"/>
          <w:szCs w:val="28"/>
          <w:highlight w:val="none"/>
        </w:rPr>
        <w:t xml:space="preserve"> </w:t>
      </w:r>
    </w:p>
    <w:p>
      <w:pPr>
        <w:pStyle w:val="11"/>
        <w:adjustRightInd w:val="0"/>
        <w:snapToGrid w:val="0"/>
        <w:spacing w:line="300" w:lineRule="auto"/>
        <w:ind w:left="562" w:leftChars="1" w:hanging="560" w:hangingChars="200"/>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rPr>
        <w:t xml:space="preserve">13. </w:t>
      </w:r>
      <w:r>
        <w:rPr>
          <w:rFonts w:hint="eastAsia" w:ascii="仿宋_GB2312" w:hAnsi="仿宋_GB2312" w:eastAsia="仿宋_GB2312" w:cs="仿宋_GB2312"/>
          <w:color w:val="auto"/>
          <w:kern w:val="0"/>
          <w:sz w:val="28"/>
          <w:szCs w:val="28"/>
          <w:lang w:val="en-US" w:eastAsia="zh-CN"/>
        </w:rPr>
        <w:t>不接受</w:t>
      </w:r>
      <w:r>
        <w:rPr>
          <w:rFonts w:hint="eastAsia" w:ascii="仿宋_GB2312" w:hAnsi="仿宋_GB2312" w:eastAsia="仿宋_GB2312" w:cs="仿宋_GB2312"/>
          <w:color w:val="auto"/>
          <w:kern w:val="0"/>
          <w:sz w:val="28"/>
          <w:szCs w:val="28"/>
        </w:rPr>
        <w:t>联合体报价</w:t>
      </w:r>
      <w:r>
        <w:rPr>
          <w:rFonts w:hint="eastAsia" w:ascii="仿宋_GB2312" w:hAnsi="仿宋_GB2312" w:eastAsia="仿宋_GB2312" w:cs="仿宋_GB2312"/>
          <w:color w:val="auto"/>
          <w:kern w:val="0"/>
          <w:sz w:val="28"/>
          <w:szCs w:val="28"/>
          <w:lang w:eastAsia="zh-CN"/>
        </w:rPr>
        <w:t>。</w:t>
      </w:r>
    </w:p>
    <w:p>
      <w:pPr>
        <w:pStyle w:val="11"/>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14. </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单位资格证明文件</w:t>
      </w:r>
    </w:p>
    <w:p>
      <w:pPr>
        <w:pStyle w:val="11"/>
        <w:adjustRightInd w:val="0"/>
        <w:snapToGrid w:val="0"/>
        <w:spacing w:line="300" w:lineRule="auto"/>
        <w:ind w:left="420" w:hanging="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14.1</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单位应按询价文件的要求，提交证明其有资格参加询价和成交后有履行合同能力的文件，并作为其询价响应文件的组成部分，内容详见询价文件第四章《询价响应文件格式》中的“资格证明文件”。</w:t>
      </w:r>
    </w:p>
    <w:p>
      <w:pPr>
        <w:pStyle w:val="11"/>
        <w:adjustRightInd w:val="0"/>
        <w:snapToGrid w:val="0"/>
        <w:spacing w:line="300" w:lineRule="auto"/>
        <w:ind w:left="420" w:hanging="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14.2资格证明文件必须真实有效，复印件必须加盖单位印章。</w:t>
      </w:r>
    </w:p>
    <w:p>
      <w:pPr>
        <w:pStyle w:val="11"/>
        <w:adjustRightInd w:val="0"/>
        <w:snapToGrid w:val="0"/>
        <w:spacing w:line="30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 报价有效期</w:t>
      </w:r>
    </w:p>
    <w:p>
      <w:pPr>
        <w:adjustRightInd w:val="0"/>
        <w:snapToGrid w:val="0"/>
        <w:spacing w:line="300" w:lineRule="auto"/>
        <w:ind w:left="420" w:hanging="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15.1询价响应文件应在</w:t>
      </w:r>
      <w:r>
        <w:rPr>
          <w:rFonts w:hint="eastAsia" w:ascii="仿宋_GB2312" w:hAnsi="仿宋_GB2312" w:eastAsia="仿宋_GB2312" w:cs="仿宋_GB2312"/>
          <w:color w:val="auto"/>
          <w:sz w:val="28"/>
          <w:szCs w:val="28"/>
          <w:lang w:val="en-US" w:eastAsia="zh-CN"/>
        </w:rPr>
        <w:t>询价</w:t>
      </w:r>
      <w:r>
        <w:rPr>
          <w:rFonts w:hint="eastAsia" w:ascii="仿宋_GB2312" w:hAnsi="仿宋_GB2312" w:eastAsia="仿宋_GB2312" w:cs="仿宋_GB2312"/>
          <w:color w:val="auto"/>
          <w:sz w:val="28"/>
          <w:szCs w:val="28"/>
        </w:rPr>
        <w:t>之日起</w:t>
      </w:r>
      <w:r>
        <w:rPr>
          <w:rFonts w:hint="eastAsia" w:ascii="仿宋_GB2312" w:hAnsi="仿宋_GB2312" w:eastAsia="仿宋_GB2312" w:cs="仿宋_GB2312"/>
          <w:color w:val="auto"/>
          <w:sz w:val="28"/>
          <w:szCs w:val="28"/>
          <w:u w:val="single"/>
        </w:rPr>
        <w:t>90</w:t>
      </w:r>
      <w:r>
        <w:rPr>
          <w:rFonts w:hint="eastAsia" w:ascii="仿宋_GB2312" w:hAnsi="仿宋_GB2312" w:eastAsia="仿宋_GB2312" w:cs="仿宋_GB2312"/>
          <w:color w:val="auto"/>
          <w:sz w:val="28"/>
          <w:szCs w:val="28"/>
        </w:rPr>
        <w:t>天内保持有效。报价有效期比规定时间短的将被作为非实质性响应询价文件而予以拒绝。</w:t>
      </w:r>
    </w:p>
    <w:p>
      <w:pPr>
        <w:adjustRightInd w:val="0"/>
        <w:snapToGrid w:val="0"/>
        <w:spacing w:line="300" w:lineRule="auto"/>
        <w:ind w:left="420" w:hanging="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15.2特殊情况下，</w:t>
      </w:r>
      <w:r>
        <w:rPr>
          <w:rFonts w:hint="eastAsia" w:ascii="仿宋_GB2312" w:hAnsi="仿宋_GB2312" w:eastAsia="仿宋_GB2312" w:cs="仿宋_GB2312"/>
          <w:color w:val="auto"/>
          <w:sz w:val="28"/>
          <w:szCs w:val="28"/>
          <w:lang w:val="en-US" w:eastAsia="zh-CN"/>
        </w:rPr>
        <w:t>询价</w:t>
      </w:r>
      <w:r>
        <w:rPr>
          <w:rFonts w:hint="eastAsia" w:ascii="仿宋_GB2312" w:hAnsi="仿宋_GB2312" w:eastAsia="仿宋_GB2312" w:cs="仿宋_GB2312"/>
          <w:color w:val="auto"/>
          <w:sz w:val="28"/>
          <w:szCs w:val="28"/>
        </w:rPr>
        <w:t>人可于报价有效期期满之前，要求</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单位同意延长报价有效期，要求与答复均应为书面形式。</w:t>
      </w:r>
    </w:p>
    <w:p>
      <w:pPr>
        <w:autoSpaceDE w:val="0"/>
        <w:autoSpaceDN w:val="0"/>
        <w:adjustRightInd w:val="0"/>
        <w:snapToGrid w:val="0"/>
        <w:spacing w:line="300" w:lineRule="auto"/>
        <w:ind w:left="560" w:right="32" w:hanging="560" w:hanging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 询价响应文件的数量和签署</w:t>
      </w:r>
    </w:p>
    <w:p>
      <w:pPr>
        <w:autoSpaceDE w:val="0"/>
        <w:autoSpaceDN w:val="0"/>
        <w:adjustRightInd w:val="0"/>
        <w:snapToGrid w:val="0"/>
        <w:spacing w:line="300" w:lineRule="auto"/>
        <w:ind w:left="630" w:right="32" w:hanging="63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16.1 </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单位应编制询价响应文件一式</w:t>
      </w:r>
      <w:r>
        <w:rPr>
          <w:rFonts w:hint="eastAsia" w:ascii="仿宋_GB2312" w:hAnsi="仿宋_GB2312" w:eastAsia="仿宋_GB2312" w:cs="仿宋_GB2312"/>
          <w:color w:val="auto"/>
          <w:kern w:val="0"/>
          <w:sz w:val="28"/>
          <w:szCs w:val="28"/>
          <w:u w:val="single"/>
          <w:lang w:val="en-US" w:eastAsia="zh-CN"/>
        </w:rPr>
        <w:t>2</w:t>
      </w:r>
      <w:r>
        <w:rPr>
          <w:rFonts w:hint="eastAsia" w:ascii="仿宋_GB2312" w:hAnsi="仿宋_GB2312" w:eastAsia="仿宋_GB2312" w:cs="仿宋_GB2312"/>
          <w:color w:val="auto"/>
          <w:kern w:val="0"/>
          <w:sz w:val="28"/>
          <w:szCs w:val="28"/>
        </w:rPr>
        <w:t>份，其中正本一份和副本</w:t>
      </w:r>
      <w:r>
        <w:rPr>
          <w:rFonts w:hint="eastAsia" w:ascii="仿宋_GB2312" w:hAnsi="仿宋_GB2312" w:eastAsia="仿宋_GB2312" w:cs="仿宋_GB2312"/>
          <w:color w:val="auto"/>
          <w:kern w:val="0"/>
          <w:sz w:val="28"/>
          <w:szCs w:val="28"/>
          <w:u w:val="single"/>
          <w:lang w:val="en-US" w:eastAsia="zh-CN"/>
        </w:rPr>
        <w:t>各一</w:t>
      </w:r>
      <w:r>
        <w:rPr>
          <w:rFonts w:hint="eastAsia" w:ascii="仿宋_GB2312" w:hAnsi="仿宋_GB2312" w:eastAsia="仿宋_GB2312" w:cs="仿宋_GB2312"/>
          <w:color w:val="auto"/>
          <w:kern w:val="0"/>
          <w:sz w:val="28"/>
          <w:szCs w:val="28"/>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3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16.2 询价响应文件的正本需打印或用不褪色墨水书写，并由法定代表人或经其正式授权的代表签字或加盖私章。授权代表须出具书面授权证明，其《法定代表人授权书》应附在询价响应文件中。</w:t>
      </w:r>
    </w:p>
    <w:p>
      <w:pPr>
        <w:pStyle w:val="11"/>
        <w:adjustRightInd w:val="0"/>
        <w:snapToGrid w:val="0"/>
        <w:spacing w:line="300" w:lineRule="auto"/>
        <w:ind w:left="630" w:hanging="63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16.3 询价响应文件中的任何重要的插字、涂改和增删，必须由法定代表人或经其正式授权的代表在旁边签字或盖私章才有效。</w:t>
      </w:r>
    </w:p>
    <w:p>
      <w:pPr>
        <w:pStyle w:val="11"/>
        <w:adjustRightInd w:val="0"/>
        <w:snapToGrid w:val="0"/>
        <w:spacing w:line="300" w:lineRule="auto"/>
        <w:ind w:left="630" w:hanging="63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16.4电报、电话、传真形式的询价响应文件概不接受。</w:t>
      </w:r>
    </w:p>
    <w:p>
      <w:pPr>
        <w:autoSpaceDE w:val="0"/>
        <w:autoSpaceDN w:val="0"/>
        <w:adjustRightInd w:val="0"/>
        <w:snapToGrid w:val="0"/>
        <w:spacing w:line="300" w:lineRule="auto"/>
        <w:ind w:left="560" w:right="32" w:hanging="562" w:hangingChars="200"/>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四、询价响应文件的递交</w:t>
      </w:r>
    </w:p>
    <w:p>
      <w:pPr>
        <w:autoSpaceDE w:val="0"/>
        <w:autoSpaceDN w:val="0"/>
        <w:adjustRightInd w:val="0"/>
        <w:snapToGrid w:val="0"/>
        <w:spacing w:line="300" w:lineRule="auto"/>
        <w:ind w:left="560" w:right="32" w:hanging="560" w:hanging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17. 询价响应文件的密封和标记</w:t>
      </w:r>
    </w:p>
    <w:p>
      <w:pPr>
        <w:pStyle w:val="11"/>
        <w:adjustRightInd w:val="0"/>
        <w:snapToGrid w:val="0"/>
        <w:spacing w:line="300" w:lineRule="auto"/>
        <w:ind w:left="630" w:hanging="63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17.1</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单位应将询价响应文件正本和副本用单独的信封密封，注明“正本”或“副本”字样。</w:t>
      </w:r>
    </w:p>
    <w:p>
      <w:pPr>
        <w:pStyle w:val="11"/>
        <w:adjustRightInd w:val="0"/>
        <w:snapToGrid w:val="0"/>
        <w:spacing w:line="300" w:lineRule="auto"/>
        <w:ind w:left="630" w:hanging="63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17.2每一密封信封均应：</w:t>
      </w:r>
    </w:p>
    <w:p>
      <w:pPr>
        <w:pStyle w:val="11"/>
        <w:adjustRightInd w:val="0"/>
        <w:snapToGrid w:val="0"/>
        <w:spacing w:line="300" w:lineRule="auto"/>
        <w:ind w:left="1439" w:leftChars="343" w:hanging="719" w:hangingChars="257"/>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（1）标明项目编号、项目名称，并注明“正本”或“副本”字样；</w:t>
      </w:r>
    </w:p>
    <w:p>
      <w:pPr>
        <w:pStyle w:val="11"/>
        <w:adjustRightInd w:val="0"/>
        <w:snapToGrid w:val="0"/>
        <w:spacing w:line="300" w:lineRule="auto"/>
        <w:ind w:left="1439" w:leftChars="343" w:hanging="719" w:hangingChars="257"/>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（2）注明“于（递交询价响应文件截止时间）之前不准启封”的字样。</w:t>
      </w:r>
    </w:p>
    <w:p>
      <w:pPr>
        <w:pStyle w:val="11"/>
        <w:adjustRightInd w:val="0"/>
        <w:snapToGrid w:val="0"/>
        <w:spacing w:line="300" w:lineRule="auto"/>
        <w:ind w:left="630" w:hanging="63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17.3如果信封未按本须知第17.1条和第17.2条要求密封的，</w:t>
      </w:r>
      <w:r>
        <w:rPr>
          <w:rFonts w:hint="eastAsia" w:ascii="仿宋_GB2312" w:hAnsi="仿宋_GB2312" w:eastAsia="仿宋_GB2312" w:cs="仿宋_GB2312"/>
          <w:color w:val="auto"/>
          <w:kern w:val="0"/>
          <w:sz w:val="28"/>
          <w:szCs w:val="28"/>
          <w:lang w:val="en-US" w:eastAsia="zh-CN"/>
        </w:rPr>
        <w:t>询价</w:t>
      </w:r>
      <w:r>
        <w:rPr>
          <w:rFonts w:hint="eastAsia" w:ascii="仿宋_GB2312" w:hAnsi="仿宋_GB2312" w:eastAsia="仿宋_GB2312" w:cs="仿宋_GB2312"/>
          <w:color w:val="auto"/>
          <w:kern w:val="0"/>
          <w:sz w:val="28"/>
          <w:szCs w:val="28"/>
        </w:rPr>
        <w:t>人对误投或过早启封概不负责。</w:t>
      </w:r>
    </w:p>
    <w:p>
      <w:pPr>
        <w:pStyle w:val="11"/>
        <w:adjustRightInd w:val="0"/>
        <w:snapToGrid w:val="0"/>
        <w:spacing w:line="300" w:lineRule="auto"/>
        <w:ind w:left="630" w:hanging="63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17.4询价响应文件未密封的或在递交截止时间后递交的，</w:t>
      </w:r>
      <w:r>
        <w:rPr>
          <w:rFonts w:hint="eastAsia" w:ascii="仿宋_GB2312" w:hAnsi="仿宋_GB2312" w:eastAsia="仿宋_GB2312" w:cs="仿宋_GB2312"/>
          <w:color w:val="auto"/>
          <w:kern w:val="0"/>
          <w:sz w:val="28"/>
          <w:szCs w:val="28"/>
          <w:lang w:val="en-US" w:eastAsia="zh-CN"/>
        </w:rPr>
        <w:t>询价</w:t>
      </w:r>
      <w:r>
        <w:rPr>
          <w:rFonts w:hint="eastAsia" w:ascii="仿宋_GB2312" w:hAnsi="仿宋_GB2312" w:eastAsia="仿宋_GB2312" w:cs="仿宋_GB2312"/>
          <w:color w:val="auto"/>
          <w:kern w:val="0"/>
          <w:sz w:val="28"/>
          <w:szCs w:val="28"/>
        </w:rPr>
        <w:t>人将拒绝接收。</w:t>
      </w:r>
    </w:p>
    <w:p>
      <w:pPr>
        <w:tabs>
          <w:tab w:val="left" w:pos="8280"/>
        </w:tabs>
        <w:autoSpaceDE w:val="0"/>
        <w:autoSpaceDN w:val="0"/>
        <w:adjustRightInd w:val="0"/>
        <w:snapToGrid w:val="0"/>
        <w:spacing w:line="300" w:lineRule="auto"/>
        <w:ind w:left="560" w:right="32" w:hanging="560" w:hanging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 询价响应文件递交截止时间</w:t>
      </w:r>
    </w:p>
    <w:p>
      <w:pPr>
        <w:pStyle w:val="11"/>
        <w:keepNext w:val="0"/>
        <w:keepLines w:val="0"/>
        <w:pageBreakBefore w:val="0"/>
        <w:widowControl w:val="0"/>
        <w:kinsoku/>
        <w:wordWrap/>
        <w:overflowPunct/>
        <w:topLinePunct w:val="0"/>
        <w:bidi w:val="0"/>
        <w:adjustRightInd w:val="0"/>
        <w:snapToGrid w:val="0"/>
        <w:spacing w:line="264" w:lineRule="auto"/>
        <w:ind w:left="630" w:hanging="63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18.1</w:t>
      </w:r>
      <w:r>
        <w:rPr>
          <w:rFonts w:hint="eastAsia" w:ascii="仿宋_GB2312" w:hAnsi="仿宋_GB2312" w:eastAsia="仿宋_GB2312" w:cs="仿宋_GB2312"/>
          <w:color w:val="auto"/>
          <w:kern w:val="0"/>
          <w:sz w:val="28"/>
          <w:szCs w:val="28"/>
          <w:lang w:val="en-US" w:eastAsia="zh-CN"/>
        </w:rPr>
        <w:t>询价</w:t>
      </w:r>
      <w:r>
        <w:rPr>
          <w:rFonts w:hint="eastAsia" w:ascii="仿宋_GB2312" w:hAnsi="仿宋_GB2312" w:eastAsia="仿宋_GB2312" w:cs="仿宋_GB2312"/>
          <w:color w:val="auto"/>
          <w:kern w:val="0"/>
          <w:sz w:val="28"/>
          <w:szCs w:val="28"/>
        </w:rPr>
        <w:t>人在《报价邀请函》中规定的地点和递交询价响应文件截止时间之前接收询价响应文件，超过截止时点后的询价响应文件将被拒绝。</w:t>
      </w:r>
    </w:p>
    <w:p>
      <w:pPr>
        <w:pStyle w:val="11"/>
        <w:keepNext w:val="0"/>
        <w:keepLines w:val="0"/>
        <w:pageBreakBefore w:val="0"/>
        <w:widowControl w:val="0"/>
        <w:kinsoku/>
        <w:wordWrap/>
        <w:overflowPunct/>
        <w:topLinePunct w:val="0"/>
        <w:bidi w:val="0"/>
        <w:adjustRightInd w:val="0"/>
        <w:snapToGrid w:val="0"/>
        <w:spacing w:line="264" w:lineRule="auto"/>
        <w:ind w:left="630" w:hanging="63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18.2</w:t>
      </w:r>
      <w:r>
        <w:rPr>
          <w:rFonts w:hint="eastAsia" w:ascii="仿宋_GB2312" w:hAnsi="仿宋_GB2312" w:eastAsia="仿宋_GB2312" w:cs="仿宋_GB2312"/>
          <w:color w:val="auto"/>
          <w:kern w:val="0"/>
          <w:sz w:val="28"/>
          <w:szCs w:val="28"/>
          <w:lang w:val="en-US" w:eastAsia="zh-CN"/>
        </w:rPr>
        <w:t>询价</w:t>
      </w:r>
      <w:r>
        <w:rPr>
          <w:rFonts w:hint="eastAsia" w:ascii="仿宋_GB2312" w:hAnsi="仿宋_GB2312" w:eastAsia="仿宋_GB2312" w:cs="仿宋_GB2312"/>
          <w:color w:val="auto"/>
          <w:kern w:val="0"/>
          <w:sz w:val="28"/>
          <w:szCs w:val="28"/>
        </w:rPr>
        <w:t>人可以通过修改询价文件自行决定酌情延长询价响应文件递交截止时间。在此情况下，</w:t>
      </w:r>
      <w:r>
        <w:rPr>
          <w:rFonts w:hint="eastAsia" w:ascii="仿宋_GB2312" w:hAnsi="仿宋_GB2312" w:eastAsia="仿宋_GB2312" w:cs="仿宋_GB2312"/>
          <w:color w:val="auto"/>
          <w:kern w:val="0"/>
          <w:sz w:val="28"/>
          <w:szCs w:val="28"/>
          <w:lang w:val="en-US" w:eastAsia="zh-CN"/>
        </w:rPr>
        <w:t>询价</w:t>
      </w:r>
      <w:r>
        <w:rPr>
          <w:rFonts w:hint="eastAsia" w:ascii="仿宋_GB2312" w:hAnsi="仿宋_GB2312" w:eastAsia="仿宋_GB2312" w:cs="仿宋_GB2312"/>
          <w:color w:val="auto"/>
          <w:kern w:val="0"/>
          <w:sz w:val="28"/>
          <w:szCs w:val="28"/>
        </w:rPr>
        <w:t>人和</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单位受询价响应文件递交截止时间制约的所有权利和义务均应延长至新的截止期。</w:t>
      </w:r>
    </w:p>
    <w:p>
      <w:pPr>
        <w:pStyle w:val="11"/>
        <w:keepNext w:val="0"/>
        <w:keepLines w:val="0"/>
        <w:pageBreakBefore w:val="0"/>
        <w:widowControl w:val="0"/>
        <w:kinsoku/>
        <w:wordWrap/>
        <w:overflowPunct/>
        <w:topLinePunct w:val="0"/>
        <w:bidi w:val="0"/>
        <w:adjustRightInd w:val="0"/>
        <w:snapToGrid w:val="0"/>
        <w:spacing w:line="264" w:lineRule="auto"/>
        <w:ind w:right="32"/>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19. 询价响应文件的修改和撤回</w:t>
      </w:r>
    </w:p>
    <w:p>
      <w:pPr>
        <w:pStyle w:val="11"/>
        <w:keepNext w:val="0"/>
        <w:keepLines w:val="0"/>
        <w:pageBreakBefore w:val="0"/>
        <w:widowControl w:val="0"/>
        <w:kinsoku/>
        <w:wordWrap/>
        <w:overflowPunct/>
        <w:topLinePunct w:val="0"/>
        <w:bidi w:val="0"/>
        <w:adjustRightInd w:val="0"/>
        <w:snapToGrid w:val="0"/>
        <w:spacing w:line="264" w:lineRule="auto"/>
        <w:ind w:left="630" w:hanging="63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19.1</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单位在递交询价响应文件截止时间前，可以对所递交的询价响应文件进行补充、修改或者撤回，并书面通知</w:t>
      </w:r>
      <w:r>
        <w:rPr>
          <w:rFonts w:hint="eastAsia" w:ascii="仿宋_GB2312" w:hAnsi="仿宋_GB2312" w:eastAsia="仿宋_GB2312" w:cs="仿宋_GB2312"/>
          <w:color w:val="auto"/>
          <w:kern w:val="0"/>
          <w:sz w:val="28"/>
          <w:szCs w:val="28"/>
          <w:lang w:val="en-US" w:eastAsia="zh-CN"/>
        </w:rPr>
        <w:t>询价</w:t>
      </w:r>
      <w:r>
        <w:rPr>
          <w:rFonts w:hint="eastAsia" w:ascii="仿宋_GB2312" w:hAnsi="仿宋_GB2312" w:eastAsia="仿宋_GB2312" w:cs="仿宋_GB2312"/>
          <w:color w:val="auto"/>
          <w:kern w:val="0"/>
          <w:sz w:val="28"/>
          <w:szCs w:val="28"/>
        </w:rPr>
        <w:t>人。补充、修改的内容应当按询价文件要求签署、盖章，并作为询价响应文件的组成部分。</w:t>
      </w:r>
    </w:p>
    <w:p>
      <w:pPr>
        <w:keepNext w:val="0"/>
        <w:keepLines w:val="0"/>
        <w:pageBreakBefore w:val="0"/>
        <w:widowControl w:val="0"/>
        <w:kinsoku/>
        <w:wordWrap/>
        <w:overflowPunct/>
        <w:topLinePunct w:val="0"/>
        <w:autoSpaceDE w:val="0"/>
        <w:autoSpaceDN w:val="0"/>
        <w:bidi w:val="0"/>
        <w:adjustRightInd w:val="0"/>
        <w:snapToGrid w:val="0"/>
        <w:spacing w:before="3" w:line="264" w:lineRule="auto"/>
        <w:ind w:left="700" w:right="32" w:hanging="700" w:hangingChars="25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19.2 </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单位在递交询价响应文件后，可以撤回其报价，但</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单位必须在规定的询价响应文件递交截止时间前以书面形式告知</w:t>
      </w:r>
      <w:r>
        <w:rPr>
          <w:rFonts w:hint="eastAsia" w:ascii="仿宋_GB2312" w:hAnsi="仿宋_GB2312" w:eastAsia="仿宋_GB2312" w:cs="仿宋_GB2312"/>
          <w:color w:val="auto"/>
          <w:sz w:val="28"/>
          <w:szCs w:val="28"/>
          <w:u w:val="single"/>
        </w:rPr>
        <w:t>（</w:t>
      </w:r>
      <w:r>
        <w:rPr>
          <w:rFonts w:hint="eastAsia" w:ascii="仿宋_GB2312" w:hAnsi="仿宋_GB2312" w:eastAsia="仿宋_GB2312" w:cs="仿宋_GB2312"/>
          <w:color w:val="auto"/>
          <w:sz w:val="28"/>
          <w:szCs w:val="28"/>
          <w:u w:val="single"/>
          <w:lang w:val="en-US" w:eastAsia="zh-CN"/>
        </w:rPr>
        <w:t>询价</w:t>
      </w:r>
      <w:r>
        <w:rPr>
          <w:rFonts w:hint="eastAsia" w:ascii="仿宋_GB2312" w:hAnsi="仿宋_GB2312" w:eastAsia="仿宋_GB2312" w:cs="仿宋_GB2312"/>
          <w:color w:val="auto"/>
          <w:sz w:val="28"/>
          <w:szCs w:val="28"/>
          <w:u w:val="single"/>
        </w:rPr>
        <w:t>人）</w:t>
      </w:r>
      <w:r>
        <w:rPr>
          <w:rFonts w:hint="eastAsia" w:ascii="仿宋_GB2312" w:hAnsi="仿宋_GB2312" w:eastAsia="仿宋_GB2312" w:cs="仿宋_GB2312"/>
          <w:color w:val="auto"/>
          <w:kern w:val="0"/>
          <w:sz w:val="28"/>
          <w:szCs w:val="28"/>
        </w:rPr>
        <w:t>。从询价响应文件递交截止时间至</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单位承诺的报价有效期内，</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单位不得撤回其报价。</w:t>
      </w:r>
    </w:p>
    <w:p>
      <w:pPr>
        <w:pStyle w:val="11"/>
        <w:keepNext w:val="0"/>
        <w:keepLines w:val="0"/>
        <w:pageBreakBefore w:val="0"/>
        <w:widowControl w:val="0"/>
        <w:kinsoku/>
        <w:wordWrap/>
        <w:overflowPunct/>
        <w:topLinePunct w:val="0"/>
        <w:bidi w:val="0"/>
        <w:adjustRightInd w:val="0"/>
        <w:snapToGrid w:val="0"/>
        <w:spacing w:line="264" w:lineRule="auto"/>
        <w:ind w:left="420" w:right="32" w:hanging="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19.3 </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单位所提交的询价响应文件在询价结束后，无论成交与否都不退还。</w:t>
      </w:r>
    </w:p>
    <w:p>
      <w:pPr>
        <w:pStyle w:val="11"/>
        <w:keepNext w:val="0"/>
        <w:keepLines w:val="0"/>
        <w:pageBreakBefore w:val="0"/>
        <w:widowControl w:val="0"/>
        <w:kinsoku/>
        <w:wordWrap/>
        <w:overflowPunct/>
        <w:topLinePunct w:val="0"/>
        <w:bidi w:val="0"/>
        <w:adjustRightInd w:val="0"/>
        <w:snapToGrid w:val="0"/>
        <w:spacing w:line="264" w:lineRule="auto"/>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五、评审</w:t>
      </w:r>
    </w:p>
    <w:p>
      <w:pPr>
        <w:pStyle w:val="11"/>
        <w:keepNext w:val="0"/>
        <w:keepLines w:val="0"/>
        <w:pageBreakBefore w:val="0"/>
        <w:widowControl w:val="0"/>
        <w:kinsoku/>
        <w:wordWrap/>
        <w:overflowPunct/>
        <w:topLinePunct w:val="0"/>
        <w:bidi w:val="0"/>
        <w:adjustRightInd w:val="0"/>
        <w:snapToGrid w:val="0"/>
        <w:spacing w:line="264" w:lineRule="auto"/>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 询价小组</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3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 xml:space="preserve">20.1 </w:t>
      </w:r>
      <w:r>
        <w:rPr>
          <w:rFonts w:hint="eastAsia" w:ascii="仿宋_GB2312" w:hAnsi="仿宋_GB2312" w:eastAsia="仿宋_GB2312" w:cs="仿宋_GB2312"/>
          <w:color w:val="auto"/>
          <w:kern w:val="0"/>
          <w:sz w:val="28"/>
          <w:szCs w:val="28"/>
        </w:rPr>
        <w:t>评审由</w:t>
      </w:r>
      <w:r>
        <w:rPr>
          <w:rFonts w:hint="eastAsia" w:ascii="仿宋_GB2312" w:hAnsi="仿宋_GB2312" w:eastAsia="仿宋_GB2312" w:cs="仿宋_GB2312"/>
          <w:color w:val="auto"/>
          <w:sz w:val="28"/>
          <w:szCs w:val="28"/>
          <w:u w:val="single"/>
          <w:lang w:eastAsia="zh-CN"/>
        </w:rPr>
        <w:t>询价</w:t>
      </w:r>
      <w:r>
        <w:rPr>
          <w:rFonts w:hint="eastAsia" w:ascii="仿宋_GB2312" w:hAnsi="仿宋_GB2312" w:eastAsia="仿宋_GB2312" w:cs="仿宋_GB2312"/>
          <w:color w:val="auto"/>
          <w:sz w:val="28"/>
          <w:szCs w:val="28"/>
          <w:u w:val="single"/>
        </w:rPr>
        <w:t>人</w:t>
      </w:r>
      <w:r>
        <w:rPr>
          <w:rFonts w:hint="eastAsia" w:ascii="仿宋_GB2312" w:hAnsi="仿宋_GB2312" w:eastAsia="仿宋_GB2312" w:cs="仿宋_GB2312"/>
          <w:color w:val="auto"/>
          <w:kern w:val="0"/>
          <w:sz w:val="28"/>
          <w:szCs w:val="28"/>
        </w:rPr>
        <w:t>组建的询价小组负责。</w:t>
      </w:r>
    </w:p>
    <w:p>
      <w:pPr>
        <w:keepNext w:val="0"/>
        <w:keepLines w:val="0"/>
        <w:pageBreakBefore w:val="0"/>
        <w:widowControl w:val="0"/>
        <w:tabs>
          <w:tab w:val="left" w:pos="360"/>
        </w:tabs>
        <w:kinsoku/>
        <w:wordWrap/>
        <w:overflowPunct/>
        <w:topLinePunct w:val="0"/>
        <w:autoSpaceDE w:val="0"/>
        <w:autoSpaceDN w:val="0"/>
        <w:bidi w:val="0"/>
        <w:adjustRightInd w:val="0"/>
        <w:snapToGrid w:val="0"/>
        <w:spacing w:line="360" w:lineRule="auto"/>
        <w:ind w:left="630" w:right="32" w:hanging="63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20.2询价小组在评审过程中出现意见不一致时，遵循少数服从多数原则。</w:t>
      </w:r>
    </w:p>
    <w:p>
      <w:pPr>
        <w:keepNext w:val="0"/>
        <w:keepLines w:val="0"/>
        <w:pageBreakBefore w:val="0"/>
        <w:widowControl w:val="0"/>
        <w:kinsoku/>
        <w:wordWrap/>
        <w:overflowPunct/>
        <w:topLinePunct w:val="0"/>
        <w:autoSpaceDE w:val="0"/>
        <w:autoSpaceDN w:val="0"/>
        <w:bidi w:val="0"/>
        <w:adjustRightInd w:val="0"/>
        <w:snapToGrid w:val="0"/>
        <w:spacing w:line="360" w:lineRule="auto"/>
        <w:ind w:left="630" w:right="32" w:hanging="63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20.3询价小组依法根据询价文件的规定对询价响应文件进行评审,并据此推荐成交候选人。</w:t>
      </w:r>
    </w:p>
    <w:p>
      <w:pPr>
        <w:pStyle w:val="25"/>
        <w:keepNext w:val="0"/>
        <w:keepLines w:val="0"/>
        <w:pageBreakBefore w:val="0"/>
        <w:widowControl w:val="0"/>
        <w:kinsoku/>
        <w:wordWrap/>
        <w:overflowPunct/>
        <w:topLinePunct w:val="0"/>
        <w:autoSpaceDE w:val="0"/>
        <w:autoSpaceDN w:val="0"/>
        <w:bidi w:val="0"/>
        <w:adjustRightInd w:val="0"/>
        <w:spacing w:line="360" w:lineRule="auto"/>
        <w:textAlignment w:val="auto"/>
        <w:rPr>
          <w:rFonts w:hint="eastAsia" w:ascii="仿宋_GB2312" w:hAnsi="仿宋_GB2312" w:cs="仿宋_GB2312"/>
          <w:color w:val="auto"/>
          <w:sz w:val="28"/>
          <w:szCs w:val="28"/>
        </w:rPr>
      </w:pPr>
      <w:r>
        <w:rPr>
          <w:rFonts w:hint="eastAsia" w:ascii="仿宋_GB2312" w:hAnsi="仿宋_GB2312" w:cs="仿宋_GB2312"/>
          <w:color w:val="auto"/>
          <w:sz w:val="28"/>
          <w:szCs w:val="28"/>
        </w:rPr>
        <w:t>20.4拆封询价响应文件时，出现下列情形之一的，不参与评审：</w:t>
      </w:r>
    </w:p>
    <w:p>
      <w:pPr>
        <w:pStyle w:val="25"/>
        <w:keepNext w:val="0"/>
        <w:keepLines w:val="0"/>
        <w:pageBreakBefore w:val="0"/>
        <w:widowControl w:val="0"/>
        <w:kinsoku/>
        <w:wordWrap/>
        <w:overflowPunct/>
        <w:topLinePunct w:val="0"/>
        <w:autoSpaceDE w:val="0"/>
        <w:autoSpaceDN w:val="0"/>
        <w:bidi w:val="0"/>
        <w:adjustRightInd w:val="0"/>
        <w:spacing w:line="360" w:lineRule="auto"/>
        <w:textAlignment w:val="auto"/>
        <w:rPr>
          <w:rFonts w:hint="eastAsia" w:ascii="仿宋_GB2312" w:hAnsi="仿宋_GB2312" w:cs="仿宋_GB2312"/>
          <w:color w:val="auto"/>
          <w:sz w:val="28"/>
          <w:szCs w:val="28"/>
        </w:rPr>
      </w:pPr>
      <w:r>
        <w:rPr>
          <w:rFonts w:hint="eastAsia" w:ascii="仿宋_GB2312" w:hAnsi="仿宋_GB2312" w:cs="仿宋_GB2312"/>
          <w:color w:val="auto"/>
          <w:sz w:val="28"/>
          <w:szCs w:val="28"/>
        </w:rPr>
        <w:t>（1）响应文件没密封完整的，或封面未注明报价单位名称、项目名称、日期等项目信息的；</w:t>
      </w:r>
    </w:p>
    <w:p>
      <w:pPr>
        <w:pStyle w:val="25"/>
        <w:keepNext w:val="0"/>
        <w:keepLines w:val="0"/>
        <w:pageBreakBefore w:val="0"/>
        <w:widowControl w:val="0"/>
        <w:kinsoku/>
        <w:wordWrap/>
        <w:overflowPunct/>
        <w:topLinePunct w:val="0"/>
        <w:autoSpaceDE w:val="0"/>
        <w:autoSpaceDN w:val="0"/>
        <w:bidi w:val="0"/>
        <w:adjustRightInd w:val="0"/>
        <w:spacing w:line="360" w:lineRule="auto"/>
        <w:textAlignment w:val="auto"/>
        <w:rPr>
          <w:rFonts w:hint="eastAsia" w:ascii="仿宋_GB2312" w:hAnsi="仿宋_GB2312" w:cs="仿宋_GB2312"/>
          <w:color w:val="auto"/>
          <w:sz w:val="28"/>
          <w:szCs w:val="28"/>
        </w:rPr>
      </w:pPr>
      <w:r>
        <w:rPr>
          <w:rFonts w:hint="eastAsia" w:ascii="仿宋_GB2312" w:hAnsi="仿宋_GB2312" w:cs="仿宋_GB2312"/>
          <w:color w:val="auto"/>
          <w:sz w:val="28"/>
          <w:szCs w:val="28"/>
        </w:rPr>
        <w:t>（2）响应文件中的法定代表人或授权代理人与报价响应文件登记表的信息不一致的。</w:t>
      </w:r>
    </w:p>
    <w:p>
      <w:pPr>
        <w:pStyle w:val="25"/>
        <w:keepNext w:val="0"/>
        <w:keepLines w:val="0"/>
        <w:pageBreakBefore w:val="0"/>
        <w:widowControl w:val="0"/>
        <w:kinsoku/>
        <w:wordWrap/>
        <w:overflowPunct/>
        <w:topLinePunct w:val="0"/>
        <w:autoSpaceDE w:val="0"/>
        <w:autoSpaceDN w:val="0"/>
        <w:bidi w:val="0"/>
        <w:adjustRightInd w:val="0"/>
        <w:spacing w:line="360" w:lineRule="auto"/>
        <w:textAlignment w:val="auto"/>
        <w:rPr>
          <w:rFonts w:hint="eastAsia" w:ascii="仿宋_GB2312" w:hAnsi="仿宋_GB2312" w:cs="仿宋_GB2312"/>
          <w:color w:val="auto"/>
          <w:sz w:val="28"/>
          <w:szCs w:val="28"/>
        </w:rPr>
      </w:pPr>
      <w:r>
        <w:rPr>
          <w:rFonts w:hint="eastAsia" w:ascii="仿宋_GB2312" w:hAnsi="仿宋_GB2312" w:cs="仿宋_GB2312"/>
          <w:color w:val="auto"/>
          <w:sz w:val="28"/>
          <w:szCs w:val="28"/>
        </w:rPr>
        <w:t>（3）不同报价单位响应文件中存在两处以上异常一致的情形。</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3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21.资格性、符合性评审</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3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21.1参加询价的</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w:t>
      </w:r>
      <w:r>
        <w:rPr>
          <w:rFonts w:hint="eastAsia" w:ascii="仿宋_GB2312" w:hAnsi="仿宋_GB2312" w:eastAsia="仿宋_GB2312" w:cs="仿宋_GB2312"/>
          <w:color w:val="auto"/>
          <w:kern w:val="0"/>
          <w:sz w:val="28"/>
          <w:szCs w:val="28"/>
          <w:lang w:val="en-US" w:eastAsia="zh-CN"/>
        </w:rPr>
        <w:t>经自行报名</w:t>
      </w:r>
      <w:r>
        <w:rPr>
          <w:rFonts w:hint="eastAsia" w:ascii="仿宋_GB2312" w:hAnsi="仿宋_GB2312" w:eastAsia="仿宋_GB2312" w:cs="仿宋_GB2312"/>
          <w:color w:val="auto"/>
          <w:kern w:val="0"/>
          <w:sz w:val="28"/>
          <w:szCs w:val="28"/>
        </w:rPr>
        <w:t>产生。由询价小组对参加询价的</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单位进行资格性、符合性评审。</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3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21.2在询价过程中对询价文件未能实质响应的</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单位不足三家时，询价小组可以从其他符合相应资格条件的</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单位名单中补充；补充后仍不足三家或者没有可供补充的合格</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单位的，</w:t>
      </w:r>
      <w:r>
        <w:rPr>
          <w:rFonts w:hint="eastAsia" w:ascii="仿宋_GB2312" w:hAnsi="仿宋_GB2312" w:eastAsia="仿宋_GB2312" w:cs="仿宋_GB2312"/>
          <w:color w:val="auto"/>
          <w:kern w:val="0"/>
          <w:sz w:val="28"/>
          <w:szCs w:val="28"/>
          <w:lang w:eastAsia="zh-CN"/>
        </w:rPr>
        <w:t>询价</w:t>
      </w:r>
      <w:r>
        <w:rPr>
          <w:rFonts w:hint="eastAsia" w:ascii="仿宋_GB2312" w:hAnsi="仿宋_GB2312" w:eastAsia="仿宋_GB2312" w:cs="仿宋_GB2312"/>
          <w:color w:val="auto"/>
          <w:kern w:val="0"/>
          <w:sz w:val="28"/>
          <w:szCs w:val="28"/>
        </w:rPr>
        <w:t>人可以从已选出的候选</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单位中确定承包人。</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3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21.3 在询价过程中，响应</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单位提交的澄清文件由响应</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单位法人代表或授权代表签署后生效，响应</w:t>
      </w:r>
      <w:r>
        <w:rPr>
          <w:rFonts w:hint="eastAsia" w:ascii="仿宋_GB2312" w:hAnsi="仿宋_GB2312" w:eastAsia="仿宋_GB2312" w:cs="仿宋_GB2312"/>
          <w:color w:val="auto"/>
          <w:kern w:val="0"/>
          <w:sz w:val="28"/>
          <w:szCs w:val="28"/>
          <w:lang w:eastAsia="zh-CN"/>
        </w:rPr>
        <w:t>报价</w:t>
      </w:r>
      <w:r>
        <w:rPr>
          <w:rFonts w:hint="eastAsia" w:ascii="仿宋_GB2312" w:hAnsi="仿宋_GB2312" w:eastAsia="仿宋_GB2312" w:cs="仿宋_GB2312"/>
          <w:color w:val="auto"/>
          <w:kern w:val="0"/>
          <w:sz w:val="28"/>
          <w:szCs w:val="28"/>
        </w:rPr>
        <w:t>单位应受其约束。</w:t>
      </w:r>
    </w:p>
    <w:p>
      <w:pPr>
        <w:autoSpaceDE w:val="0"/>
        <w:autoSpaceDN w:val="0"/>
        <w:adjustRightInd w:val="0"/>
        <w:snapToGrid w:val="0"/>
        <w:spacing w:line="300" w:lineRule="auto"/>
        <w:ind w:left="630" w:right="32" w:hanging="630" w:hangingChars="225"/>
        <w:rPr>
          <w:rFonts w:hint="eastAsia" w:ascii="仿宋_GB2312" w:hAnsi="仿宋_GB2312" w:eastAsia="仿宋_GB2312" w:cs="仿宋_GB2312"/>
          <w:b/>
          <w:bCs/>
          <w:color w:val="auto"/>
          <w:kern w:val="0"/>
          <w:sz w:val="28"/>
          <w:szCs w:val="28"/>
          <w:u w:val="none"/>
        </w:rPr>
      </w:pPr>
      <w:r>
        <w:rPr>
          <w:rFonts w:hint="eastAsia" w:ascii="仿宋_GB2312" w:hAnsi="仿宋_GB2312" w:eastAsia="仿宋_GB2312" w:cs="仿宋_GB2312"/>
          <w:color w:val="auto"/>
          <w:kern w:val="0"/>
          <w:sz w:val="28"/>
          <w:szCs w:val="28"/>
        </w:rPr>
        <w:t xml:space="preserve">21.4  </w:t>
      </w:r>
      <w:r>
        <w:rPr>
          <w:rFonts w:hint="eastAsia" w:ascii="仿宋_GB2312" w:hAnsi="仿宋_GB2312" w:eastAsia="仿宋_GB2312" w:cs="仿宋_GB2312"/>
          <w:b w:val="0"/>
          <w:bCs w:val="0"/>
          <w:color w:val="auto"/>
          <w:kern w:val="0"/>
          <w:sz w:val="28"/>
          <w:szCs w:val="28"/>
        </w:rPr>
        <w:t>询价小组进行综合评议。对提供工程质量、服务均能满足询价文件规定最低要求的</w:t>
      </w:r>
      <w:r>
        <w:rPr>
          <w:rFonts w:hint="eastAsia" w:ascii="仿宋_GB2312" w:hAnsi="仿宋_GB2312" w:eastAsia="仿宋_GB2312" w:cs="仿宋_GB2312"/>
          <w:b w:val="0"/>
          <w:bCs w:val="0"/>
          <w:color w:val="auto"/>
          <w:kern w:val="0"/>
          <w:sz w:val="28"/>
          <w:szCs w:val="28"/>
          <w:lang w:eastAsia="zh-CN"/>
        </w:rPr>
        <w:t>报价</w:t>
      </w:r>
      <w:r>
        <w:rPr>
          <w:rFonts w:hint="eastAsia" w:ascii="仿宋_GB2312" w:hAnsi="仿宋_GB2312" w:eastAsia="仿宋_GB2312" w:cs="仿宋_GB2312"/>
          <w:b w:val="0"/>
          <w:bCs w:val="0"/>
          <w:color w:val="auto"/>
          <w:kern w:val="0"/>
          <w:sz w:val="28"/>
          <w:szCs w:val="28"/>
        </w:rPr>
        <w:t>单位归列为推荐成交的候选对象，</w:t>
      </w:r>
      <w:r>
        <w:rPr>
          <w:rFonts w:hint="eastAsia" w:ascii="仿宋_GB2312" w:hAnsi="仿宋_GB2312" w:eastAsia="仿宋_GB2312" w:cs="仿宋_GB2312"/>
          <w:b w:val="0"/>
          <w:bCs w:val="0"/>
          <w:color w:val="auto"/>
          <w:kern w:val="0"/>
          <w:sz w:val="28"/>
          <w:szCs w:val="28"/>
          <w:lang w:eastAsia="zh-CN"/>
        </w:rPr>
        <w:t>询价</w:t>
      </w:r>
      <w:r>
        <w:rPr>
          <w:rFonts w:hint="eastAsia" w:ascii="仿宋_GB2312" w:hAnsi="仿宋_GB2312" w:eastAsia="仿宋_GB2312" w:cs="仿宋_GB2312"/>
          <w:b w:val="0"/>
          <w:bCs w:val="0"/>
          <w:color w:val="auto"/>
          <w:kern w:val="0"/>
          <w:sz w:val="28"/>
          <w:szCs w:val="28"/>
        </w:rPr>
        <w:t>人依照候选</w:t>
      </w:r>
      <w:r>
        <w:rPr>
          <w:rFonts w:hint="eastAsia" w:ascii="仿宋_GB2312" w:hAnsi="仿宋_GB2312" w:eastAsia="仿宋_GB2312" w:cs="仿宋_GB2312"/>
          <w:b w:val="0"/>
          <w:bCs w:val="0"/>
          <w:color w:val="auto"/>
          <w:kern w:val="0"/>
          <w:sz w:val="28"/>
          <w:szCs w:val="28"/>
          <w:lang w:eastAsia="zh-CN"/>
        </w:rPr>
        <w:t>报价</w:t>
      </w:r>
      <w:r>
        <w:rPr>
          <w:rFonts w:hint="eastAsia" w:ascii="仿宋_GB2312" w:hAnsi="仿宋_GB2312" w:eastAsia="仿宋_GB2312" w:cs="仿宋_GB2312"/>
          <w:b w:val="0"/>
          <w:bCs w:val="0"/>
          <w:color w:val="auto"/>
          <w:kern w:val="0"/>
          <w:sz w:val="28"/>
          <w:szCs w:val="28"/>
        </w:rPr>
        <w:t>单位的报价顺序，以有效报价最低者确定为第一备选单位，以有效报价次低者为第二备选单位</w:t>
      </w: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color w:val="auto"/>
          <w:kern w:val="0"/>
          <w:sz w:val="28"/>
          <w:szCs w:val="28"/>
          <w:highlight w:val="none"/>
          <w:u w:val="none"/>
          <w:lang w:val="en-US" w:eastAsia="zh-CN"/>
        </w:rPr>
        <w:t>若有效报价相同，则以注册资金高的作为备选单位，若注册资金相同则以上一年资产盈利高的作为备选单位。</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3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22.报价的评审</w:t>
      </w:r>
    </w:p>
    <w:p>
      <w:pPr>
        <w:keepNext w:val="0"/>
        <w:keepLines w:val="0"/>
        <w:pageBreakBefore w:val="0"/>
        <w:widowControl w:val="0"/>
        <w:kinsoku/>
        <w:wordWrap/>
        <w:overflowPunct/>
        <w:topLinePunct w:val="0"/>
        <w:autoSpaceDE w:val="0"/>
        <w:autoSpaceDN w:val="0"/>
        <w:bidi w:val="0"/>
        <w:adjustRightInd w:val="0"/>
        <w:snapToGrid w:val="0"/>
        <w:spacing w:line="240" w:lineRule="auto"/>
        <w:ind w:left="630" w:right="32" w:hanging="63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22.1询价小组将详细分析、核对每一份报价表，看其是否有计算上或累加上的算术误差，并加以修正。修正误差的原则如下：</w:t>
      </w:r>
    </w:p>
    <w:p>
      <w:pPr>
        <w:keepNext w:val="0"/>
        <w:keepLines w:val="0"/>
        <w:pageBreakBefore w:val="0"/>
        <w:widowControl w:val="0"/>
        <w:numPr>
          <w:ilvl w:val="1"/>
          <w:numId w:val="4"/>
        </w:numPr>
        <w:tabs>
          <w:tab w:val="left" w:pos="180"/>
          <w:tab w:val="left" w:pos="360"/>
          <w:tab w:val="left" w:pos="1260"/>
          <w:tab w:val="clear" w:pos="840"/>
        </w:tabs>
        <w:kinsoku/>
        <w:wordWrap/>
        <w:overflowPunct/>
        <w:topLinePunct w:val="0"/>
        <w:bidi w:val="0"/>
        <w:spacing w:before="120" w:line="240" w:lineRule="auto"/>
        <w:ind w:left="721" w:right="-61" w:rightChars="-29" w:firstLine="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大写金额与小写金额不一致的，以大写金额为准；</w:t>
      </w:r>
    </w:p>
    <w:p>
      <w:pPr>
        <w:keepNext w:val="0"/>
        <w:keepLines w:val="0"/>
        <w:pageBreakBefore w:val="0"/>
        <w:widowControl w:val="0"/>
        <w:numPr>
          <w:ilvl w:val="1"/>
          <w:numId w:val="4"/>
        </w:numPr>
        <w:tabs>
          <w:tab w:val="left" w:pos="180"/>
          <w:tab w:val="left" w:pos="360"/>
          <w:tab w:val="left" w:pos="1260"/>
          <w:tab w:val="clear" w:pos="840"/>
        </w:tabs>
        <w:kinsoku/>
        <w:wordWrap/>
        <w:overflowPunct/>
        <w:topLinePunct w:val="0"/>
        <w:bidi w:val="0"/>
        <w:spacing w:before="120" w:line="240" w:lineRule="auto"/>
        <w:ind w:left="721" w:right="-61" w:rightChars="-29" w:firstLine="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总价金额与按单价汇总金额不一致的，以单价为准，修正总价（单价小数点明显错位的除外）；</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3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22.2询价小组按上述修正误差的原则调整的价格对其报价人具有约束力。如果报价人不接受修正后的价格，其报价将被拒绝。</w:t>
      </w:r>
    </w:p>
    <w:p>
      <w:pPr>
        <w:keepNext w:val="0"/>
        <w:keepLines w:val="0"/>
        <w:pageBreakBefore w:val="0"/>
        <w:widowControl w:val="0"/>
        <w:kinsoku/>
        <w:wordWrap/>
        <w:overflowPunct/>
        <w:topLinePunct w:val="0"/>
        <w:autoSpaceDE w:val="0"/>
        <w:autoSpaceDN w:val="0"/>
        <w:bidi w:val="0"/>
        <w:adjustRightInd w:val="0"/>
        <w:snapToGrid w:val="0"/>
        <w:spacing w:line="264" w:lineRule="auto"/>
        <w:ind w:left="630" w:right="32" w:hanging="630" w:hangingChars="225"/>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22.3超过最高限价的报价将被拒绝。</w:t>
      </w:r>
    </w:p>
    <w:p>
      <w:pPr>
        <w:spacing w:line="360" w:lineRule="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六、确定承包人</w:t>
      </w:r>
    </w:p>
    <w:p>
      <w:pPr>
        <w:autoSpaceDE w:val="0"/>
        <w:autoSpaceDN w:val="0"/>
        <w:adjustRightInd w:val="0"/>
        <w:snapToGrid w:val="0"/>
        <w:spacing w:line="300" w:lineRule="auto"/>
        <w:ind w:left="630" w:right="32" w:hanging="63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23.确定承包人原则</w:t>
      </w:r>
    </w:p>
    <w:p>
      <w:pPr>
        <w:autoSpaceDE w:val="0"/>
        <w:autoSpaceDN w:val="0"/>
        <w:adjustRightInd w:val="0"/>
        <w:snapToGrid w:val="0"/>
        <w:spacing w:line="300" w:lineRule="auto"/>
        <w:ind w:left="630" w:right="32" w:hanging="63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23.1根据符合</w:t>
      </w:r>
      <w:r>
        <w:rPr>
          <w:rFonts w:hint="eastAsia" w:ascii="仿宋_GB2312" w:hAnsi="仿宋_GB2312" w:eastAsia="仿宋_GB2312" w:cs="仿宋_GB2312"/>
          <w:color w:val="auto"/>
          <w:kern w:val="0"/>
          <w:sz w:val="28"/>
          <w:szCs w:val="28"/>
          <w:lang w:eastAsia="zh-CN"/>
        </w:rPr>
        <w:t>询价</w:t>
      </w:r>
      <w:r>
        <w:rPr>
          <w:rFonts w:hint="eastAsia" w:ascii="仿宋_GB2312" w:hAnsi="仿宋_GB2312" w:eastAsia="仿宋_GB2312" w:cs="仿宋_GB2312"/>
          <w:color w:val="auto"/>
          <w:kern w:val="0"/>
          <w:sz w:val="28"/>
          <w:szCs w:val="28"/>
        </w:rPr>
        <w:t>人需求、质量和服务且报价最低的原则确定承包人。</w:t>
      </w:r>
    </w:p>
    <w:p>
      <w:pPr>
        <w:autoSpaceDE w:val="0"/>
        <w:autoSpaceDN w:val="0"/>
        <w:adjustRightInd w:val="0"/>
        <w:snapToGrid w:val="0"/>
        <w:spacing w:line="300" w:lineRule="auto"/>
        <w:ind w:left="630" w:right="32" w:hanging="630" w:hangingChars="225"/>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23.2承包人确定后，</w:t>
      </w:r>
      <w:r>
        <w:rPr>
          <w:rFonts w:hint="eastAsia" w:ascii="仿宋_GB2312" w:hAnsi="仿宋_GB2312" w:eastAsia="仿宋_GB2312" w:cs="仿宋_GB2312"/>
          <w:color w:val="auto"/>
          <w:sz w:val="28"/>
          <w:szCs w:val="28"/>
          <w:lang w:eastAsia="zh-CN"/>
        </w:rPr>
        <w:t>询价</w:t>
      </w:r>
      <w:r>
        <w:rPr>
          <w:rFonts w:hint="eastAsia" w:ascii="仿宋_GB2312" w:hAnsi="仿宋_GB2312" w:eastAsia="仿宋_GB2312" w:cs="仿宋_GB2312"/>
          <w:color w:val="auto"/>
          <w:sz w:val="28"/>
          <w:szCs w:val="28"/>
        </w:rPr>
        <w:t>人</w:t>
      </w:r>
      <w:r>
        <w:rPr>
          <w:rFonts w:hint="eastAsia" w:ascii="仿宋_GB2312" w:hAnsi="仿宋_GB2312" w:eastAsia="仿宋_GB2312" w:cs="仿宋_GB2312"/>
          <w:color w:val="auto"/>
          <w:kern w:val="0"/>
          <w:sz w:val="28"/>
          <w:szCs w:val="28"/>
        </w:rPr>
        <w:t>向承包人发出《发包通知书》，</w:t>
      </w:r>
      <w:r>
        <w:rPr>
          <w:rFonts w:hint="eastAsia" w:ascii="仿宋_GB2312" w:hAnsi="仿宋_GB2312" w:eastAsia="仿宋_GB2312" w:cs="仿宋_GB2312"/>
          <w:color w:val="auto"/>
          <w:sz w:val="28"/>
          <w:szCs w:val="28"/>
        </w:rPr>
        <w:t>对承包人和</w:t>
      </w:r>
      <w:r>
        <w:rPr>
          <w:rFonts w:hint="eastAsia" w:ascii="仿宋_GB2312" w:hAnsi="仿宋_GB2312" w:eastAsia="仿宋_GB2312" w:cs="仿宋_GB2312"/>
          <w:color w:val="auto"/>
          <w:sz w:val="28"/>
          <w:szCs w:val="28"/>
          <w:lang w:eastAsia="zh-CN"/>
        </w:rPr>
        <w:t>询价</w:t>
      </w:r>
      <w:r>
        <w:rPr>
          <w:rFonts w:hint="eastAsia" w:ascii="仿宋_GB2312" w:hAnsi="仿宋_GB2312" w:eastAsia="仿宋_GB2312" w:cs="仿宋_GB2312"/>
          <w:color w:val="auto"/>
          <w:sz w:val="28"/>
          <w:szCs w:val="28"/>
        </w:rPr>
        <w:t>人具有同等法律效力</w:t>
      </w:r>
      <w:r>
        <w:rPr>
          <w:rFonts w:hint="eastAsia" w:ascii="仿宋_GB2312" w:hAnsi="仿宋_GB2312" w:eastAsia="仿宋_GB2312" w:cs="仿宋_GB2312"/>
          <w:color w:val="auto"/>
          <w:kern w:val="0"/>
          <w:sz w:val="28"/>
          <w:szCs w:val="28"/>
        </w:rPr>
        <w:t>。</w:t>
      </w:r>
    </w:p>
    <w:p>
      <w:pPr>
        <w:pStyle w:val="11"/>
        <w:adjustRightInd w:val="0"/>
        <w:snapToGrid w:val="0"/>
        <w:spacing w:line="300" w:lineRule="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七、 合同的订立和履行</w:t>
      </w:r>
    </w:p>
    <w:p>
      <w:pPr>
        <w:autoSpaceDE w:val="0"/>
        <w:autoSpaceDN w:val="0"/>
        <w:adjustRightInd w:val="0"/>
        <w:snapToGrid w:val="0"/>
        <w:spacing w:line="300" w:lineRule="auto"/>
        <w:ind w:right="32"/>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24. 合同的订立</w:t>
      </w:r>
    </w:p>
    <w:p>
      <w:pPr>
        <w:autoSpaceDE w:val="0"/>
        <w:autoSpaceDN w:val="0"/>
        <w:adjustRightInd w:val="0"/>
        <w:snapToGrid w:val="0"/>
        <w:spacing w:line="300" w:lineRule="auto"/>
        <w:ind w:left="700" w:right="32" w:hanging="700" w:hangingChars="2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 xml:space="preserve">24.1 </w:t>
      </w:r>
      <w:r>
        <w:rPr>
          <w:rFonts w:hint="eastAsia" w:ascii="仿宋_GB2312" w:hAnsi="仿宋_GB2312" w:eastAsia="仿宋_GB2312" w:cs="仿宋_GB2312"/>
          <w:color w:val="auto"/>
          <w:kern w:val="0"/>
          <w:sz w:val="28"/>
          <w:szCs w:val="28"/>
          <w:lang w:eastAsia="zh-CN"/>
        </w:rPr>
        <w:t>询价</w:t>
      </w:r>
      <w:r>
        <w:rPr>
          <w:rFonts w:hint="eastAsia" w:ascii="仿宋_GB2312" w:hAnsi="仿宋_GB2312" w:eastAsia="仿宋_GB2312" w:cs="仿宋_GB2312"/>
          <w:color w:val="auto"/>
          <w:kern w:val="0"/>
          <w:sz w:val="28"/>
          <w:szCs w:val="28"/>
        </w:rPr>
        <w:t>人与成交、承包人自《发包通知书》发出之日起三十日内，按询价文件要求和承包人询价响应文件承诺签订承包合同，但</w:t>
      </w:r>
      <w:r>
        <w:rPr>
          <w:rFonts w:hint="eastAsia" w:ascii="仿宋_GB2312" w:hAnsi="仿宋_GB2312" w:eastAsia="仿宋_GB2312" w:cs="仿宋_GB2312"/>
          <w:color w:val="auto"/>
          <w:sz w:val="28"/>
          <w:szCs w:val="28"/>
        </w:rPr>
        <w:t>不得超出询价文件和承包人询价响应文件的范围、也不得再行订立背离合同实质性内容的其他协议。</w:t>
      </w:r>
      <w:r>
        <w:rPr>
          <w:rFonts w:hint="eastAsia" w:ascii="仿宋" w:hAnsi="仿宋" w:eastAsia="仿宋" w:cs="仿宋_GB2312"/>
          <w:color w:val="auto"/>
          <w:sz w:val="28"/>
          <w:szCs w:val="28"/>
          <w:lang w:val="en-US" w:eastAsia="zh-CN"/>
        </w:rPr>
        <w:t>因</w:t>
      </w:r>
      <w:r>
        <w:rPr>
          <w:rFonts w:hint="eastAsia" w:ascii="仿宋" w:hAnsi="仿宋" w:eastAsia="仿宋" w:cs="仿宋_GB2312"/>
          <w:color w:val="auto"/>
          <w:sz w:val="28"/>
          <w:szCs w:val="28"/>
          <w:highlight w:val="none"/>
        </w:rPr>
        <w:t>承包人原因导致未按规定时限签订合同的，</w:t>
      </w:r>
      <w:r>
        <w:rPr>
          <w:rFonts w:hint="eastAsia" w:ascii="仿宋" w:hAnsi="仿宋" w:eastAsia="仿宋" w:cs="仿宋_GB2312"/>
          <w:color w:val="auto"/>
          <w:sz w:val="28"/>
          <w:szCs w:val="28"/>
          <w:highlight w:val="none"/>
          <w:lang w:val="en-US" w:eastAsia="zh-CN"/>
        </w:rPr>
        <w:t>发包人有权视为其自动放弃该项目承包资格</w:t>
      </w:r>
      <w:r>
        <w:rPr>
          <w:rFonts w:hint="eastAsia" w:ascii="仿宋" w:hAnsi="仿宋" w:eastAsia="仿宋" w:cs="仿宋_GB2312"/>
          <w:color w:val="auto"/>
          <w:sz w:val="28"/>
          <w:szCs w:val="28"/>
          <w:highlight w:val="none"/>
        </w:rPr>
        <w:t>。</w:t>
      </w:r>
    </w:p>
    <w:p>
      <w:pPr>
        <w:adjustRightInd w:val="0"/>
        <w:snapToGrid w:val="0"/>
        <w:spacing w:line="300" w:lineRule="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25. 合同的履行</w:t>
      </w:r>
    </w:p>
    <w:p>
      <w:pPr>
        <w:autoSpaceDE w:val="0"/>
        <w:autoSpaceDN w:val="0"/>
        <w:adjustRightInd w:val="0"/>
        <w:snapToGrid w:val="0"/>
        <w:spacing w:line="300" w:lineRule="auto"/>
        <w:ind w:left="700" w:right="32" w:hanging="700" w:hangingChars="25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25.1承包合同订立后，合同各方不得擅自变更、中止或者终止合同。承包合同需要变更的，</w:t>
      </w:r>
      <w:r>
        <w:rPr>
          <w:rFonts w:hint="eastAsia" w:ascii="仿宋_GB2312" w:hAnsi="仿宋_GB2312" w:eastAsia="仿宋_GB2312" w:cs="仿宋_GB2312"/>
          <w:color w:val="auto"/>
          <w:kern w:val="0"/>
          <w:sz w:val="28"/>
          <w:szCs w:val="28"/>
          <w:lang w:eastAsia="zh-CN"/>
        </w:rPr>
        <w:t>询价</w:t>
      </w:r>
      <w:r>
        <w:rPr>
          <w:rFonts w:hint="eastAsia" w:ascii="仿宋_GB2312" w:hAnsi="仿宋_GB2312" w:eastAsia="仿宋_GB2312" w:cs="仿宋_GB2312"/>
          <w:color w:val="auto"/>
          <w:kern w:val="0"/>
          <w:sz w:val="28"/>
          <w:szCs w:val="28"/>
        </w:rPr>
        <w:t>人应将有关合同变更内容，以书面形式报公司</w:t>
      </w:r>
      <w:r>
        <w:rPr>
          <w:rFonts w:hint="eastAsia" w:ascii="仿宋_GB2312" w:hAnsi="仿宋_GB2312" w:eastAsia="仿宋_GB2312" w:cs="仿宋_GB2312"/>
          <w:color w:val="auto"/>
          <w:kern w:val="0"/>
          <w:sz w:val="28"/>
          <w:szCs w:val="28"/>
          <w:lang w:eastAsia="zh-CN"/>
        </w:rPr>
        <w:t>招标办</w:t>
      </w:r>
      <w:r>
        <w:rPr>
          <w:rFonts w:hint="eastAsia" w:ascii="仿宋_GB2312" w:hAnsi="仿宋_GB2312" w:eastAsia="仿宋_GB2312" w:cs="仿宋_GB2312"/>
          <w:color w:val="auto"/>
          <w:kern w:val="0"/>
          <w:sz w:val="28"/>
          <w:szCs w:val="28"/>
        </w:rPr>
        <w:t>备案；因特殊情况需要中止或终止合同的，</w:t>
      </w:r>
      <w:r>
        <w:rPr>
          <w:rFonts w:hint="eastAsia" w:ascii="仿宋_GB2312" w:hAnsi="仿宋_GB2312" w:eastAsia="仿宋_GB2312" w:cs="仿宋_GB2312"/>
          <w:color w:val="auto"/>
          <w:kern w:val="0"/>
          <w:sz w:val="28"/>
          <w:szCs w:val="28"/>
          <w:lang w:eastAsia="zh-CN"/>
        </w:rPr>
        <w:t>询价</w:t>
      </w:r>
      <w:r>
        <w:rPr>
          <w:rFonts w:hint="eastAsia" w:ascii="仿宋_GB2312" w:hAnsi="仿宋_GB2312" w:eastAsia="仿宋_GB2312" w:cs="仿宋_GB2312"/>
          <w:color w:val="auto"/>
          <w:kern w:val="0"/>
          <w:sz w:val="28"/>
          <w:szCs w:val="28"/>
        </w:rPr>
        <w:t>人应将中止或终止合同的理由以及相应措施，以书面形式报公司</w:t>
      </w:r>
      <w:r>
        <w:rPr>
          <w:rFonts w:hint="eastAsia" w:ascii="仿宋_GB2312" w:hAnsi="仿宋_GB2312" w:eastAsia="仿宋_GB2312" w:cs="仿宋_GB2312"/>
          <w:color w:val="auto"/>
          <w:kern w:val="0"/>
          <w:sz w:val="28"/>
          <w:szCs w:val="28"/>
          <w:lang w:eastAsia="zh-CN"/>
        </w:rPr>
        <w:t>招标办</w:t>
      </w:r>
      <w:r>
        <w:rPr>
          <w:rFonts w:hint="eastAsia" w:ascii="仿宋_GB2312" w:hAnsi="仿宋_GB2312" w:eastAsia="仿宋_GB2312" w:cs="仿宋_GB2312"/>
          <w:color w:val="auto"/>
          <w:kern w:val="0"/>
          <w:sz w:val="28"/>
          <w:szCs w:val="28"/>
        </w:rPr>
        <w:t>。</w:t>
      </w:r>
    </w:p>
    <w:p>
      <w:pPr>
        <w:autoSpaceDE w:val="0"/>
        <w:autoSpaceDN w:val="0"/>
        <w:adjustRightInd w:val="0"/>
        <w:snapToGrid w:val="0"/>
        <w:spacing w:line="300" w:lineRule="auto"/>
        <w:ind w:left="700" w:right="32" w:hanging="700" w:hangingChars="25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25.2 承包人因不可抗力或者自身原因不能履行承包合同的，</w:t>
      </w:r>
      <w:r>
        <w:rPr>
          <w:rFonts w:hint="eastAsia" w:ascii="仿宋_GB2312" w:hAnsi="仿宋_GB2312" w:eastAsia="仿宋_GB2312" w:cs="仿宋_GB2312"/>
          <w:color w:val="auto"/>
          <w:kern w:val="0"/>
          <w:sz w:val="28"/>
          <w:szCs w:val="28"/>
          <w:lang w:eastAsia="zh-CN"/>
        </w:rPr>
        <w:t>询价</w:t>
      </w:r>
      <w:r>
        <w:rPr>
          <w:rFonts w:hint="eastAsia" w:ascii="仿宋_GB2312" w:hAnsi="仿宋_GB2312" w:eastAsia="仿宋_GB2312" w:cs="仿宋_GB2312"/>
          <w:color w:val="auto"/>
          <w:kern w:val="0"/>
          <w:sz w:val="28"/>
          <w:szCs w:val="28"/>
        </w:rPr>
        <w:t>人</w:t>
      </w:r>
      <w:r>
        <w:rPr>
          <w:rFonts w:hint="eastAsia" w:ascii="仿宋_GB2312" w:hAnsi="仿宋_GB2312" w:eastAsia="仿宋_GB2312" w:cs="仿宋_GB2312"/>
          <w:color w:val="auto"/>
          <w:sz w:val="28"/>
          <w:szCs w:val="28"/>
        </w:rPr>
        <w:t>可以与排位在承包人之后第一位的成交候选</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单位签订承包</w:t>
      </w:r>
      <w:r>
        <w:rPr>
          <w:rFonts w:hint="eastAsia" w:ascii="仿宋_GB2312" w:hAnsi="仿宋_GB2312" w:eastAsia="仿宋_GB2312" w:cs="仿宋_GB2312"/>
          <w:color w:val="auto"/>
          <w:kern w:val="0"/>
          <w:sz w:val="28"/>
          <w:szCs w:val="28"/>
        </w:rPr>
        <w:t>合同，以此类推。</w:t>
      </w:r>
    </w:p>
    <w:p>
      <w:pPr>
        <w:autoSpaceDE w:val="0"/>
        <w:autoSpaceDN w:val="0"/>
        <w:adjustRightInd w:val="0"/>
        <w:snapToGrid w:val="0"/>
        <w:spacing w:line="300" w:lineRule="auto"/>
        <w:ind w:left="420" w:right="32" w:hanging="420"/>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八、质疑</w:t>
      </w:r>
    </w:p>
    <w:p>
      <w:pPr>
        <w:autoSpaceDE w:val="0"/>
        <w:autoSpaceDN w:val="0"/>
        <w:adjustRightInd w:val="0"/>
        <w:snapToGrid w:val="0"/>
        <w:spacing w:line="300" w:lineRule="auto"/>
        <w:ind w:left="420" w:right="32" w:hanging="420"/>
        <w:rPr>
          <w:rFonts w:hint="eastAsia" w:ascii="仿宋" w:hAnsi="仿宋" w:eastAsia="仿宋" w:cs="仿宋"/>
          <w:color w:val="auto"/>
          <w:sz w:val="36"/>
          <w:szCs w:val="36"/>
        </w:rPr>
      </w:pPr>
      <w:r>
        <w:rPr>
          <w:rFonts w:hint="eastAsia" w:ascii="仿宋_GB2312" w:hAnsi="仿宋_GB2312" w:eastAsia="仿宋_GB2312" w:cs="仿宋_GB2312"/>
          <w:color w:val="auto"/>
          <w:sz w:val="28"/>
          <w:szCs w:val="28"/>
        </w:rPr>
        <w:t>26. 如果</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人认为询价文件或询价过程或询价结果使其权益受到损害的，可向</w:t>
      </w:r>
      <w:r>
        <w:rPr>
          <w:rFonts w:hint="eastAsia" w:ascii="仿宋_GB2312" w:hAnsi="仿宋_GB2312" w:eastAsia="仿宋_GB2312" w:cs="仿宋_GB2312"/>
          <w:color w:val="auto"/>
          <w:sz w:val="28"/>
          <w:szCs w:val="28"/>
          <w:lang w:eastAsia="zh-CN"/>
        </w:rPr>
        <w:t>询价</w:t>
      </w:r>
      <w:r>
        <w:rPr>
          <w:rFonts w:hint="eastAsia" w:ascii="仿宋_GB2312" w:hAnsi="仿宋_GB2312" w:eastAsia="仿宋_GB2312" w:cs="仿宋_GB2312"/>
          <w:color w:val="auto"/>
          <w:sz w:val="28"/>
          <w:szCs w:val="28"/>
        </w:rPr>
        <w:t>人提出书面质疑。</w:t>
      </w:r>
      <w:r>
        <w:rPr>
          <w:rFonts w:hint="eastAsia" w:ascii="仿宋_GB2312" w:hAnsi="仿宋_GB2312" w:eastAsia="仿宋_GB2312" w:cs="仿宋_GB2312"/>
          <w:color w:val="auto"/>
          <w:sz w:val="28"/>
          <w:szCs w:val="28"/>
          <w:lang w:eastAsia="zh-CN"/>
        </w:rPr>
        <w:t>询价</w:t>
      </w:r>
      <w:r>
        <w:rPr>
          <w:rFonts w:hint="eastAsia" w:ascii="仿宋_GB2312" w:hAnsi="仿宋_GB2312" w:eastAsia="仿宋_GB2312" w:cs="仿宋_GB2312"/>
          <w:color w:val="auto"/>
          <w:sz w:val="28"/>
          <w:szCs w:val="28"/>
        </w:rPr>
        <w:t>人应在规定时间内给与答复。</w:t>
      </w:r>
    </w:p>
    <w:p>
      <w:pPr>
        <w:autoSpaceDE w:val="0"/>
        <w:autoSpaceDN w:val="0"/>
        <w:adjustRightInd w:val="0"/>
        <w:snapToGrid w:val="0"/>
        <w:spacing w:line="300" w:lineRule="auto"/>
        <w:ind w:left="420" w:right="32" w:hanging="420"/>
        <w:rPr>
          <w:rFonts w:hint="eastAsia" w:ascii="仿宋" w:hAnsi="仿宋" w:eastAsia="仿宋" w:cs="仿宋_GB2312"/>
          <w:color w:val="auto"/>
          <w:sz w:val="28"/>
          <w:szCs w:val="28"/>
          <w:highlight w:val="none"/>
          <w:lang w:eastAsia="zh-CN"/>
        </w:rPr>
        <w:sectPr>
          <w:headerReference r:id="rId3" w:type="default"/>
          <w:footerReference r:id="rId4" w:type="default"/>
          <w:pgSz w:w="11906" w:h="16838"/>
          <w:pgMar w:top="1089" w:right="1466" w:bottom="1089" w:left="1077" w:header="851" w:footer="992" w:gutter="0"/>
          <w:cols w:space="720" w:num="1"/>
          <w:docGrid w:type="lines" w:linePitch="312" w:charSpace="0"/>
        </w:sectPr>
      </w:pPr>
    </w:p>
    <w:p>
      <w:pPr>
        <w:pStyle w:val="5"/>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附件一：报价记录表</w:t>
      </w:r>
    </w:p>
    <w:p>
      <w:pPr>
        <w:spacing w:line="360" w:lineRule="auto"/>
        <w:jc w:val="center"/>
        <w:rPr>
          <w:rFonts w:hint="eastAsia" w:ascii="仿宋_GB2312" w:hAnsi="仿宋_GB2312" w:eastAsia="仿宋_GB2312" w:cs="仿宋_GB2312"/>
          <w:b/>
          <w:bCs/>
          <w:color w:val="auto"/>
          <w:sz w:val="36"/>
          <w:szCs w:val="36"/>
          <w:highlight w:val="none"/>
        </w:rPr>
      </w:pPr>
      <w:r>
        <w:rPr>
          <w:rFonts w:hint="eastAsia" w:ascii="仿宋_GB2312" w:hAnsi="仿宋_GB2312" w:eastAsia="仿宋_GB2312" w:cs="仿宋_GB2312"/>
          <w:b w:val="0"/>
          <w:bCs w:val="0"/>
          <w:color w:val="auto"/>
          <w:sz w:val="28"/>
          <w:szCs w:val="28"/>
          <w:highlight w:val="none"/>
          <w:u w:val="single"/>
          <w:lang w:val="en-US" w:eastAsia="zh-CN"/>
        </w:rPr>
        <w:t>广州市净水有限公司石井净水分公司水淹报警装置安装项目</w:t>
      </w:r>
      <w:r>
        <w:rPr>
          <w:rFonts w:hint="eastAsia" w:ascii="仿宋_GB2312" w:hAnsi="仿宋_GB2312" w:eastAsia="仿宋_GB2312" w:cs="仿宋_GB2312"/>
          <w:color w:val="auto"/>
          <w:sz w:val="28"/>
          <w:szCs w:val="28"/>
          <w:highlight w:val="none"/>
        </w:rPr>
        <w:t>报价记录表</w:t>
      </w:r>
    </w:p>
    <w:p>
      <w:pPr>
        <w:spacing w:line="500" w:lineRule="exact"/>
        <w:ind w:firstLine="3465" w:firstLineChars="165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报价文件开启时间：</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Cs w:val="21"/>
          <w:highlight w:val="none"/>
        </w:rPr>
        <w:t>年</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Cs w:val="21"/>
          <w:highlight w:val="none"/>
        </w:rPr>
        <w:t>月</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Cs w:val="21"/>
          <w:highlight w:val="none"/>
        </w:rPr>
        <w:t>日</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Cs w:val="21"/>
          <w:highlight w:val="none"/>
        </w:rPr>
        <w:t>时</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Cs w:val="21"/>
          <w:highlight w:val="none"/>
        </w:rPr>
        <w:t>分</w:t>
      </w:r>
    </w:p>
    <w:tbl>
      <w:tblPr>
        <w:tblStyle w:val="19"/>
        <w:tblW w:w="13099" w:type="dxa"/>
        <w:jc w:val="center"/>
        <w:tblLayout w:type="fixed"/>
        <w:tblCellMar>
          <w:top w:w="0" w:type="dxa"/>
          <w:left w:w="108" w:type="dxa"/>
          <w:bottom w:w="0" w:type="dxa"/>
          <w:right w:w="108" w:type="dxa"/>
        </w:tblCellMar>
      </w:tblPr>
      <w:tblGrid>
        <w:gridCol w:w="1628"/>
        <w:gridCol w:w="5582"/>
        <w:gridCol w:w="1717"/>
        <w:gridCol w:w="1972"/>
        <w:gridCol w:w="2200"/>
      </w:tblGrid>
      <w:tr>
        <w:tblPrEx>
          <w:tblCellMar>
            <w:top w:w="0" w:type="dxa"/>
            <w:left w:w="108" w:type="dxa"/>
            <w:bottom w:w="0" w:type="dxa"/>
            <w:right w:w="108" w:type="dxa"/>
          </w:tblCellMar>
        </w:tblPrEx>
        <w:trPr>
          <w:trHeight w:val="828"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highlight w:val="none"/>
              </w:rPr>
            </w:pPr>
            <w:r>
              <w:rPr>
                <w:rFonts w:hint="eastAsia" w:ascii="仿宋" w:hAnsi="仿宋" w:eastAsia="仿宋" w:cs="仿宋_GB2312"/>
                <w:color w:val="000000"/>
                <w:szCs w:val="21"/>
                <w:highlight w:val="none"/>
              </w:rPr>
              <w:t>序号</w:t>
            </w:r>
          </w:p>
        </w:tc>
        <w:tc>
          <w:tcPr>
            <w:tcW w:w="5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highlight w:val="none"/>
              </w:rPr>
            </w:pPr>
            <w:r>
              <w:rPr>
                <w:rFonts w:hint="eastAsia" w:ascii="仿宋" w:hAnsi="仿宋" w:eastAsia="仿宋" w:cs="仿宋_GB2312"/>
                <w:color w:val="000000"/>
                <w:szCs w:val="21"/>
                <w:highlight w:val="none"/>
              </w:rPr>
              <w:t>报价单位</w:t>
            </w:r>
          </w:p>
        </w:tc>
        <w:tc>
          <w:tcPr>
            <w:tcW w:w="17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highlight w:val="none"/>
              </w:rPr>
            </w:pPr>
            <w:r>
              <w:rPr>
                <w:rFonts w:hint="eastAsia" w:ascii="仿宋" w:hAnsi="仿宋" w:eastAsia="仿宋" w:cs="仿宋_GB2312"/>
                <w:color w:val="000000"/>
                <w:szCs w:val="21"/>
                <w:highlight w:val="none"/>
              </w:rPr>
              <w:t>密封情况</w:t>
            </w:r>
          </w:p>
        </w:tc>
        <w:tc>
          <w:tcPr>
            <w:tcW w:w="197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highlight w:val="none"/>
              </w:rPr>
            </w:pPr>
            <w:r>
              <w:rPr>
                <w:rFonts w:hint="eastAsia" w:ascii="仿宋" w:hAnsi="仿宋" w:eastAsia="仿宋" w:cs="仿宋_GB2312"/>
                <w:color w:val="000000"/>
                <w:szCs w:val="21"/>
                <w:highlight w:val="none"/>
                <w:lang w:val="en-US" w:eastAsia="zh-CN"/>
              </w:rPr>
              <w:t>项目</w:t>
            </w:r>
            <w:r>
              <w:rPr>
                <w:rFonts w:hint="eastAsia" w:ascii="仿宋" w:hAnsi="仿宋" w:eastAsia="仿宋" w:cs="仿宋_GB2312"/>
                <w:color w:val="000000"/>
                <w:szCs w:val="21"/>
                <w:highlight w:val="none"/>
              </w:rPr>
              <w:t>报价（元）</w:t>
            </w:r>
          </w:p>
        </w:tc>
        <w:tc>
          <w:tcPr>
            <w:tcW w:w="22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highlight w:val="none"/>
              </w:rPr>
            </w:pPr>
            <w:r>
              <w:rPr>
                <w:rFonts w:hint="eastAsia" w:ascii="仿宋" w:hAnsi="仿宋" w:eastAsia="仿宋" w:cs="仿宋_GB2312"/>
                <w:color w:val="000000"/>
                <w:szCs w:val="21"/>
                <w:highlight w:val="none"/>
              </w:rPr>
              <w:t>签名</w:t>
            </w:r>
          </w:p>
        </w:tc>
      </w:tr>
      <w:tr>
        <w:tblPrEx>
          <w:tblCellMar>
            <w:top w:w="0" w:type="dxa"/>
            <w:left w:w="108" w:type="dxa"/>
            <w:bottom w:w="0" w:type="dxa"/>
            <w:right w:w="108" w:type="dxa"/>
          </w:tblCellMar>
        </w:tblPrEx>
        <w:trPr>
          <w:trHeight w:val="828" w:hRule="atLeast"/>
          <w:jc w:val="center"/>
        </w:trPr>
        <w:tc>
          <w:tcPr>
            <w:tcW w:w="162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5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717"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97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220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r>
      <w:tr>
        <w:tblPrEx>
          <w:tblCellMar>
            <w:top w:w="0" w:type="dxa"/>
            <w:left w:w="108" w:type="dxa"/>
            <w:bottom w:w="0" w:type="dxa"/>
            <w:right w:w="108" w:type="dxa"/>
          </w:tblCellMar>
        </w:tblPrEx>
        <w:trPr>
          <w:trHeight w:val="828" w:hRule="atLeast"/>
          <w:jc w:val="center"/>
        </w:trPr>
        <w:tc>
          <w:tcPr>
            <w:tcW w:w="162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5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717"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97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220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r>
      <w:tr>
        <w:tblPrEx>
          <w:tblCellMar>
            <w:top w:w="0" w:type="dxa"/>
            <w:left w:w="108" w:type="dxa"/>
            <w:bottom w:w="0" w:type="dxa"/>
            <w:right w:w="108" w:type="dxa"/>
          </w:tblCellMar>
        </w:tblPrEx>
        <w:trPr>
          <w:trHeight w:val="828" w:hRule="atLeast"/>
          <w:jc w:val="center"/>
        </w:trPr>
        <w:tc>
          <w:tcPr>
            <w:tcW w:w="162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5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717"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97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220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r>
      <w:tr>
        <w:tblPrEx>
          <w:tblCellMar>
            <w:top w:w="0" w:type="dxa"/>
            <w:left w:w="108" w:type="dxa"/>
            <w:bottom w:w="0" w:type="dxa"/>
            <w:right w:w="108" w:type="dxa"/>
          </w:tblCellMar>
        </w:tblPrEx>
        <w:trPr>
          <w:trHeight w:val="828" w:hRule="atLeast"/>
          <w:jc w:val="center"/>
        </w:trPr>
        <w:tc>
          <w:tcPr>
            <w:tcW w:w="162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5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717"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97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220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r>
      <w:tr>
        <w:tblPrEx>
          <w:tblCellMar>
            <w:top w:w="0" w:type="dxa"/>
            <w:left w:w="108" w:type="dxa"/>
            <w:bottom w:w="0" w:type="dxa"/>
            <w:right w:w="108" w:type="dxa"/>
          </w:tblCellMar>
        </w:tblPrEx>
        <w:trPr>
          <w:trHeight w:val="828" w:hRule="atLeast"/>
          <w:jc w:val="center"/>
        </w:trPr>
        <w:tc>
          <w:tcPr>
            <w:tcW w:w="162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5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717"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97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220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r>
      <w:tr>
        <w:tblPrEx>
          <w:tblCellMar>
            <w:top w:w="0" w:type="dxa"/>
            <w:left w:w="108" w:type="dxa"/>
            <w:bottom w:w="0" w:type="dxa"/>
            <w:right w:w="108" w:type="dxa"/>
          </w:tblCellMar>
        </w:tblPrEx>
        <w:trPr>
          <w:trHeight w:val="828" w:hRule="atLeast"/>
          <w:jc w:val="center"/>
        </w:trPr>
        <w:tc>
          <w:tcPr>
            <w:tcW w:w="162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5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717"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197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c>
          <w:tcPr>
            <w:tcW w:w="220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highlight w:val="none"/>
              </w:rPr>
            </w:pPr>
          </w:p>
        </w:tc>
      </w:tr>
    </w:tbl>
    <w:p>
      <w:pPr>
        <w:spacing w:line="440" w:lineRule="exact"/>
        <w:ind w:firstLine="3150" w:firstLineChars="1500"/>
        <w:rPr>
          <w:rFonts w:hint="eastAsia" w:ascii="仿宋_GB2312" w:hAnsi="仿宋_GB2312" w:eastAsia="仿宋_GB2312" w:cs="仿宋_GB2312"/>
          <w:color w:val="auto"/>
          <w:highlight w:val="none"/>
        </w:rPr>
      </w:pPr>
    </w:p>
    <w:p>
      <w:pPr>
        <w:spacing w:line="440" w:lineRule="exact"/>
        <w:ind w:firstLine="1680" w:firstLineChars="800"/>
        <w:rPr>
          <w:rFonts w:hint="eastAsia" w:ascii="仿宋_GB2312" w:hAnsi="仿宋_GB2312" w:eastAsia="仿宋_GB2312" w:cs="仿宋_GB2312"/>
          <w:color w:val="auto"/>
          <w:highlight w:val="none"/>
          <w:u w:val="single"/>
        </w:rPr>
      </w:pPr>
      <w:r>
        <w:rPr>
          <w:rFonts w:hint="eastAsia" w:ascii="仿宋_GB2312" w:hAnsi="仿宋_GB2312" w:eastAsia="仿宋_GB2312" w:cs="仿宋_GB2312"/>
          <w:color w:val="auto"/>
          <w:highlight w:val="none"/>
        </w:rPr>
        <w:t>经办人：</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 xml:space="preserve"> </w:t>
      </w:r>
      <w:r>
        <w:rPr>
          <w:rFonts w:hint="eastAsia" w:ascii="仿宋_GB2312" w:hAnsi="仿宋_GB2312" w:eastAsia="仿宋_GB2312" w:cs="仿宋_GB2312"/>
          <w:color w:val="auto"/>
          <w:highlight w:val="none"/>
          <w:lang w:val="en-US" w:eastAsia="zh-CN"/>
        </w:rPr>
        <w:t xml:space="preserve">           </w:t>
      </w:r>
      <w:r>
        <w:rPr>
          <w:rFonts w:hint="eastAsia" w:ascii="仿宋_GB2312" w:hAnsi="仿宋_GB2312" w:eastAsia="仿宋_GB2312" w:cs="仿宋_GB2312"/>
          <w:color w:val="auto"/>
          <w:highlight w:val="none"/>
        </w:rPr>
        <w:t>记录人：</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single"/>
          <w:lang w:val="en-US" w:eastAsia="zh-CN"/>
        </w:rPr>
        <w:t xml:space="preserve">     </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u w:val="none"/>
        </w:rPr>
        <w:t xml:space="preserve">    </w:t>
      </w:r>
      <w:r>
        <w:rPr>
          <w:rFonts w:hint="eastAsia" w:ascii="仿宋_GB2312" w:hAnsi="仿宋_GB2312" w:eastAsia="仿宋_GB2312" w:cs="仿宋_GB2312"/>
          <w:color w:val="auto"/>
          <w:highlight w:val="none"/>
          <w:u w:val="none"/>
          <w:lang w:val="en-US" w:eastAsia="zh-CN"/>
        </w:rPr>
        <w:t xml:space="preserve">          </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年</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 xml:space="preserve">月 </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日</w:t>
      </w:r>
    </w:p>
    <w:p>
      <w:pPr>
        <w:rPr>
          <w:rFonts w:hint="eastAsia" w:ascii="仿宋_GB2312" w:hAnsi="仿宋_GB2312" w:eastAsia="仿宋_GB2312" w:cs="仿宋_GB2312"/>
          <w:color w:val="auto"/>
          <w:highlight w:val="none"/>
        </w:rPr>
        <w:sectPr>
          <w:pgSz w:w="16838" w:h="11906" w:orient="landscape"/>
          <w:pgMar w:top="1077" w:right="1089" w:bottom="1466" w:left="1089" w:header="851" w:footer="992" w:gutter="0"/>
          <w:cols w:space="720" w:num="1"/>
          <w:docGrid w:type="lines" w:linePitch="312" w:charSpace="0"/>
        </w:sect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32"/>
          <w:szCs w:val="32"/>
          <w:highlight w:val="none"/>
        </w:rPr>
        <w:t>附件二</w:t>
      </w:r>
    </w:p>
    <w:p>
      <w:pPr>
        <w:spacing w:line="360" w:lineRule="auto"/>
        <w:jc w:val="center"/>
        <w:rPr>
          <w:rFonts w:ascii="宋体" w:hAnsi="宋体"/>
          <w:b/>
          <w:color w:val="auto"/>
          <w:sz w:val="36"/>
          <w:szCs w:val="36"/>
          <w:highlight w:val="none"/>
        </w:rPr>
      </w:pPr>
      <w:r>
        <w:rPr>
          <w:rFonts w:hint="eastAsia" w:ascii="宋体" w:hAnsi="宋体"/>
          <w:b/>
          <w:color w:val="auto"/>
          <w:sz w:val="36"/>
          <w:szCs w:val="36"/>
          <w:highlight w:val="none"/>
        </w:rPr>
        <w:t>广州市净水有限公司</w:t>
      </w:r>
      <w:r>
        <w:rPr>
          <w:rFonts w:hint="eastAsia" w:ascii="宋体" w:hAnsi="宋体"/>
          <w:b/>
          <w:color w:val="auto"/>
          <w:sz w:val="36"/>
          <w:szCs w:val="36"/>
          <w:highlight w:val="none"/>
          <w:lang w:eastAsia="zh-CN"/>
        </w:rPr>
        <w:t>非公招</w:t>
      </w:r>
      <w:r>
        <w:rPr>
          <w:rFonts w:hint="eastAsia" w:ascii="宋体" w:hAnsi="宋体"/>
          <w:b/>
          <w:color w:val="auto"/>
          <w:sz w:val="36"/>
          <w:szCs w:val="36"/>
          <w:highlight w:val="none"/>
        </w:rPr>
        <w:t>项目询价评审记录表</w:t>
      </w:r>
    </w:p>
    <w:p>
      <w:pPr>
        <w:spacing w:line="360" w:lineRule="auto"/>
        <w:jc w:val="left"/>
        <w:rPr>
          <w:rFonts w:hint="eastAsia" w:ascii="仿宋_GB2312" w:hAnsi="仿宋_GB2312" w:eastAsia="仿宋_GB2312" w:cs="仿宋_GB2312"/>
          <w:b w:val="0"/>
          <w:bCs w:val="0"/>
          <w:color w:val="auto"/>
          <w:sz w:val="28"/>
          <w:szCs w:val="28"/>
          <w:highlight w:val="none"/>
          <w:u w:val="single"/>
          <w:lang w:eastAsia="zh-CN"/>
        </w:rPr>
      </w:pPr>
      <w:r>
        <w:rPr>
          <w:rFonts w:hint="eastAsia" w:ascii="宋体" w:hAnsi="宋体"/>
          <w:color w:val="auto"/>
          <w:sz w:val="24"/>
          <w:highlight w:val="none"/>
        </w:rPr>
        <w:t>项目名称：</w:t>
      </w:r>
      <w:r>
        <w:rPr>
          <w:rFonts w:hint="eastAsia" w:ascii="宋体" w:hAnsi="宋体"/>
          <w:color w:val="auto"/>
          <w:sz w:val="24"/>
          <w:highlight w:val="none"/>
          <w:u w:val="single"/>
          <w:lang w:val="en-US" w:eastAsia="zh-CN"/>
        </w:rPr>
        <w:t>广州市净水有限公司</w:t>
      </w:r>
      <w:r>
        <w:rPr>
          <w:rFonts w:hint="eastAsia" w:ascii="宋体" w:hAnsi="宋体" w:cs="Times New Roman"/>
          <w:b w:val="0"/>
          <w:bCs w:val="0"/>
          <w:color w:val="auto"/>
          <w:sz w:val="24"/>
          <w:szCs w:val="20"/>
          <w:highlight w:val="none"/>
          <w:u w:val="single"/>
          <w:lang w:val="en-US" w:eastAsia="zh-CN"/>
        </w:rPr>
        <w:t>石井净水分公司水淹报警装置安装项目</w:t>
      </w:r>
    </w:p>
    <w:tbl>
      <w:tblPr>
        <w:tblStyle w:val="19"/>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noWrap w:val="0"/>
            <w:vAlign w:val="center"/>
          </w:tcPr>
          <w:p>
            <w:pPr>
              <w:spacing w:line="360" w:lineRule="auto"/>
              <w:ind w:left="1200" w:hanging="1155" w:hangingChars="500"/>
              <w:jc w:val="left"/>
              <w:rPr>
                <w:rFonts w:ascii="宋体" w:hAnsi="宋体"/>
                <w:color w:val="auto"/>
                <w:sz w:val="24"/>
                <w:highlight w:val="none"/>
              </w:rPr>
            </w:pPr>
            <w:r>
              <w:rPr>
                <w:rFonts w:hint="eastAsia" w:ascii="宋体" w:hAnsi="宋体"/>
                <w:color w:val="auto"/>
                <w:sz w:val="24"/>
                <w:highlight w:val="none"/>
              </w:rPr>
              <w:t>序号</w:t>
            </w:r>
          </w:p>
        </w:tc>
        <w:tc>
          <w:tcPr>
            <w:tcW w:w="4137" w:type="dxa"/>
            <w:vMerge w:val="restart"/>
            <w:tcBorders>
              <w:top w:val="double" w:color="auto" w:sz="4" w:space="0"/>
              <w:left w:val="single" w:color="auto" w:sz="4" w:space="0"/>
              <w:right w:val="single" w:color="auto" w:sz="4" w:space="0"/>
            </w:tcBorders>
            <w:noWrap w:val="0"/>
            <w:vAlign w:val="center"/>
          </w:tcPr>
          <w:p>
            <w:pPr>
              <w:spacing w:line="360" w:lineRule="auto"/>
              <w:ind w:left="1200" w:hanging="1155" w:hangingChars="500"/>
              <w:jc w:val="left"/>
              <w:rPr>
                <w:rFonts w:ascii="宋体" w:hAnsi="宋体"/>
                <w:color w:val="auto"/>
                <w:sz w:val="24"/>
                <w:highlight w:val="none"/>
              </w:rPr>
            </w:pPr>
            <w:r>
              <w:rPr>
                <w:rFonts w:hint="eastAsia"/>
                <w:b/>
                <w:color w:val="auto"/>
                <w:sz w:val="24"/>
                <w:highlight w:val="none"/>
              </w:rPr>
              <w:t>项目资料</w:t>
            </w:r>
          </w:p>
        </w:tc>
        <w:tc>
          <w:tcPr>
            <w:tcW w:w="1078" w:type="dxa"/>
            <w:vMerge w:val="restart"/>
            <w:tcBorders>
              <w:top w:val="double" w:color="auto" w:sz="4" w:space="0"/>
              <w:left w:val="single" w:color="auto" w:sz="4" w:space="0"/>
              <w:right w:val="single" w:color="auto" w:sz="4" w:space="0"/>
            </w:tcBorders>
            <w:noWrap w:val="0"/>
            <w:vAlign w:val="center"/>
          </w:tcPr>
          <w:p>
            <w:pPr>
              <w:spacing w:line="360" w:lineRule="auto"/>
              <w:ind w:left="1200" w:hanging="1155" w:hangingChars="500"/>
              <w:jc w:val="left"/>
              <w:rPr>
                <w:rFonts w:ascii="宋体" w:hAnsi="宋体"/>
                <w:color w:val="auto"/>
                <w:sz w:val="24"/>
                <w:highlight w:val="none"/>
              </w:rPr>
            </w:pPr>
            <w:r>
              <w:rPr>
                <w:rFonts w:hint="eastAsia"/>
                <w:b/>
                <w:color w:val="auto"/>
                <w:sz w:val="24"/>
                <w:highlight w:val="none"/>
              </w:rPr>
              <w:t>提交资料要求</w:t>
            </w:r>
          </w:p>
        </w:tc>
        <w:tc>
          <w:tcPr>
            <w:tcW w:w="3976" w:type="dxa"/>
            <w:gridSpan w:val="4"/>
            <w:tcBorders>
              <w:top w:val="double" w:color="auto" w:sz="4" w:space="0"/>
              <w:left w:val="single" w:color="auto" w:sz="4" w:space="0"/>
              <w:right w:val="single" w:color="auto" w:sz="4" w:space="0"/>
            </w:tcBorders>
            <w:noWrap w:val="0"/>
            <w:vAlign w:val="center"/>
          </w:tcPr>
          <w:p>
            <w:pPr>
              <w:spacing w:line="360" w:lineRule="auto"/>
              <w:ind w:left="1200" w:hanging="1155" w:hangingChars="500"/>
              <w:jc w:val="left"/>
              <w:rPr>
                <w:rFonts w:ascii="宋体" w:hAnsi="宋体"/>
                <w:color w:val="auto"/>
                <w:sz w:val="24"/>
                <w:highlight w:val="none"/>
              </w:rPr>
            </w:pPr>
            <w:r>
              <w:rPr>
                <w:rFonts w:hint="eastAsia" w:ascii="宋体" w:hAnsi="宋体"/>
                <w:color w:val="auto"/>
                <w:sz w:val="24"/>
                <w:highlight w:val="none"/>
              </w:rPr>
              <w:t>审核情况</w:t>
            </w:r>
          </w:p>
        </w:tc>
        <w:tc>
          <w:tcPr>
            <w:tcW w:w="803" w:type="dxa"/>
            <w:tcBorders>
              <w:top w:val="double" w:color="auto" w:sz="4" w:space="0"/>
              <w:left w:val="single" w:color="auto" w:sz="4" w:space="0"/>
              <w:bottom w:val="single" w:color="auto" w:sz="4" w:space="0"/>
              <w:right w:val="double" w:color="auto" w:sz="4" w:space="0"/>
            </w:tcBorders>
            <w:noWrap w:val="0"/>
            <w:vAlign w:val="center"/>
          </w:tcPr>
          <w:p>
            <w:pPr>
              <w:spacing w:line="360" w:lineRule="auto"/>
              <w:ind w:left="1200" w:hanging="1155" w:hangingChars="500"/>
              <w:jc w:val="left"/>
              <w:rPr>
                <w:rFonts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noWrap w:val="0"/>
            <w:vAlign w:val="center"/>
          </w:tcPr>
          <w:p>
            <w:pPr>
              <w:jc w:val="center"/>
              <w:rPr>
                <w:rFonts w:hint="eastAsia" w:ascii="宋体" w:hAnsi="宋体"/>
                <w:color w:val="auto"/>
                <w:sz w:val="24"/>
                <w:highlight w:val="none"/>
              </w:rPr>
            </w:pPr>
          </w:p>
        </w:tc>
        <w:tc>
          <w:tcPr>
            <w:tcW w:w="4137"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olor w:val="auto"/>
                <w:sz w:val="24"/>
                <w:highlight w:val="none"/>
              </w:rPr>
            </w:pPr>
          </w:p>
        </w:tc>
        <w:tc>
          <w:tcPr>
            <w:tcW w:w="1078"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olor w:val="auto"/>
                <w:sz w:val="24"/>
                <w:highlight w:val="none"/>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楷体_GB2312"/>
                <w:color w:val="auto"/>
                <w:sz w:val="18"/>
                <w:szCs w:val="18"/>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楷体_GB2312"/>
                <w:color w:val="auto"/>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楷体_GB2312"/>
                <w:color w:val="auto"/>
                <w:sz w:val="18"/>
                <w:szCs w:val="18"/>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楷体_GB2312"/>
                <w:color w:val="auto"/>
                <w:sz w:val="18"/>
                <w:szCs w:val="18"/>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r>
              <w:rPr>
                <w:rFonts w:hint="eastAsia" w:ascii="宋体" w:hAnsi="宋体"/>
                <w:color w:val="auto"/>
                <w:sz w:val="24"/>
                <w:highlight w:val="none"/>
              </w:rPr>
              <w:t>1</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r>
              <w:rPr>
                <w:rFonts w:hint="eastAsia" w:ascii="宋体" w:hAnsi="宋体"/>
                <w:color w:val="000000"/>
                <w:sz w:val="24"/>
                <w:lang w:val="en-US" w:eastAsia="zh-CN"/>
              </w:rPr>
              <w:t>符合报名条件资格要求</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r>
              <w:rPr>
                <w:rFonts w:hint="eastAsia" w:ascii="宋体" w:hAnsi="宋体"/>
                <w:color w:val="auto"/>
                <w:sz w:val="24"/>
                <w:highlight w:val="none"/>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r>
              <w:rPr>
                <w:rFonts w:hint="eastAsia" w:ascii="宋体" w:hAnsi="宋体"/>
                <w:color w:val="auto"/>
                <w:sz w:val="24"/>
                <w:highlight w:val="none"/>
              </w:rPr>
              <w:t>2</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r>
              <w:rPr>
                <w:rFonts w:hint="eastAsia" w:ascii="宋体" w:hAnsi="宋体"/>
                <w:color w:val="000000"/>
                <w:sz w:val="24"/>
                <w:lang w:val="en-US" w:eastAsia="zh-CN"/>
              </w:rPr>
              <w:t>企业法定代表人资格证明书</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r>
              <w:rPr>
                <w:rFonts w:hint="eastAsia" w:ascii="宋体" w:hAnsi="宋体"/>
                <w:color w:val="auto"/>
                <w:sz w:val="24"/>
                <w:highlight w:val="none"/>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r>
              <w:rPr>
                <w:rFonts w:hint="eastAsia" w:ascii="宋体" w:hAnsi="宋体"/>
                <w:color w:val="auto"/>
                <w:sz w:val="24"/>
                <w:highlight w:val="none"/>
              </w:rPr>
              <w:t>3</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r>
              <w:rPr>
                <w:rFonts w:hint="eastAsia" w:ascii="宋体" w:hAnsi="宋体"/>
                <w:color w:val="000000"/>
                <w:sz w:val="24"/>
                <w:lang w:val="en-US" w:eastAsia="zh-CN"/>
              </w:rPr>
              <w:t>法定代表人授权委托书</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r>
              <w:rPr>
                <w:rFonts w:hint="eastAsia" w:ascii="宋体" w:hAnsi="宋体"/>
                <w:color w:val="auto"/>
                <w:sz w:val="24"/>
                <w:highlight w:val="none"/>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r>
              <w:rPr>
                <w:rFonts w:hint="eastAsia" w:ascii="宋体" w:hAnsi="宋体"/>
                <w:color w:val="auto"/>
                <w:sz w:val="24"/>
                <w:highlight w:val="none"/>
              </w:rPr>
              <w:t>4</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r>
              <w:rPr>
                <w:rFonts w:hint="eastAsia" w:ascii="宋体" w:hAnsi="宋体"/>
                <w:color w:val="000000"/>
                <w:sz w:val="24"/>
                <w:lang w:val="en-US" w:eastAsia="zh-CN"/>
              </w:rPr>
              <w:t>关于资格的声明函</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r>
              <w:rPr>
                <w:rFonts w:hint="eastAsia" w:ascii="宋体" w:hAnsi="宋体"/>
                <w:color w:val="auto"/>
                <w:sz w:val="24"/>
                <w:highlight w:val="none"/>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r>
              <w:rPr>
                <w:rFonts w:hint="eastAsia" w:ascii="宋体" w:hAnsi="宋体"/>
                <w:color w:val="auto"/>
                <w:sz w:val="24"/>
                <w:highlight w:val="none"/>
              </w:rPr>
              <w:t>5</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r>
              <w:rPr>
                <w:rFonts w:hint="eastAsia" w:ascii="宋体" w:hAnsi="宋体"/>
                <w:color w:val="000000"/>
                <w:sz w:val="24"/>
              </w:rPr>
              <w:t>拟委派的项目负责人情况表</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r>
              <w:rPr>
                <w:rFonts w:hint="eastAsia" w:ascii="宋体" w:hAnsi="宋体"/>
                <w:color w:val="auto"/>
                <w:sz w:val="24"/>
                <w:highlight w:val="none"/>
                <w:lang w:val="en-US" w:eastAsia="zh-CN"/>
              </w:rPr>
              <w:t>原</w:t>
            </w:r>
            <w:r>
              <w:rPr>
                <w:rFonts w:hint="eastAsia" w:ascii="宋体" w:hAnsi="宋体"/>
                <w:color w:val="auto"/>
                <w:sz w:val="24"/>
                <w:highlight w:val="none"/>
              </w:rPr>
              <w:t>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r>
              <w:rPr>
                <w:rFonts w:hint="eastAsia" w:ascii="宋体" w:hAnsi="宋体"/>
                <w:color w:val="auto"/>
                <w:sz w:val="24"/>
                <w:highlight w:val="none"/>
              </w:rPr>
              <w:t>6</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r>
              <w:rPr>
                <w:rFonts w:hint="eastAsia" w:ascii="宋体" w:hAnsi="宋体"/>
                <w:color w:val="000000"/>
                <w:sz w:val="24"/>
              </w:rPr>
              <w:t>报价意向承诺及声明函</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r>
              <w:rPr>
                <w:rFonts w:hint="eastAsia" w:ascii="宋体" w:hAnsi="宋体"/>
                <w:color w:val="auto"/>
                <w:sz w:val="24"/>
                <w:highlight w:val="none"/>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r>
              <w:rPr>
                <w:rFonts w:hint="eastAsia" w:ascii="宋体" w:hAnsi="宋体"/>
                <w:color w:val="auto"/>
                <w:sz w:val="24"/>
                <w:highlight w:val="none"/>
              </w:rPr>
              <w:t>7</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r>
              <w:rPr>
                <w:rFonts w:hint="eastAsia" w:ascii="宋体" w:hAnsi="宋体"/>
                <w:color w:val="000000"/>
                <w:sz w:val="24"/>
                <w:lang w:val="en-US" w:eastAsia="zh-CN"/>
              </w:rPr>
              <w:t>响应承诺书</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r>
              <w:rPr>
                <w:rFonts w:hint="eastAsia" w:ascii="宋体" w:hAnsi="宋体"/>
                <w:color w:val="auto"/>
                <w:sz w:val="24"/>
                <w:highlight w:val="none"/>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结论</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 w:val="24"/>
                <w:highlight w:val="none"/>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评审人签名</w:t>
            </w:r>
          </w:p>
        </w:tc>
        <w:tc>
          <w:tcPr>
            <w:tcW w:w="4779" w:type="dxa"/>
            <w:gridSpan w:val="5"/>
            <w:tcBorders>
              <w:top w:val="single" w:color="auto" w:sz="4" w:space="0"/>
              <w:left w:val="single" w:color="auto" w:sz="4" w:space="0"/>
              <w:bottom w:val="single" w:color="auto" w:sz="4" w:space="0"/>
              <w:right w:val="double" w:color="auto" w:sz="4" w:space="0"/>
            </w:tcBorders>
            <w:noWrap w:val="0"/>
            <w:vAlign w:val="top"/>
          </w:tcPr>
          <w:p>
            <w:pPr>
              <w:rPr>
                <w:rFonts w:ascii="宋体" w:hAnsi="宋体"/>
                <w:color w:val="auto"/>
                <w:sz w:val="24"/>
                <w:highlight w:val="none"/>
              </w:rPr>
            </w:pPr>
          </w:p>
        </w:tc>
      </w:tr>
    </w:tbl>
    <w:p>
      <w:pPr>
        <w:ind w:left="840" w:hanging="804" w:hangingChars="400"/>
        <w:rPr>
          <w:color w:val="auto"/>
          <w:highlight w:val="none"/>
        </w:rPr>
      </w:pPr>
      <w:r>
        <w:rPr>
          <w:rFonts w:hint="eastAsia"/>
          <w:color w:val="auto"/>
          <w:highlight w:val="none"/>
        </w:rPr>
        <w:t>备注：1、审核情况填写“符合”或“不符合；或者打“√”或“×”。</w:t>
      </w:r>
    </w:p>
    <w:p>
      <w:pPr>
        <w:numPr>
          <w:ilvl w:val="0"/>
          <w:numId w:val="5"/>
        </w:numPr>
        <w:ind w:firstLine="603" w:firstLineChars="300"/>
        <w:rPr>
          <w:rFonts w:hint="eastAsia"/>
          <w:color w:val="auto"/>
          <w:highlight w:val="none"/>
        </w:rPr>
      </w:pPr>
      <w:r>
        <w:rPr>
          <w:rFonts w:hint="eastAsia"/>
          <w:color w:val="auto"/>
          <w:highlight w:val="none"/>
        </w:rPr>
        <w:t>本表所有审核情况均为符合的，结论为报名成功。若有一项或以上审核情况为不符合的，结论为报名不成功。</w:t>
      </w:r>
    </w:p>
    <w:p>
      <w:pPr>
        <w:jc w:val="both"/>
        <w:rPr>
          <w:rFonts w:hint="eastAsia" w:ascii="仿宋" w:hAnsi="仿宋" w:eastAsia="仿宋" w:cs="仿宋_GB2312"/>
          <w:b/>
          <w:color w:val="auto"/>
          <w:sz w:val="28"/>
          <w:szCs w:val="28"/>
          <w:highlight w:val="none"/>
        </w:rPr>
      </w:pPr>
    </w:p>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第三部分 合同书格式</w:t>
      </w:r>
    </w:p>
    <w:p>
      <w:pPr>
        <w:spacing w:line="400" w:lineRule="atLeast"/>
        <w:jc w:val="center"/>
        <w:rPr>
          <w:rFonts w:hint="eastAsia" w:ascii="宋体" w:hAnsi="宋体" w:cs="宋体"/>
          <w:b/>
          <w:bCs/>
          <w:color w:val="auto"/>
          <w:sz w:val="48"/>
          <w:szCs w:val="48"/>
          <w:highlight w:val="none"/>
        </w:rPr>
      </w:pPr>
    </w:p>
    <w:p>
      <w:pPr>
        <w:spacing w:line="400" w:lineRule="atLeast"/>
        <w:jc w:val="center"/>
        <w:rPr>
          <w:rFonts w:ascii="宋体" w:hAnsi="宋体" w:cs="宋体"/>
          <w:b/>
          <w:bCs/>
          <w:color w:val="auto"/>
          <w:sz w:val="48"/>
          <w:szCs w:val="48"/>
          <w:highlight w:val="none"/>
        </w:rPr>
      </w:pPr>
      <w:r>
        <w:rPr>
          <w:rFonts w:hint="eastAsia" w:ascii="宋体" w:hAnsi="宋体" w:cs="宋体"/>
          <w:b/>
          <w:bCs/>
          <w:color w:val="auto"/>
          <w:sz w:val="48"/>
          <w:szCs w:val="48"/>
          <w:highlight w:val="none"/>
        </w:rPr>
        <w:t>广州市净水有限公司</w:t>
      </w:r>
    </w:p>
    <w:p>
      <w:pPr>
        <w:spacing w:line="400" w:lineRule="atLeast"/>
        <w:jc w:val="center"/>
        <w:rPr>
          <w:rFonts w:asciiTheme="majorHAnsi" w:hAnsiTheme="majorHAnsi" w:eastAsiaTheme="majorEastAsia"/>
          <w:b/>
          <w:bCs/>
          <w:color w:val="auto"/>
          <w:sz w:val="52"/>
          <w:szCs w:val="52"/>
          <w:highlight w:val="none"/>
        </w:rPr>
      </w:pPr>
      <w:r>
        <w:rPr>
          <w:rFonts w:hint="eastAsia" w:ascii="宋体" w:hAnsi="宋体" w:cs="宋体"/>
          <w:b/>
          <w:bCs/>
          <w:color w:val="auto"/>
          <w:sz w:val="48"/>
          <w:szCs w:val="48"/>
          <w:highlight w:val="none"/>
        </w:rPr>
        <w:t>设备维修维护/技改项目合同</w:t>
      </w:r>
    </w:p>
    <w:p>
      <w:pPr>
        <w:spacing w:line="400" w:lineRule="atLeast"/>
        <w:jc w:val="center"/>
        <w:rPr>
          <w:rFonts w:ascii="宋体" w:hAnsi="宋体"/>
          <w:b/>
          <w:color w:val="auto"/>
          <w:sz w:val="28"/>
          <w:highlight w:val="none"/>
        </w:rPr>
      </w:pPr>
    </w:p>
    <w:p>
      <w:pPr>
        <w:spacing w:line="400" w:lineRule="atLeast"/>
        <w:jc w:val="center"/>
        <w:rPr>
          <w:rFonts w:ascii="宋体" w:hAnsi="宋体"/>
          <w:b/>
          <w:color w:val="auto"/>
          <w:sz w:val="28"/>
          <w:highlight w:val="none"/>
        </w:rPr>
      </w:pPr>
    </w:p>
    <w:p>
      <w:pPr>
        <w:spacing w:line="0" w:lineRule="atLeast"/>
        <w:rPr>
          <w:rFonts w:ascii="宋体" w:hAnsi="宋体"/>
          <w:b/>
          <w:color w:val="auto"/>
          <w:sz w:val="30"/>
          <w:highlight w:val="none"/>
        </w:rPr>
      </w:pPr>
    </w:p>
    <w:p>
      <w:pPr>
        <w:spacing w:line="0" w:lineRule="atLeast"/>
        <w:rPr>
          <w:rFonts w:ascii="仿宋_GB2312" w:hAnsi="宋体" w:eastAsia="仿宋_GB2312"/>
          <w:b/>
          <w:color w:val="auto"/>
          <w:sz w:val="30"/>
          <w:szCs w:val="30"/>
          <w:highlight w:val="none"/>
        </w:rPr>
      </w:pPr>
    </w:p>
    <w:p>
      <w:pPr>
        <w:spacing w:line="360" w:lineRule="auto"/>
        <w:jc w:val="left"/>
        <w:rPr>
          <w:color w:val="auto"/>
          <w:highlight w:val="none"/>
        </w:rPr>
      </w:pPr>
      <w:r>
        <w:rPr>
          <w:rFonts w:hint="eastAsia" w:ascii="宋体" w:hAnsi="宋体" w:cs="宋体"/>
          <w:b/>
          <w:color w:val="auto"/>
          <w:sz w:val="30"/>
          <w:szCs w:val="30"/>
          <w:highlight w:val="none"/>
        </w:rPr>
        <w:t xml:space="preserve">项目名称: </w:t>
      </w:r>
      <w:r>
        <w:rPr>
          <w:rFonts w:hint="eastAsia" w:ascii="宋体" w:hAnsi="宋体" w:cs="宋体"/>
          <w:b/>
          <w:color w:val="auto"/>
          <w:sz w:val="30"/>
          <w:szCs w:val="30"/>
          <w:highlight w:val="none"/>
          <w:u w:val="single"/>
          <w:lang w:val="en-US" w:eastAsia="zh-CN"/>
        </w:rPr>
        <w:t>广州市净水有限公司</w:t>
      </w:r>
      <w:r>
        <w:rPr>
          <w:rFonts w:hint="eastAsia" w:ascii="宋体" w:hAnsi="宋体" w:cs="宋体"/>
          <w:b/>
          <w:bCs w:val="0"/>
          <w:color w:val="auto"/>
          <w:sz w:val="30"/>
          <w:szCs w:val="30"/>
          <w:highlight w:val="none"/>
          <w:u w:val="single"/>
          <w:lang w:val="en-US" w:eastAsia="zh-CN"/>
        </w:rPr>
        <w:t>石井净水分公司水淹报警装置安装项目</w:t>
      </w:r>
    </w:p>
    <w:p>
      <w:pPr>
        <w:pStyle w:val="25"/>
        <w:rPr>
          <w:rFonts w:hint="eastAsia" w:ascii="宋体" w:hAnsi="宋体" w:eastAsia="宋体" w:cs="宋体"/>
          <w:lang w:val="en-US" w:eastAsia="zh-CN"/>
        </w:rPr>
      </w:pPr>
      <w:r>
        <w:rPr>
          <w:rFonts w:hint="eastAsia" w:ascii="宋体" w:hAnsi="宋体" w:eastAsia="宋体" w:cs="宋体"/>
          <w:b/>
          <w:sz w:val="30"/>
          <w:szCs w:val="30"/>
          <w:lang w:val="en-US" w:eastAsia="zh-CN"/>
        </w:rPr>
        <w:t>项目编号：</w:t>
      </w:r>
    </w:p>
    <w:p>
      <w:pPr>
        <w:spacing w:line="400" w:lineRule="atLeast"/>
        <w:rPr>
          <w:rFonts w:ascii="宋体" w:hAnsi="宋体" w:cs="宋体"/>
          <w:b/>
          <w:sz w:val="30"/>
          <w:szCs w:val="30"/>
        </w:rPr>
      </w:pPr>
    </w:p>
    <w:p>
      <w:pPr>
        <w:spacing w:line="400" w:lineRule="atLeast"/>
        <w:rPr>
          <w:rFonts w:ascii="宋体" w:hAnsi="宋体" w:cs="宋体"/>
          <w:b/>
          <w:sz w:val="30"/>
          <w:szCs w:val="30"/>
        </w:rPr>
      </w:pPr>
    </w:p>
    <w:p>
      <w:pPr>
        <w:spacing w:line="480" w:lineRule="auto"/>
        <w:rPr>
          <w:rFonts w:ascii="宋体" w:hAnsi="宋体" w:cs="宋体"/>
          <w:b/>
          <w:bCs/>
          <w:sz w:val="30"/>
          <w:szCs w:val="30"/>
        </w:rPr>
      </w:pPr>
      <w:r>
        <w:rPr>
          <w:rFonts w:hint="eastAsia" w:ascii="宋体" w:hAnsi="宋体" w:cs="宋体"/>
          <w:b/>
          <w:sz w:val="30"/>
          <w:szCs w:val="30"/>
        </w:rPr>
        <w:t>合同编号：</w:t>
      </w:r>
      <w:r>
        <w:rPr>
          <w:rFonts w:hint="eastAsia" w:ascii="宋体" w:hAnsi="宋体" w:cs="宋体"/>
          <w:b/>
          <w:bCs/>
          <w:sz w:val="30"/>
          <w:szCs w:val="30"/>
        </w:rPr>
        <w:t>穗净水合[     ]    号</w:t>
      </w: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甲方： 广州市净水有限公司</w:t>
      </w: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乙方</w:t>
      </w:r>
      <w:r>
        <w:rPr>
          <w:rFonts w:hint="eastAsia" w:ascii="宋体" w:hAnsi="宋体" w:cs="宋体"/>
          <w:sz w:val="30"/>
          <w:szCs w:val="30"/>
        </w:rPr>
        <w:t>：</w:t>
      </w: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 xml:space="preserve">签订日期：       年   月   日       </w:t>
      </w:r>
    </w:p>
    <w:p>
      <w:pPr>
        <w:spacing w:line="400" w:lineRule="atLeast"/>
        <w:rPr>
          <w:rFonts w:ascii="宋体" w:hAnsi="宋体" w:cs="宋体"/>
          <w:b/>
          <w:sz w:val="30"/>
        </w:rPr>
      </w:pPr>
      <w:r>
        <w:rPr>
          <w:rFonts w:hint="eastAsia" w:ascii="宋体" w:hAnsi="宋体" w:cs="宋体"/>
          <w:b/>
          <w:sz w:val="30"/>
        </w:rPr>
        <w:t>签约地点：广州市</w:t>
      </w:r>
    </w:p>
    <w:p>
      <w:pPr>
        <w:rPr>
          <w:rFonts w:hint="eastAsia"/>
          <w:color w:val="auto"/>
          <w:highlight w:val="none"/>
          <w:lang w:val="zh-CN" w:eastAsia="zh-CN"/>
        </w:rPr>
      </w:pPr>
    </w:p>
    <w:p>
      <w:pPr>
        <w:spacing w:before="0" w:beforeLines="-2147483648" w:line="360" w:lineRule="auto"/>
        <w:ind w:left="0" w:leftChars="0" w:firstLine="0" w:firstLineChars="0"/>
        <w:jc w:val="left"/>
        <w:rPr>
          <w:rFonts w:ascii="宋体" w:hAnsi="宋体" w:cs="宋体"/>
          <w:color w:val="auto"/>
          <w:sz w:val="24"/>
          <w:highlight w:val="none"/>
          <w:u w:val="single"/>
        </w:rPr>
      </w:pPr>
      <w:r>
        <w:rPr>
          <w:rFonts w:hint="eastAsia"/>
          <w:color w:val="auto"/>
          <w:highlight w:val="none"/>
          <w:lang w:val="en-US" w:eastAsia="zh-CN"/>
        </w:rPr>
        <w:t xml:space="preserve">    </w:t>
      </w:r>
      <w:r>
        <w:rPr>
          <w:rFonts w:hint="eastAsia" w:ascii="宋体" w:hAnsi="宋体" w:cs="宋体"/>
          <w:color w:val="auto"/>
          <w:sz w:val="24"/>
          <w:highlight w:val="none"/>
        </w:rPr>
        <w:t>根据《中华人民共和国</w:t>
      </w:r>
      <w:r>
        <w:rPr>
          <w:rFonts w:hint="eastAsia" w:ascii="宋体" w:hAnsi="宋体" w:cs="宋体"/>
          <w:color w:val="auto"/>
          <w:sz w:val="24"/>
          <w:highlight w:val="none"/>
          <w:lang w:val="en-US" w:eastAsia="zh-CN"/>
        </w:rPr>
        <w:t>民法典</w:t>
      </w:r>
      <w:r>
        <w:rPr>
          <w:rFonts w:hint="eastAsia" w:ascii="宋体" w:hAnsi="宋体" w:cs="宋体"/>
          <w:color w:val="auto"/>
          <w:sz w:val="24"/>
          <w:highlight w:val="none"/>
        </w:rPr>
        <w:t>》及其他有关法律、行政法规，</w:t>
      </w:r>
      <w:r>
        <w:rPr>
          <w:rFonts w:hint="eastAsia" w:ascii="宋体" w:hAnsi="宋体" w:cs="宋体"/>
          <w:color w:val="auto"/>
          <w:sz w:val="24"/>
          <w:highlight w:val="none"/>
          <w:u w:val="single"/>
        </w:rPr>
        <w:t>广州市净水有限公司</w:t>
      </w:r>
      <w:r>
        <w:rPr>
          <w:rFonts w:hint="eastAsia" w:ascii="宋体" w:hAnsi="宋体" w:cs="宋体"/>
          <w:color w:val="auto"/>
          <w:sz w:val="24"/>
          <w:highlight w:val="none"/>
        </w:rPr>
        <w:t xml:space="preserve"> （以下简称“甲方”）与</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rPr>
        <w:t xml:space="preserve"> （以下简称“乙方”）就</w:t>
      </w:r>
      <w:r>
        <w:rPr>
          <w:rFonts w:hint="eastAsia" w:ascii="宋体" w:hAnsi="宋体" w:cs="宋体"/>
          <w:b w:val="0"/>
          <w:bCs w:val="0"/>
          <w:color w:val="auto"/>
          <w:sz w:val="24"/>
          <w:szCs w:val="20"/>
          <w:highlight w:val="none"/>
          <w:u w:val="single"/>
          <w:lang w:val="en-US" w:eastAsia="zh-CN"/>
        </w:rPr>
        <w:t>石井净分公司水淹报警装置安装项目</w:t>
      </w:r>
      <w:r>
        <w:rPr>
          <w:rFonts w:hint="eastAsia" w:asciiTheme="minorEastAsia" w:hAnsiTheme="minorEastAsia" w:eastAsiaTheme="minorEastAsia" w:cstheme="minorEastAsia"/>
          <w:color w:val="auto"/>
          <w:sz w:val="24"/>
          <w:highlight w:val="none"/>
        </w:rPr>
        <w:t>项目承接工作事宜</w:t>
      </w:r>
      <w:r>
        <w:rPr>
          <w:rFonts w:hint="eastAsia" w:asciiTheme="minorEastAsia" w:hAnsiTheme="minorEastAsia" w:eastAsiaTheme="minorEastAsia" w:cstheme="minorEastAsia"/>
          <w:color w:val="auto"/>
          <w:sz w:val="24"/>
          <w:highlight w:val="none"/>
          <w:lang w:eastAsia="zh-CN"/>
        </w:rPr>
        <w:t>，</w:t>
      </w:r>
      <w:r>
        <w:rPr>
          <w:rFonts w:hint="eastAsia" w:ascii="宋体" w:hAnsi="宋体" w:cs="宋体"/>
          <w:color w:val="auto"/>
          <w:sz w:val="24"/>
          <w:highlight w:val="none"/>
        </w:rPr>
        <w:t>遵循平等、自愿、公平和诚实信用的原则，双方协商一致，订立本合同。</w:t>
      </w:r>
    </w:p>
    <w:p>
      <w:pPr>
        <w:spacing w:before="93" w:beforeLines="30" w:line="480" w:lineRule="exact"/>
        <w:ind w:left="201" w:leftChars="100" w:firstLine="462" w:firstLineChars="200"/>
        <w:rPr>
          <w:rFonts w:ascii="宋体" w:hAnsi="宋体" w:cs="宋体"/>
          <w:b/>
          <w:bCs/>
          <w:color w:val="auto"/>
          <w:sz w:val="24"/>
          <w:highlight w:val="none"/>
        </w:rPr>
      </w:pPr>
      <w:r>
        <w:rPr>
          <w:rFonts w:hint="eastAsia" w:ascii="宋体" w:hAnsi="宋体" w:cs="宋体"/>
          <w:b/>
          <w:bCs/>
          <w:color w:val="auto"/>
          <w:sz w:val="24"/>
          <w:highlight w:val="none"/>
        </w:rPr>
        <w:t>第一条 组成合同的文件及优先顺序</w:t>
      </w:r>
    </w:p>
    <w:p>
      <w:pPr>
        <w:spacing w:line="480" w:lineRule="exact"/>
        <w:ind w:firstLine="482"/>
        <w:rPr>
          <w:rFonts w:ascii="宋体" w:hAnsi="宋体" w:cs="宋体"/>
          <w:bCs/>
          <w:color w:val="auto"/>
          <w:sz w:val="24"/>
          <w:highlight w:val="none"/>
        </w:rPr>
      </w:pPr>
      <w:r>
        <w:rPr>
          <w:rFonts w:hint="eastAsia" w:ascii="宋体" w:hAnsi="宋体" w:cs="宋体"/>
          <w:bCs/>
          <w:color w:val="auto"/>
          <w:sz w:val="24"/>
          <w:highlight w:val="none"/>
        </w:rPr>
        <w:t xml:space="preserve"> </w:t>
      </w:r>
      <w:r>
        <w:rPr>
          <w:rFonts w:hint="eastAsia" w:hAnsi="宋体" w:cs="宋体"/>
          <w:bCs/>
          <w:color w:val="auto"/>
          <w:sz w:val="24"/>
          <w:highlight w:val="none"/>
        </w:rPr>
        <w:t>下列文件（如有）均为本合同的组成部分，可视为能相互说明和补充的，如果合同文件存在歧义或相矛盾的地方，则根据以下次序判断：</w:t>
      </w:r>
    </w:p>
    <w:p>
      <w:pPr>
        <w:spacing w:line="480" w:lineRule="exact"/>
        <w:ind w:firstLine="482"/>
        <w:rPr>
          <w:rFonts w:ascii="宋体" w:hAnsi="宋体" w:cs="宋体"/>
          <w:bCs/>
          <w:color w:val="auto"/>
          <w:sz w:val="24"/>
          <w:highlight w:val="none"/>
        </w:rPr>
      </w:pPr>
      <w:r>
        <w:rPr>
          <w:rFonts w:hint="eastAsia" w:ascii="宋体" w:hAnsi="宋体" w:cs="宋体"/>
          <w:bCs/>
          <w:color w:val="auto"/>
          <w:sz w:val="24"/>
          <w:highlight w:val="none"/>
        </w:rPr>
        <w:t xml:space="preserve">⑴ </w:t>
      </w:r>
      <w:r>
        <w:rPr>
          <w:rFonts w:hint="eastAsia" w:ascii="宋体" w:hAnsi="宋体" w:cs="宋体"/>
          <w:color w:val="auto"/>
          <w:sz w:val="24"/>
          <w:highlight w:val="none"/>
        </w:rPr>
        <w:t>在本合同实施过程双方签署的补充与修正文件</w:t>
      </w:r>
      <w:r>
        <w:rPr>
          <w:rFonts w:hint="eastAsia" w:ascii="宋体" w:hAnsi="宋体" w:cs="宋体"/>
          <w:bCs/>
          <w:color w:val="auto"/>
          <w:sz w:val="24"/>
          <w:highlight w:val="none"/>
        </w:rPr>
        <w:t>；</w:t>
      </w:r>
    </w:p>
    <w:p>
      <w:pPr>
        <w:spacing w:line="480" w:lineRule="exact"/>
        <w:ind w:firstLine="482"/>
        <w:rPr>
          <w:rFonts w:ascii="宋体" w:hAnsi="宋体" w:cs="宋体"/>
          <w:bCs/>
          <w:color w:val="auto"/>
          <w:sz w:val="24"/>
          <w:highlight w:val="none"/>
        </w:rPr>
      </w:pPr>
      <w:r>
        <w:rPr>
          <w:rFonts w:hint="eastAsia" w:ascii="宋体" w:hAnsi="宋体" w:cs="宋体"/>
          <w:bCs/>
          <w:color w:val="auto"/>
          <w:sz w:val="24"/>
          <w:highlight w:val="none"/>
        </w:rPr>
        <w:t>⑵ 本合同书；</w:t>
      </w:r>
    </w:p>
    <w:p>
      <w:pPr>
        <w:spacing w:line="480" w:lineRule="exact"/>
        <w:ind w:firstLine="482"/>
        <w:rPr>
          <w:rFonts w:ascii="宋体" w:hAnsi="宋体" w:cs="宋体"/>
          <w:bCs/>
          <w:color w:val="auto"/>
          <w:sz w:val="24"/>
          <w:highlight w:val="none"/>
        </w:rPr>
      </w:pPr>
      <w:r>
        <w:rPr>
          <w:rFonts w:hint="eastAsia" w:ascii="宋体" w:hAnsi="宋体" w:cs="宋体"/>
          <w:bCs/>
          <w:color w:val="auto"/>
          <w:sz w:val="24"/>
          <w:highlight w:val="none"/>
        </w:rPr>
        <w:t>⑶ 发包通知书；</w:t>
      </w:r>
    </w:p>
    <w:p>
      <w:pPr>
        <w:spacing w:line="480" w:lineRule="exact"/>
        <w:ind w:firstLine="482"/>
        <w:rPr>
          <w:rFonts w:ascii="宋体" w:hAnsi="宋体" w:cs="宋体"/>
          <w:bCs/>
          <w:color w:val="auto"/>
          <w:sz w:val="24"/>
          <w:highlight w:val="none"/>
        </w:rPr>
      </w:pPr>
      <w:r>
        <w:rPr>
          <w:rFonts w:hint="eastAsia" w:ascii="宋体" w:hAnsi="宋体" w:cs="宋体"/>
          <w:bCs/>
          <w:color w:val="auto"/>
          <w:sz w:val="24"/>
          <w:highlight w:val="none"/>
        </w:rPr>
        <w:t>⑷ 询价文件；</w:t>
      </w:r>
    </w:p>
    <w:p>
      <w:pPr>
        <w:spacing w:line="480" w:lineRule="exact"/>
        <w:ind w:firstLine="482"/>
        <w:rPr>
          <w:rFonts w:ascii="宋体" w:hAnsi="宋体" w:cs="宋体"/>
          <w:bCs/>
          <w:color w:val="auto"/>
          <w:sz w:val="24"/>
          <w:highlight w:val="none"/>
        </w:rPr>
      </w:pPr>
      <w:r>
        <w:rPr>
          <w:rFonts w:hint="eastAsia" w:ascii="宋体" w:hAnsi="宋体" w:cs="宋体"/>
          <w:bCs/>
          <w:color w:val="auto"/>
          <w:sz w:val="24"/>
          <w:highlight w:val="none"/>
        </w:rPr>
        <w:t>⑸ 响应文件；</w:t>
      </w:r>
    </w:p>
    <w:p>
      <w:pPr>
        <w:spacing w:line="480" w:lineRule="exact"/>
        <w:ind w:firstLine="482"/>
        <w:rPr>
          <w:rFonts w:ascii="宋体" w:hAnsi="宋体" w:cs="宋体"/>
          <w:bCs/>
          <w:color w:val="auto"/>
          <w:sz w:val="24"/>
          <w:highlight w:val="none"/>
        </w:rPr>
      </w:pPr>
      <w:r>
        <w:rPr>
          <w:rFonts w:hint="eastAsia" w:ascii="宋体" w:hAnsi="宋体" w:cs="宋体"/>
          <w:bCs/>
          <w:color w:val="auto"/>
          <w:sz w:val="24"/>
          <w:highlight w:val="none"/>
        </w:rPr>
        <w:t>⑹ 标准、规范及有关技术性文件；</w:t>
      </w:r>
    </w:p>
    <w:p>
      <w:pPr>
        <w:spacing w:line="480" w:lineRule="exact"/>
        <w:ind w:firstLine="482"/>
        <w:rPr>
          <w:rFonts w:ascii="宋体" w:hAnsi="宋体" w:cs="宋体"/>
          <w:bCs/>
          <w:color w:val="auto"/>
          <w:sz w:val="24"/>
          <w:highlight w:val="none"/>
        </w:rPr>
      </w:pPr>
      <w:r>
        <w:rPr>
          <w:rFonts w:hint="eastAsia" w:ascii="宋体" w:hAnsi="宋体" w:cs="宋体"/>
          <w:bCs/>
          <w:color w:val="auto"/>
          <w:sz w:val="24"/>
          <w:highlight w:val="none"/>
        </w:rPr>
        <w:t>⑺ 图纸；</w:t>
      </w:r>
    </w:p>
    <w:p>
      <w:pPr>
        <w:spacing w:line="480" w:lineRule="exact"/>
        <w:ind w:firstLine="482"/>
        <w:rPr>
          <w:rFonts w:ascii="宋体" w:hAnsi="宋体" w:cs="宋体"/>
          <w:bCs/>
          <w:color w:val="auto"/>
          <w:sz w:val="24"/>
          <w:highlight w:val="none"/>
        </w:rPr>
      </w:pPr>
      <w:r>
        <w:rPr>
          <w:rFonts w:hint="eastAsia" w:ascii="宋体" w:hAnsi="宋体" w:cs="宋体"/>
          <w:bCs/>
          <w:color w:val="auto"/>
          <w:sz w:val="24"/>
          <w:highlight w:val="none"/>
        </w:rPr>
        <w:t>⑻ 工程量清单/</w:t>
      </w:r>
      <w:r>
        <w:rPr>
          <w:rFonts w:hint="eastAsia" w:ascii="宋体" w:hAnsi="宋体" w:cs="宋体"/>
          <w:color w:val="auto"/>
          <w:sz w:val="24"/>
          <w:highlight w:val="none"/>
        </w:rPr>
        <w:t>工程报价单或预算书；</w:t>
      </w:r>
    </w:p>
    <w:p>
      <w:pPr>
        <w:spacing w:line="480" w:lineRule="exact"/>
        <w:ind w:firstLine="482"/>
        <w:rPr>
          <w:rFonts w:hint="eastAsia" w:ascii="宋体" w:hAnsi="宋体" w:cs="宋体"/>
          <w:b/>
          <w:bCs/>
          <w:color w:val="auto"/>
          <w:sz w:val="24"/>
          <w:highlight w:val="none"/>
        </w:rPr>
      </w:pPr>
      <w:r>
        <w:rPr>
          <w:rFonts w:hint="eastAsia" w:ascii="宋体" w:hAnsi="宋体" w:cs="宋体"/>
          <w:bCs/>
          <w:color w:val="auto"/>
          <w:sz w:val="24"/>
          <w:highlight w:val="none"/>
        </w:rPr>
        <w:t>⑼ 本合同其他附件；</w:t>
      </w:r>
    </w:p>
    <w:p>
      <w:pPr>
        <w:spacing w:line="480" w:lineRule="exact"/>
        <w:ind w:firstLine="482"/>
        <w:rPr>
          <w:rFonts w:ascii="宋体" w:hAnsi="宋体" w:cs="宋体"/>
          <w:b/>
          <w:bCs/>
          <w:color w:val="auto"/>
          <w:sz w:val="24"/>
          <w:highlight w:val="none"/>
        </w:rPr>
      </w:pPr>
      <w:r>
        <w:rPr>
          <w:rFonts w:hint="eastAsia" w:ascii="宋体" w:hAnsi="宋体" w:cs="宋体"/>
          <w:b/>
          <w:bCs/>
          <w:color w:val="auto"/>
          <w:sz w:val="24"/>
          <w:highlight w:val="none"/>
        </w:rPr>
        <w:t>第二条 项目概况、项目承包范围</w:t>
      </w:r>
    </w:p>
    <w:p>
      <w:pPr>
        <w:spacing w:line="480" w:lineRule="exact"/>
        <w:ind w:firstLine="462" w:firstLineChars="200"/>
        <w:rPr>
          <w:rFonts w:hint="eastAsia" w:ascii="宋体" w:hAnsi="宋体" w:eastAsia="宋体" w:cs="宋体"/>
          <w:color w:val="auto"/>
          <w:sz w:val="24"/>
          <w:highlight w:val="none"/>
          <w:u w:val="single"/>
          <w:lang w:eastAsia="zh-CN"/>
        </w:rPr>
      </w:pPr>
      <w:r>
        <w:rPr>
          <w:rFonts w:hint="eastAsia" w:ascii="宋体" w:hAnsi="宋体" w:cs="宋体"/>
          <w:color w:val="auto"/>
          <w:sz w:val="24"/>
          <w:highlight w:val="none"/>
        </w:rPr>
        <w:t>2.1项目名称：</w:t>
      </w:r>
      <w:r>
        <w:rPr>
          <w:rFonts w:hint="eastAsia" w:ascii="宋体" w:hAnsi="宋体" w:cs="宋体"/>
          <w:color w:val="auto"/>
          <w:sz w:val="24"/>
          <w:highlight w:val="none"/>
          <w:u w:val="single"/>
          <w:lang w:val="en-US" w:eastAsia="zh-CN"/>
        </w:rPr>
        <w:t>广州市净水有限公司</w:t>
      </w:r>
      <w:r>
        <w:rPr>
          <w:rFonts w:hint="eastAsia" w:ascii="宋体" w:hAnsi="宋体" w:cs="宋体"/>
          <w:b w:val="0"/>
          <w:bCs w:val="0"/>
          <w:color w:val="auto"/>
          <w:sz w:val="24"/>
          <w:szCs w:val="20"/>
          <w:highlight w:val="none"/>
          <w:u w:val="single"/>
          <w:lang w:val="en-US" w:eastAsia="zh-CN"/>
        </w:rPr>
        <w:t>石井净水分公司水淹报警装置安装项目</w:t>
      </w:r>
    </w:p>
    <w:p>
      <w:pPr>
        <w:spacing w:line="480" w:lineRule="exact"/>
        <w:ind w:firstLine="462" w:firstLineChars="200"/>
        <w:rPr>
          <w:rFonts w:hint="eastAsia" w:ascii="宋体" w:hAnsi="宋体" w:cs="宋体"/>
          <w:color w:val="auto"/>
          <w:sz w:val="24"/>
          <w:highlight w:val="none"/>
          <w:u w:val="none"/>
        </w:rPr>
      </w:pPr>
      <w:r>
        <w:rPr>
          <w:rFonts w:hint="eastAsia" w:ascii="宋体" w:hAnsi="宋体" w:cs="宋体"/>
          <w:color w:val="auto"/>
          <w:sz w:val="24"/>
          <w:highlight w:val="none"/>
        </w:rPr>
        <w:t>2.2项目地点：</w:t>
      </w:r>
      <w:r>
        <w:rPr>
          <w:rFonts w:hint="eastAsia" w:ascii="宋体" w:hAnsi="宋体" w:cs="宋体"/>
          <w:color w:val="auto"/>
          <w:sz w:val="24"/>
          <w:highlight w:val="none"/>
          <w:lang w:val="en-US" w:eastAsia="zh-CN"/>
        </w:rPr>
        <w:t>广州市净水有限公司石井净水分公司</w:t>
      </w:r>
      <w:r>
        <w:rPr>
          <w:rFonts w:hint="eastAsia" w:ascii="宋体" w:hAnsi="宋体" w:cs="宋体"/>
          <w:color w:val="auto"/>
          <w:sz w:val="24"/>
          <w:highlight w:val="none"/>
          <w:u w:val="none"/>
        </w:rPr>
        <w:t xml:space="preserve"> </w:t>
      </w:r>
    </w:p>
    <w:p>
      <w:pPr>
        <w:numPr>
          <w:ilvl w:val="0"/>
          <w:numId w:val="0"/>
        </w:numPr>
        <w:spacing w:line="480" w:lineRule="exact"/>
        <w:ind w:firstLine="0" w:firstLineChars="0"/>
        <w:rPr>
          <w:color w:val="auto"/>
          <w:highlight w:val="none"/>
        </w:rPr>
      </w:pP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rPr>
        <w:t>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项目</w:t>
      </w:r>
      <w:r>
        <w:rPr>
          <w:rFonts w:hint="eastAsia" w:ascii="宋体" w:hAnsi="宋体" w:cs="宋体"/>
          <w:color w:val="auto"/>
          <w:sz w:val="24"/>
          <w:highlight w:val="none"/>
          <w:lang w:val="en-US" w:eastAsia="zh-CN"/>
        </w:rPr>
        <w:t>内容</w:t>
      </w:r>
      <w:r>
        <w:rPr>
          <w:rFonts w:hint="eastAsia" w:ascii="宋体" w:hAnsi="宋体" w:cs="宋体"/>
          <w:color w:val="auto"/>
          <w:sz w:val="24"/>
          <w:highlight w:val="none"/>
        </w:rPr>
        <w:t>：</w:t>
      </w:r>
      <w:r>
        <w:rPr>
          <w:rFonts w:hint="eastAsia" w:ascii="宋体" w:hAnsi="宋体" w:eastAsia="宋体" w:cs="宋体"/>
          <w:color w:val="auto"/>
          <w:kern w:val="2"/>
          <w:sz w:val="24"/>
          <w:szCs w:val="20"/>
          <w:highlight w:val="none"/>
          <w:u w:val="none"/>
          <w:lang w:val="en-US" w:eastAsia="zh-CN" w:bidi="ar-SA"/>
        </w:rPr>
        <w:t>目前石井净分公司已在一二期排空池区域各安装了一套水淹报警装置，现增加21个水淹报警点位，为保证报警系统稳定运行，新增报警器，水浸检测传感器、拓展模块等需使用与原有报警系统匹配的产品。</w:t>
      </w:r>
    </w:p>
    <w:p>
      <w:pPr>
        <w:numPr>
          <w:ilvl w:val="0"/>
          <w:numId w:val="0"/>
        </w:numPr>
        <w:adjustRightInd/>
        <w:snapToGrid/>
        <w:spacing w:line="360" w:lineRule="auto"/>
        <w:ind w:left="0" w:leftChars="0" w:firstLine="462" w:firstLineChars="200"/>
        <w:rPr>
          <w:rFonts w:hint="eastAsia" w:ascii="宋体" w:hAnsi="宋体" w:eastAsia="宋体" w:cs="宋体"/>
          <w:b/>
          <w:bCs/>
          <w:color w:val="auto"/>
          <w:sz w:val="24"/>
          <w:szCs w:val="20"/>
          <w:highlight w:val="none"/>
          <w:lang w:val="en-US"/>
        </w:rPr>
      </w:pPr>
      <w:r>
        <w:rPr>
          <w:rFonts w:hint="eastAsia" w:ascii="宋体" w:hAnsi="宋体" w:cs="宋体"/>
          <w:sz w:val="24"/>
        </w:rPr>
        <w:t>2.4项目承包范围：包括提供所有需要的材料、机械、人工、设施、完成合同约定的工作和服务。按照甲方审核同意的方案、图纸所包括的实施范围和内容进行施工并在质量保修期内承担项目质量保修责任。</w:t>
      </w:r>
    </w:p>
    <w:p>
      <w:pPr>
        <w:spacing w:line="480" w:lineRule="exact"/>
        <w:ind w:firstLine="462" w:firstLineChars="200"/>
        <w:rPr>
          <w:rFonts w:ascii="宋体" w:hAnsi="宋体" w:cs="宋体"/>
          <w:b/>
          <w:bCs/>
          <w:color w:val="auto"/>
          <w:sz w:val="24"/>
          <w:highlight w:val="none"/>
        </w:rPr>
      </w:pPr>
      <w:r>
        <w:rPr>
          <w:rFonts w:hint="eastAsia" w:ascii="宋体" w:hAnsi="宋体" w:cs="宋体"/>
          <w:b/>
          <w:bCs/>
          <w:color w:val="auto"/>
          <w:sz w:val="24"/>
          <w:highlight w:val="none"/>
        </w:rPr>
        <w:t>第三条 项目承包方式</w:t>
      </w:r>
    </w:p>
    <w:p>
      <w:pPr>
        <w:spacing w:line="480" w:lineRule="exact"/>
        <w:ind w:firstLine="402" w:firstLineChars="200"/>
        <w:rPr>
          <w:rFonts w:ascii="宋体" w:hAnsi="宋体" w:cs="宋体"/>
          <w:color w:val="auto"/>
          <w:sz w:val="24"/>
          <w:highlight w:val="none"/>
        </w:rPr>
      </w:pPr>
      <w:r>
        <w:rPr>
          <w:rFonts w:ascii="宋体" w:hAnsi="宋体" w:cs="宋体"/>
          <w:color w:val="auto"/>
          <w:szCs w:val="21"/>
          <w:highlight w:val="none"/>
        </w:rPr>
        <w:fldChar w:fldCharType="begin"/>
      </w:r>
      <w:r>
        <w:rPr>
          <w:rFonts w:ascii="宋体" w:hAnsi="宋体" w:cs="宋体"/>
          <w:color w:val="auto"/>
          <w:szCs w:val="21"/>
          <w:highlight w:val="none"/>
        </w:rPr>
        <w:instrText xml:space="preserve"> </w:instrText>
      </w:r>
      <w:r>
        <w:rPr>
          <w:rFonts w:hint="eastAsia" w:ascii="宋体" w:hAnsi="宋体" w:cs="宋体"/>
          <w:color w:val="auto"/>
          <w:szCs w:val="21"/>
          <w:highlight w:val="none"/>
        </w:rPr>
        <w:instrText xml:space="preserve">eq \o\ac(</w:instrText>
      </w:r>
      <w:r>
        <w:rPr>
          <w:rFonts w:hint="eastAsia" w:ascii="宋体" w:hAnsi="宋体" w:cs="宋体"/>
          <w:color w:val="auto"/>
          <w:position w:val="-2"/>
          <w:sz w:val="31"/>
          <w:szCs w:val="21"/>
          <w:highlight w:val="none"/>
        </w:rPr>
        <w:instrText xml:space="preserve">□</w:instrText>
      </w:r>
      <w:r>
        <w:rPr>
          <w:rFonts w:hint="eastAsia" w:ascii="宋体" w:hAnsi="宋体" w:cs="宋体"/>
          <w:color w:val="auto"/>
          <w:position w:val="-2"/>
          <w:sz w:val="31"/>
          <w:szCs w:val="21"/>
          <w:highlight w:val="none"/>
          <w:lang w:eastAsia="zh-CN"/>
        </w:rPr>
        <w:instrText xml:space="preserve">,</w:instrText>
      </w:r>
      <w:r>
        <w:rPr>
          <w:rFonts w:hint="eastAsia" w:ascii="宋体" w:hAnsi="宋体" w:cs="宋体"/>
          <w:color w:val="auto"/>
          <w:position w:val="1"/>
          <w:sz w:val="21"/>
          <w:szCs w:val="21"/>
          <w:highlight w:val="none"/>
          <w:lang w:eastAsia="zh-CN"/>
        </w:rPr>
        <w:instrText xml:space="preserve">√</w:instrText>
      </w:r>
      <w:r>
        <w:rPr>
          <w:rFonts w:hint="eastAsia" w:ascii="宋体" w:hAnsi="宋体" w:cs="宋体"/>
          <w:color w:val="auto"/>
          <w:szCs w:val="21"/>
          <w:highlight w:val="none"/>
        </w:rPr>
        <w:instrText xml:space="preserve">)</w:instrText>
      </w:r>
      <w:r>
        <w:rPr>
          <w:rFonts w:ascii="宋体" w:hAnsi="宋体" w:cs="宋体"/>
          <w:color w:val="auto"/>
          <w:szCs w:val="21"/>
          <w:highlight w:val="none"/>
        </w:rPr>
        <w:fldChar w:fldCharType="end"/>
      </w:r>
      <w:r>
        <w:rPr>
          <w:rFonts w:ascii="宋体" w:hAnsi="宋体" w:cs="宋体"/>
          <w:color w:val="auto"/>
          <w:szCs w:val="21"/>
          <w:highlight w:val="none"/>
        </w:rPr>
        <w:t xml:space="preserve"> </w:t>
      </w:r>
      <w:r>
        <w:rPr>
          <w:rFonts w:hint="eastAsia" w:ascii="宋体" w:hAnsi="宋体" w:cs="宋体"/>
          <w:color w:val="auto"/>
          <w:sz w:val="24"/>
          <w:highlight w:val="none"/>
        </w:rPr>
        <w:t>包工、包料、包工期、包质量、包安全、包文明施工。综合单价包干、项目措施费包干。（单价包干要求附工程量报价</w:t>
      </w:r>
      <w:r>
        <w:rPr>
          <w:rFonts w:ascii="宋体" w:hAnsi="宋体" w:cs="宋体"/>
          <w:color w:val="auto"/>
          <w:sz w:val="24"/>
          <w:highlight w:val="none"/>
        </w:rPr>
        <w:t>/</w:t>
      </w:r>
      <w:r>
        <w:rPr>
          <w:rFonts w:hint="eastAsia" w:ascii="宋体" w:hAnsi="宋体" w:cs="宋体"/>
          <w:color w:val="auto"/>
          <w:sz w:val="24"/>
          <w:highlight w:val="none"/>
        </w:rPr>
        <w:t>工程预算书）</w:t>
      </w:r>
    </w:p>
    <w:p>
      <w:pPr>
        <w:spacing w:line="480" w:lineRule="exact"/>
        <w:ind w:firstLine="402" w:firstLineChars="200"/>
        <w:rPr>
          <w:rFonts w:ascii="宋体" w:hAnsi="宋体" w:cs="宋体"/>
          <w:color w:val="auto"/>
          <w:sz w:val="24"/>
          <w:highlight w:val="none"/>
        </w:rPr>
      </w:pPr>
      <w:r>
        <w:rPr>
          <w:rFonts w:ascii="宋体" w:hAnsi="宋体" w:cs="宋体"/>
          <w:color w:val="auto"/>
          <w:szCs w:val="21"/>
          <w:highlight w:val="none"/>
        </w:rPr>
        <w:fldChar w:fldCharType="begin"/>
      </w:r>
      <w:r>
        <w:rPr>
          <w:rFonts w:ascii="宋体" w:hAnsi="宋体" w:cs="宋体"/>
          <w:color w:val="auto"/>
          <w:szCs w:val="21"/>
          <w:highlight w:val="none"/>
        </w:rPr>
        <w:instrText xml:space="preserve"> </w:instrText>
      </w:r>
      <w:r>
        <w:rPr>
          <w:rFonts w:hint="eastAsia" w:ascii="宋体" w:hAnsi="宋体" w:cs="宋体"/>
          <w:color w:val="auto"/>
          <w:szCs w:val="21"/>
          <w:highlight w:val="none"/>
        </w:rPr>
        <w:instrText xml:space="preserve">eq \o\ac(</w:instrText>
      </w:r>
      <w:r>
        <w:rPr>
          <w:rFonts w:hint="eastAsia" w:ascii="宋体" w:hAnsi="宋体" w:cs="宋体"/>
          <w:color w:val="auto"/>
          <w:position w:val="-2"/>
          <w:sz w:val="31"/>
          <w:szCs w:val="21"/>
          <w:highlight w:val="none"/>
        </w:rPr>
        <w:instrText xml:space="preserve">□</w:instrText>
      </w:r>
      <w:r>
        <w:rPr>
          <w:rFonts w:hint="eastAsia" w:ascii="宋体" w:hAnsi="宋体" w:cs="宋体"/>
          <w:color w:val="auto"/>
          <w:szCs w:val="21"/>
          <w:highlight w:val="none"/>
        </w:rPr>
        <w:instrText xml:space="preserve">)</w:instrText>
      </w:r>
      <w:r>
        <w:rPr>
          <w:rFonts w:ascii="宋体" w:hAnsi="宋体" w:cs="宋体"/>
          <w:color w:val="auto"/>
          <w:szCs w:val="21"/>
          <w:highlight w:val="none"/>
        </w:rPr>
        <w:fldChar w:fldCharType="end"/>
      </w:r>
      <w:r>
        <w:rPr>
          <w:rFonts w:ascii="宋体" w:hAnsi="宋体" w:cs="宋体"/>
          <w:color w:val="auto"/>
          <w:szCs w:val="21"/>
          <w:highlight w:val="none"/>
        </w:rPr>
        <w:t xml:space="preserve"> </w:t>
      </w:r>
      <w:r>
        <w:rPr>
          <w:rFonts w:hint="eastAsia" w:ascii="宋体" w:hAnsi="宋体" w:cs="宋体"/>
          <w:color w:val="auto"/>
          <w:sz w:val="24"/>
          <w:highlight w:val="none"/>
        </w:rPr>
        <w:t>包工、包料、包质量、包工期、包安全、包文明施工、包设计、包调试、包验收的施工图纸，以总价包干形式。</w:t>
      </w:r>
    </w:p>
    <w:p>
      <w:pPr>
        <w:spacing w:line="480" w:lineRule="exact"/>
        <w:ind w:firstLine="462" w:firstLineChars="200"/>
        <w:rPr>
          <w:rFonts w:ascii="宋体" w:hAnsi="宋体" w:cs="宋体"/>
          <w:b/>
          <w:bCs/>
          <w:color w:val="auto"/>
          <w:sz w:val="24"/>
          <w:highlight w:val="none"/>
        </w:rPr>
      </w:pPr>
      <w:r>
        <w:rPr>
          <w:rFonts w:hint="eastAsia" w:ascii="宋体" w:hAnsi="宋体" w:cs="宋体"/>
          <w:b/>
          <w:bCs/>
          <w:color w:val="auto"/>
          <w:sz w:val="24"/>
          <w:highlight w:val="none"/>
        </w:rPr>
        <w:t>第四条</w:t>
      </w:r>
      <w:r>
        <w:rPr>
          <w:rFonts w:ascii="宋体" w:hAnsi="宋体" w:cs="宋体"/>
          <w:b/>
          <w:bCs/>
          <w:color w:val="auto"/>
          <w:sz w:val="24"/>
          <w:highlight w:val="none"/>
        </w:rPr>
        <w:t xml:space="preserve"> </w:t>
      </w:r>
      <w:r>
        <w:rPr>
          <w:rFonts w:hint="eastAsia" w:ascii="宋体" w:hAnsi="宋体" w:cs="宋体"/>
          <w:b/>
          <w:bCs/>
          <w:color w:val="auto"/>
          <w:sz w:val="24"/>
          <w:highlight w:val="none"/>
        </w:rPr>
        <w:t>合同价款</w:t>
      </w:r>
    </w:p>
    <w:p>
      <w:pPr>
        <w:spacing w:line="480" w:lineRule="exact"/>
        <w:ind w:firstLine="462" w:firstLineChars="200"/>
        <w:rPr>
          <w:rFonts w:ascii="宋体" w:hAnsi="宋体" w:cs="宋体"/>
          <w:bCs/>
          <w:color w:val="auto"/>
          <w:sz w:val="24"/>
          <w:highlight w:val="none"/>
          <w:bdr w:val="single" w:color="auto" w:sz="4" w:space="0"/>
        </w:rPr>
      </w:pPr>
      <w:r>
        <w:rPr>
          <w:rFonts w:ascii="宋体" w:hAnsi="宋体" w:cs="宋体"/>
          <w:color w:val="auto"/>
          <w:sz w:val="24"/>
          <w:highlight w:val="none"/>
        </w:rPr>
        <w:t>4.1</w:t>
      </w:r>
      <w:r>
        <w:rPr>
          <w:rFonts w:hint="eastAsia" w:ascii="宋体" w:hAnsi="宋体" w:cs="宋体"/>
          <w:color w:val="auto"/>
          <w:sz w:val="24"/>
          <w:highlight w:val="none"/>
        </w:rPr>
        <w:t>合同价款按以下</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(1)</w:t>
      </w:r>
      <w:r>
        <w:rPr>
          <w:rFonts w:ascii="宋体" w:hAnsi="宋体" w:cs="宋体"/>
          <w:color w:val="auto"/>
          <w:sz w:val="24"/>
          <w:highlight w:val="none"/>
          <w:u w:val="single"/>
        </w:rPr>
        <w:t xml:space="preserve"> </w:t>
      </w:r>
      <w:r>
        <w:rPr>
          <w:rFonts w:hint="eastAsia" w:ascii="宋体" w:hAnsi="宋体" w:cs="宋体"/>
          <w:color w:val="auto"/>
          <w:sz w:val="24"/>
          <w:highlight w:val="none"/>
        </w:rPr>
        <w:t>执行。</w:t>
      </w:r>
    </w:p>
    <w:p>
      <w:pPr>
        <w:numPr>
          <w:ilvl w:val="0"/>
          <w:numId w:val="6"/>
        </w:numPr>
        <w:spacing w:line="480" w:lineRule="exact"/>
        <w:ind w:firstLine="462" w:firstLineChars="200"/>
        <w:rPr>
          <w:rFonts w:hint="eastAsia" w:ascii="宋体" w:hAnsi="宋体" w:cs="宋体"/>
          <w:color w:val="auto"/>
          <w:sz w:val="24"/>
          <w:highlight w:val="none"/>
        </w:rPr>
      </w:pPr>
      <w:r>
        <w:rPr>
          <w:rFonts w:hint="eastAsia" w:ascii="宋体" w:hAnsi="宋体" w:cs="宋体"/>
          <w:color w:val="auto"/>
          <w:sz w:val="24"/>
          <w:highlight w:val="none"/>
        </w:rPr>
        <w:t>合同暂定总价为：</w:t>
      </w:r>
      <w:r>
        <w:rPr>
          <w:rFonts w:hint="eastAsia" w:ascii="宋体" w:hAnsi="宋体" w:cs="宋体"/>
          <w:b/>
          <w:color w:val="auto"/>
          <w:sz w:val="24"/>
          <w:highlight w:val="none"/>
          <w:u w:val="single"/>
        </w:rPr>
        <w:t>人民币</w:t>
      </w:r>
      <w:r>
        <w:rPr>
          <w:rFonts w:ascii="宋体" w:hAnsi="宋体" w:cs="宋体"/>
          <w:b/>
          <w:color w:val="auto"/>
          <w:sz w:val="24"/>
          <w:highlight w:val="none"/>
          <w:u w:val="single"/>
        </w:rPr>
        <w:t xml:space="preserve">            </w:t>
      </w:r>
      <w:r>
        <w:rPr>
          <w:rFonts w:hint="eastAsia" w:ascii="宋体" w:hAnsi="宋体" w:cs="宋体"/>
          <w:b/>
          <w:color w:val="auto"/>
          <w:sz w:val="24"/>
          <w:highlight w:val="none"/>
          <w:u w:val="single"/>
        </w:rPr>
        <w:t>元</w:t>
      </w:r>
      <w:r>
        <w:rPr>
          <w:rFonts w:hint="eastAsia" w:ascii="宋体" w:hAnsi="宋体" w:cs="宋体"/>
          <w:color w:val="auto"/>
          <w:sz w:val="24"/>
          <w:highlight w:val="none"/>
        </w:rPr>
        <w:t>（大写</w:t>
      </w:r>
      <w:r>
        <w:rPr>
          <w:rFonts w:ascii="宋体" w:hAnsi="宋体" w:cs="宋体"/>
          <w:color w:val="auto"/>
          <w:sz w:val="24"/>
          <w:highlight w:val="none"/>
        </w:rPr>
        <w:t>:</w:t>
      </w:r>
      <w:r>
        <w:rPr>
          <w:rFonts w:ascii="宋体" w:hAnsi="宋体" w:cs="宋体"/>
          <w:b/>
          <w:color w:val="auto"/>
          <w:sz w:val="24"/>
          <w:highlight w:val="none"/>
          <w:u w:val="single"/>
        </w:rPr>
        <w:t xml:space="preserve"> </w:t>
      </w:r>
      <w:r>
        <w:rPr>
          <w:rFonts w:hint="eastAsia" w:ascii="宋体" w:hAnsi="宋体" w:cs="宋体"/>
          <w:b/>
          <w:color w:val="auto"/>
          <w:sz w:val="24"/>
          <w:highlight w:val="none"/>
          <w:u w:val="single"/>
          <w:lang w:val="en-US" w:eastAsia="zh-CN"/>
        </w:rPr>
        <w:t xml:space="preserve">                     </w:t>
      </w:r>
      <w:r>
        <w:rPr>
          <w:rFonts w:hint="eastAsia" w:ascii="宋体" w:hAnsi="宋体" w:cs="宋体"/>
          <w:color w:val="auto"/>
          <w:sz w:val="24"/>
          <w:highlight w:val="none"/>
        </w:rPr>
        <w:t>）。甲方委托有资质第三方机构审核后，审核价作为合同结算价。若合同结算价超合同暂定总价，双方另行签订补充协议。</w:t>
      </w:r>
    </w:p>
    <w:p>
      <w:pPr>
        <w:spacing w:line="480" w:lineRule="exact"/>
        <w:ind w:firstLine="462" w:firstLineChars="200"/>
        <w:rPr>
          <w:rFonts w:hint="eastAsia" w:ascii="宋体" w:hAnsi="宋体" w:cs="宋体"/>
          <w:color w:val="auto"/>
          <w:sz w:val="24"/>
          <w:highlight w:val="none"/>
        </w:rPr>
      </w:pPr>
      <w:r>
        <w:rPr>
          <w:rFonts w:hint="eastAsia" w:ascii="宋体" w:hAnsi="宋体" w:cs="宋体"/>
          <w:color w:val="auto"/>
          <w:sz w:val="24"/>
          <w:highlight w:val="none"/>
        </w:rPr>
        <w:t>综合单价为：人民币…元/m3(大写：…)。</w:t>
      </w:r>
    </w:p>
    <w:p>
      <w:pPr>
        <w:spacing w:line="480" w:lineRule="exact"/>
        <w:ind w:firstLine="462" w:firstLineChars="200"/>
        <w:rPr>
          <w:rFonts w:hint="eastAsia" w:ascii="宋体" w:hAnsi="宋体" w:cs="宋体"/>
          <w:color w:val="auto"/>
          <w:sz w:val="24"/>
          <w:highlight w:val="none"/>
        </w:rPr>
      </w:pPr>
      <w:r>
        <w:rPr>
          <w:rFonts w:hint="eastAsia" w:ascii="宋体" w:hAnsi="宋体" w:cs="宋体"/>
          <w:color w:val="auto"/>
          <w:sz w:val="24"/>
          <w:highlight w:val="none"/>
        </w:rPr>
        <w:t>合同单价在合同有效期内为不变价。乙方已经充分考虑本合同履行期间的市场风险和国家政策性调整风险系数并已计入报价，因此合同单价在合同有效期内不因任何因素而作调整。</w:t>
      </w:r>
    </w:p>
    <w:p>
      <w:pPr>
        <w:spacing w:line="480" w:lineRule="exact"/>
        <w:ind w:firstLine="462" w:firstLineChars="200"/>
        <w:rPr>
          <w:rFonts w:ascii="宋体" w:hAnsi="宋体" w:cs="宋体"/>
          <w:color w:val="auto"/>
          <w:sz w:val="24"/>
          <w:highlight w:val="none"/>
        </w:rPr>
      </w:pPr>
      <w:r>
        <w:rPr>
          <w:rFonts w:hint="eastAsia" w:ascii="宋体" w:hAnsi="宋体" w:cs="宋体"/>
          <w:bCs/>
          <w:color w:val="auto"/>
          <w:sz w:val="24"/>
          <w:highlight w:val="none"/>
        </w:rPr>
        <w:t>（</w:t>
      </w:r>
      <w:r>
        <w:rPr>
          <w:rFonts w:ascii="宋体" w:hAnsi="宋体" w:cs="宋体"/>
          <w:bCs/>
          <w:color w:val="auto"/>
          <w:sz w:val="24"/>
          <w:highlight w:val="none"/>
        </w:rPr>
        <w:t>2</w:t>
      </w:r>
      <w:r>
        <w:rPr>
          <w:rFonts w:hint="eastAsia" w:ascii="宋体" w:hAnsi="宋体" w:cs="宋体"/>
          <w:bCs/>
          <w:color w:val="auto"/>
          <w:sz w:val="24"/>
          <w:highlight w:val="none"/>
        </w:rPr>
        <w:t>）</w:t>
      </w:r>
      <w:r>
        <w:rPr>
          <w:rFonts w:hint="eastAsia" w:ascii="宋体" w:hAnsi="宋体" w:cs="宋体"/>
          <w:color w:val="auto"/>
          <w:sz w:val="24"/>
          <w:highlight w:val="none"/>
        </w:rPr>
        <w:t>合同以总价包干形式，合同暂定总价为：</w:t>
      </w:r>
      <w:r>
        <w:rPr>
          <w:rFonts w:hint="eastAsia" w:ascii="宋体" w:hAnsi="宋体" w:cs="宋体"/>
          <w:b/>
          <w:color w:val="auto"/>
          <w:sz w:val="24"/>
          <w:highlight w:val="none"/>
          <w:u w:val="single"/>
        </w:rPr>
        <w:t>人民币</w:t>
      </w:r>
      <w:r>
        <w:rPr>
          <w:rFonts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ascii="宋体" w:hAnsi="宋体" w:cs="宋体"/>
          <w:color w:val="auto"/>
          <w:sz w:val="24"/>
          <w:highlight w:val="none"/>
          <w:u w:val="single"/>
        </w:rPr>
        <w:t xml:space="preserve"> </w:t>
      </w:r>
      <w:r>
        <w:rPr>
          <w:rFonts w:hint="eastAsia" w:ascii="宋体" w:hAnsi="宋体" w:cs="宋体"/>
          <w:b/>
          <w:color w:val="auto"/>
          <w:sz w:val="24"/>
          <w:highlight w:val="none"/>
          <w:u w:val="single"/>
        </w:rPr>
        <w:t>元</w:t>
      </w:r>
      <w:r>
        <w:rPr>
          <w:rFonts w:hint="eastAsia" w:ascii="宋体" w:hAnsi="宋体" w:cs="宋体"/>
          <w:color w:val="auto"/>
          <w:sz w:val="24"/>
          <w:highlight w:val="none"/>
        </w:rPr>
        <w:t>（大写</w:t>
      </w:r>
      <w:r>
        <w:rPr>
          <w:rFonts w:ascii="宋体" w:hAnsi="宋体" w:cs="宋体"/>
          <w:color w:val="auto"/>
          <w:sz w:val="24"/>
          <w:highlight w:val="none"/>
        </w:rPr>
        <w:t>:</w:t>
      </w:r>
      <w:r>
        <w:rPr>
          <w:rFonts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ascii="宋体" w:hAnsi="宋体" w:cs="宋体"/>
          <w:color w:val="auto"/>
          <w:sz w:val="24"/>
          <w:highlight w:val="none"/>
          <w:u w:val="single"/>
        </w:rPr>
        <w:t xml:space="preserve"> </w:t>
      </w:r>
      <w:r>
        <w:rPr>
          <w:rFonts w:hint="eastAsia" w:ascii="宋体" w:hAnsi="宋体" w:cs="宋体"/>
          <w:color w:val="auto"/>
          <w:sz w:val="24"/>
          <w:highlight w:val="none"/>
        </w:rPr>
        <w:t>）。</w:t>
      </w:r>
      <w:r>
        <w:rPr>
          <w:rFonts w:ascii="宋体" w:hAnsi="宋体" w:cs="宋体"/>
          <w:color w:val="auto"/>
          <w:sz w:val="24"/>
          <w:highlight w:val="none"/>
        </w:rPr>
        <w:t xml:space="preserve"> </w:t>
      </w:r>
      <w:r>
        <w:rPr>
          <w:rFonts w:hint="eastAsia" w:ascii="宋体" w:hAnsi="宋体" w:cs="宋体"/>
          <w:color w:val="auto"/>
          <w:sz w:val="24"/>
          <w:highlight w:val="none"/>
        </w:rPr>
        <w:t>经甲方或甲方委托有资质第三方机构审核后，若结算审核价比合同暂定总价低，则以结算审核价作为合同结算价，否则以合同暂定总价为合同结算价。</w:t>
      </w:r>
    </w:p>
    <w:p>
      <w:pPr>
        <w:widowControl/>
        <w:tabs>
          <w:tab w:val="left" w:pos="851"/>
        </w:tabs>
        <w:adjustRightInd w:val="0"/>
        <w:snapToGrid w:val="0"/>
        <w:spacing w:line="480" w:lineRule="exact"/>
        <w:ind w:firstLine="462"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4.2本合同约定的价格为含税价价格（税率：</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lang w:val="zh-CN"/>
        </w:rPr>
        <w:t>%），合同履行期间国家税率调整或乙方开票的实际税率与前述税率不一致的，不含税价不变，价税合计按实际税率相应调整，以开具发票时间为准。</w:t>
      </w:r>
    </w:p>
    <w:p>
      <w:pPr>
        <w:widowControl/>
        <w:tabs>
          <w:tab w:val="left" w:pos="851"/>
        </w:tabs>
        <w:adjustRightInd w:val="0"/>
        <w:snapToGrid w:val="0"/>
        <w:spacing w:line="480" w:lineRule="exact"/>
        <w:ind w:firstLine="462"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4.3因非甲方原因引起工程量报价清单中工程量发生增减，且单个子目工程量变化幅度在5%以内（含）时，按工程量报价清单中列明的子目单价结算。否则，按新增单价执行。</w:t>
      </w:r>
    </w:p>
    <w:p>
      <w:pPr>
        <w:widowControl/>
        <w:tabs>
          <w:tab w:val="left" w:pos="851"/>
        </w:tabs>
        <w:adjustRightInd w:val="0"/>
        <w:snapToGrid w:val="0"/>
        <w:spacing w:line="480" w:lineRule="exact"/>
        <w:ind w:firstLine="462"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4.4合同中没有适用于变更工程项目的单价的，按新增单价执行。</w:t>
      </w:r>
    </w:p>
    <w:p>
      <w:pPr>
        <w:widowControl/>
        <w:tabs>
          <w:tab w:val="left" w:pos="851"/>
        </w:tabs>
        <w:adjustRightInd w:val="0"/>
        <w:snapToGrid w:val="0"/>
        <w:spacing w:line="480" w:lineRule="exact"/>
        <w:ind w:firstLine="462"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新增单价计价原则：</w:t>
      </w:r>
    </w:p>
    <w:p>
      <w:pPr>
        <w:widowControl/>
        <w:tabs>
          <w:tab w:val="left" w:pos="851"/>
        </w:tabs>
        <w:adjustRightInd w:val="0"/>
        <w:snapToGrid w:val="0"/>
        <w:spacing w:line="480" w:lineRule="exact"/>
        <w:ind w:firstLine="462"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1.执行《建设工程工程量清单计价规范》（GB50500-2013）及相应的各清单专业的国标工程量计算规范，套用《广东省建设工程计价依据（2018）》、《广东省房屋建筑和市政修缮工程综合定额（2012）》或其他由建设、造价主管部门发布的工程承包合同签订时广州地区适用的定额进行组价。</w:t>
      </w:r>
    </w:p>
    <w:p>
      <w:pPr>
        <w:widowControl/>
        <w:tabs>
          <w:tab w:val="left" w:pos="851"/>
        </w:tabs>
        <w:adjustRightInd w:val="0"/>
        <w:snapToGrid w:val="0"/>
        <w:spacing w:line="480" w:lineRule="exact"/>
        <w:ind w:firstLine="462"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2.项目计价材料、设备价格的控制：按以下顺序作为降序优先级依次采用工程开工报告中开工日期当月的下列价格：</w:t>
      </w:r>
    </w:p>
    <w:p>
      <w:pPr>
        <w:widowControl/>
        <w:tabs>
          <w:tab w:val="left" w:pos="851"/>
        </w:tabs>
        <w:adjustRightInd w:val="0"/>
        <w:snapToGrid w:val="0"/>
        <w:spacing w:line="480" w:lineRule="exact"/>
        <w:ind w:firstLine="462"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（1）《广州地区建设工程常用材料税前综合价格》（下称综合价格）。</w:t>
      </w:r>
    </w:p>
    <w:p>
      <w:pPr>
        <w:widowControl/>
        <w:tabs>
          <w:tab w:val="left" w:pos="851"/>
        </w:tabs>
        <w:adjustRightInd w:val="0"/>
        <w:snapToGrid w:val="0"/>
        <w:spacing w:line="480" w:lineRule="exact"/>
        <w:ind w:firstLine="462"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（2）《广州地区建设工程材料（设备）厂商价格信息》（下称厂商价格）下浮10-20%。</w:t>
      </w:r>
    </w:p>
    <w:p>
      <w:pPr>
        <w:widowControl/>
        <w:tabs>
          <w:tab w:val="left" w:pos="851"/>
        </w:tabs>
        <w:adjustRightInd w:val="0"/>
        <w:snapToGrid w:val="0"/>
        <w:spacing w:line="480" w:lineRule="exact"/>
        <w:ind w:firstLine="462"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（3）综合价格、厂商价格中缺项的，采用由北京瑞恒达建筑咨询有限公司提供服务的“慧讯网”中查到的相应材料、设备价格的工程价。</w:t>
      </w:r>
    </w:p>
    <w:p>
      <w:pPr>
        <w:widowControl/>
        <w:tabs>
          <w:tab w:val="left" w:pos="851"/>
        </w:tabs>
        <w:adjustRightInd w:val="0"/>
        <w:snapToGrid w:val="0"/>
        <w:spacing w:line="480" w:lineRule="exact"/>
        <w:ind w:firstLine="462"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（4）通过市场询价双方协商确定。</w:t>
      </w:r>
    </w:p>
    <w:p>
      <w:pPr>
        <w:widowControl/>
        <w:tabs>
          <w:tab w:val="left" w:pos="851"/>
        </w:tabs>
        <w:adjustRightInd w:val="0"/>
        <w:snapToGrid w:val="0"/>
        <w:spacing w:line="480" w:lineRule="exact"/>
        <w:ind w:firstLine="462" w:firstLineChars="200"/>
        <w:jc w:val="left"/>
        <w:rPr>
          <w:rFonts w:hint="eastAsia"/>
          <w:lang w:val="zh-CN"/>
        </w:rPr>
      </w:pPr>
      <w:r>
        <w:rPr>
          <w:rFonts w:hint="eastAsia" w:ascii="宋体" w:hAnsi="宋体" w:cs="宋体"/>
          <w:color w:val="auto"/>
          <w:kern w:val="0"/>
          <w:sz w:val="24"/>
          <w:highlight w:val="none"/>
          <w:lang w:val="zh-CN"/>
        </w:rPr>
        <w:t xml:space="preserve">  3.按1、2组价后下浮5%计取。</w:t>
      </w:r>
    </w:p>
    <w:p>
      <w:pPr>
        <w:widowControl/>
        <w:tabs>
          <w:tab w:val="left" w:pos="851"/>
        </w:tabs>
        <w:adjustRightInd w:val="0"/>
        <w:snapToGrid w:val="0"/>
        <w:spacing w:line="480" w:lineRule="exact"/>
        <w:ind w:firstLine="462" w:firstLineChars="200"/>
        <w:jc w:val="left"/>
        <w:rPr>
          <w:rFonts w:ascii="宋体" w:hAnsi="宋体" w:cs="宋体"/>
          <w:b/>
          <w:bCs/>
          <w:color w:val="auto"/>
          <w:sz w:val="24"/>
          <w:highlight w:val="none"/>
        </w:rPr>
      </w:pPr>
      <w:r>
        <w:rPr>
          <w:rFonts w:hint="eastAsia" w:ascii="宋体" w:hAnsi="宋体" w:cs="宋体"/>
          <w:b/>
          <w:bCs/>
          <w:color w:val="auto"/>
          <w:sz w:val="24"/>
          <w:highlight w:val="none"/>
        </w:rPr>
        <w:t>第五条</w:t>
      </w:r>
      <w:r>
        <w:rPr>
          <w:rFonts w:ascii="宋体" w:hAnsi="宋体" w:cs="宋体"/>
          <w:b/>
          <w:bCs/>
          <w:color w:val="auto"/>
          <w:sz w:val="24"/>
          <w:highlight w:val="none"/>
        </w:rPr>
        <w:t xml:space="preserve"> </w:t>
      </w:r>
      <w:r>
        <w:rPr>
          <w:rFonts w:hint="eastAsia" w:ascii="宋体" w:hAnsi="宋体" w:cs="宋体"/>
          <w:b/>
          <w:bCs/>
          <w:color w:val="auto"/>
          <w:sz w:val="24"/>
          <w:highlight w:val="none"/>
        </w:rPr>
        <w:t>工期及要求</w:t>
      </w:r>
    </w:p>
    <w:p>
      <w:pPr>
        <w:widowControl/>
        <w:spacing w:line="480" w:lineRule="exact"/>
        <w:ind w:firstLine="462" w:firstLineChars="200"/>
        <w:jc w:val="left"/>
        <w:rPr>
          <w:rFonts w:ascii="宋体" w:hAnsi="宋体" w:cs="宋体"/>
          <w:color w:val="auto"/>
          <w:sz w:val="24"/>
          <w:highlight w:val="none"/>
        </w:rPr>
      </w:pPr>
      <w:r>
        <w:rPr>
          <w:rFonts w:ascii="宋体" w:hAnsi="宋体" w:cs="宋体"/>
          <w:color w:val="auto"/>
          <w:sz w:val="24"/>
          <w:highlight w:val="none"/>
        </w:rPr>
        <w:t>5.1</w:t>
      </w:r>
      <w:r>
        <w:rPr>
          <w:rFonts w:hint="eastAsia" w:ascii="宋体" w:hAnsi="宋体" w:cs="宋体"/>
          <w:color w:val="auto"/>
          <w:sz w:val="24"/>
          <w:highlight w:val="none"/>
        </w:rPr>
        <w:t>开工日期暂定为：</w:t>
      </w:r>
      <w:r>
        <w:rPr>
          <w:rFonts w:hint="eastAsia" w:ascii="宋体" w:hAnsi="宋体" w:cs="宋体"/>
          <w:color w:val="auto"/>
          <w:sz w:val="24"/>
          <w:highlight w:val="none"/>
          <w:u w:val="single"/>
          <w:lang w:val="en-US" w:eastAsia="zh-CN"/>
        </w:rPr>
        <w:t>2021</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日</w:t>
      </w:r>
      <w:r>
        <w:rPr>
          <w:rFonts w:hint="eastAsia" w:ascii="宋体" w:hAnsi="宋体" w:cs="宋体"/>
          <w:color w:val="auto"/>
          <w:sz w:val="24"/>
          <w:highlight w:val="none"/>
        </w:rPr>
        <w:t>，具体日期以甲方发出的开工报告</w:t>
      </w:r>
      <w:r>
        <w:rPr>
          <w:rFonts w:ascii="宋体" w:hAnsi="宋体" w:cs="宋体"/>
          <w:color w:val="auto"/>
          <w:sz w:val="24"/>
          <w:highlight w:val="none"/>
        </w:rPr>
        <w:t>/</w:t>
      </w:r>
      <w:r>
        <w:rPr>
          <w:rFonts w:hint="eastAsia" w:ascii="宋体" w:hAnsi="宋体" w:cs="宋体"/>
          <w:color w:val="auto"/>
          <w:sz w:val="24"/>
          <w:highlight w:val="none"/>
        </w:rPr>
        <w:t>通知为准。乙方不能按时开工，应当于开工报告</w:t>
      </w:r>
      <w:r>
        <w:rPr>
          <w:rFonts w:ascii="宋体" w:hAnsi="宋体" w:cs="宋体"/>
          <w:color w:val="auto"/>
          <w:sz w:val="24"/>
          <w:highlight w:val="none"/>
        </w:rPr>
        <w:t>/</w:t>
      </w:r>
      <w:r>
        <w:rPr>
          <w:rFonts w:hint="eastAsia" w:ascii="宋体" w:hAnsi="宋体" w:cs="宋体"/>
          <w:color w:val="auto"/>
          <w:sz w:val="24"/>
          <w:highlight w:val="none"/>
        </w:rPr>
        <w:t>通知载明的开工日期</w:t>
      </w:r>
      <w:r>
        <w:rPr>
          <w:rFonts w:ascii="宋体" w:hAnsi="宋体" w:cs="宋体"/>
          <w:color w:val="auto"/>
          <w:sz w:val="24"/>
          <w:highlight w:val="none"/>
        </w:rPr>
        <w:t>7</w:t>
      </w:r>
      <w:r>
        <w:rPr>
          <w:rFonts w:hint="eastAsia" w:ascii="宋体" w:hAnsi="宋体" w:cs="宋体"/>
          <w:color w:val="auto"/>
          <w:sz w:val="24"/>
          <w:highlight w:val="none"/>
        </w:rPr>
        <w:t>天前，以书面形式向甲方提出延期开工的理由。甲方应当在接到延期开工申请后的</w:t>
      </w:r>
      <w:r>
        <w:rPr>
          <w:rFonts w:ascii="宋体" w:hAnsi="宋体" w:cs="宋体"/>
          <w:color w:val="auto"/>
          <w:sz w:val="24"/>
          <w:highlight w:val="none"/>
        </w:rPr>
        <w:t>48</w:t>
      </w:r>
      <w:r>
        <w:rPr>
          <w:rFonts w:hint="eastAsia" w:ascii="宋体" w:hAnsi="宋体" w:cs="宋体"/>
          <w:color w:val="auto"/>
          <w:sz w:val="24"/>
          <w:highlight w:val="none"/>
        </w:rPr>
        <w:t>小时内以书面形式答复乙方。甲方在接到延期开工申请后</w:t>
      </w:r>
      <w:r>
        <w:rPr>
          <w:rFonts w:ascii="宋体" w:hAnsi="宋体" w:cs="宋体"/>
          <w:color w:val="auto"/>
          <w:sz w:val="24"/>
          <w:highlight w:val="none"/>
        </w:rPr>
        <w:t>48</w:t>
      </w:r>
      <w:r>
        <w:rPr>
          <w:rFonts w:hint="eastAsia" w:ascii="宋体" w:hAnsi="宋体" w:cs="宋体"/>
          <w:color w:val="auto"/>
          <w:sz w:val="24"/>
          <w:highlight w:val="none"/>
        </w:rPr>
        <w:t>小时内不答复，视为同意乙方要求，工期相应顺延。甲方不同意延期要求或乙方未在规定时间内提出延期开工，工期不予顺延。合同工期</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30日</w:t>
      </w:r>
      <w:r>
        <w:rPr>
          <w:rFonts w:hint="eastAsia" w:ascii="宋体" w:hAnsi="宋体" w:cs="宋体"/>
          <w:color w:val="auto"/>
          <w:sz w:val="24"/>
          <w:highlight w:val="none"/>
        </w:rPr>
        <w:t>。乙方未能按合同工期竣工验收的，每逾期一天，甲方有权要求乙方按</w:t>
      </w:r>
      <w:r>
        <w:rPr>
          <w:rFonts w:hint="eastAsia" w:ascii="宋体" w:hAnsi="宋体" w:cs="宋体"/>
          <w:color w:val="auto"/>
          <w:sz w:val="24"/>
          <w:highlight w:val="none"/>
          <w:u w:val="single"/>
        </w:rPr>
        <w:t>合同暂定总价的</w:t>
      </w:r>
      <w:r>
        <w:rPr>
          <w:rFonts w:ascii="宋体" w:hAnsi="宋体" w:cs="宋体"/>
          <w:color w:val="auto"/>
          <w:sz w:val="24"/>
          <w:highlight w:val="none"/>
          <w:u w:val="single"/>
        </w:rPr>
        <w:t xml:space="preserve"> 1%</w:t>
      </w:r>
      <w:r>
        <w:rPr>
          <w:rFonts w:hint="eastAsia" w:ascii="宋体" w:hAnsi="宋体" w:cs="宋体"/>
          <w:color w:val="auto"/>
          <w:sz w:val="24"/>
          <w:highlight w:val="none"/>
        </w:rPr>
        <w:t>支付违约金，逾期达到</w:t>
      </w:r>
      <w:r>
        <w:rPr>
          <w:rFonts w:ascii="宋体" w:hAnsi="宋体" w:cs="宋体"/>
          <w:color w:val="auto"/>
          <w:sz w:val="24"/>
          <w:highlight w:val="none"/>
          <w:u w:val="single"/>
        </w:rPr>
        <w:t>30</w:t>
      </w:r>
      <w:r>
        <w:rPr>
          <w:rFonts w:hint="eastAsia" w:ascii="宋体" w:hAnsi="宋体" w:cs="宋体"/>
          <w:color w:val="auto"/>
          <w:sz w:val="24"/>
          <w:highlight w:val="none"/>
        </w:rPr>
        <w:t>天及以上的，甲方有权解除合同并要求乙方支付</w:t>
      </w:r>
      <w:r>
        <w:rPr>
          <w:rFonts w:hint="eastAsia" w:ascii="宋体" w:hAnsi="宋体" w:cs="宋体"/>
          <w:color w:val="auto"/>
          <w:sz w:val="24"/>
          <w:highlight w:val="none"/>
          <w:u w:val="single"/>
        </w:rPr>
        <w:t>合同暂定总价的</w:t>
      </w:r>
      <w:r>
        <w:rPr>
          <w:rFonts w:ascii="宋体" w:hAnsi="宋体" w:cs="宋体"/>
          <w:color w:val="auto"/>
          <w:sz w:val="24"/>
          <w:highlight w:val="none"/>
          <w:u w:val="single"/>
        </w:rPr>
        <w:t>20%</w:t>
      </w:r>
      <w:r>
        <w:rPr>
          <w:rFonts w:ascii="宋体" w:hAnsi="宋体" w:cs="宋体"/>
          <w:color w:val="auto"/>
          <w:sz w:val="24"/>
          <w:highlight w:val="none"/>
        </w:rPr>
        <w:t>作为违约金。</w:t>
      </w:r>
    </w:p>
    <w:p>
      <w:pPr>
        <w:widowControl/>
        <w:spacing w:line="480" w:lineRule="exact"/>
        <w:ind w:firstLine="462" w:firstLineChars="200"/>
        <w:jc w:val="left"/>
        <w:rPr>
          <w:rFonts w:hint="eastAsia" w:ascii="宋体" w:hAnsi="宋体" w:cs="宋体"/>
          <w:bCs/>
          <w:color w:val="auto"/>
          <w:sz w:val="24"/>
          <w:highlight w:val="none"/>
        </w:rPr>
      </w:pPr>
      <w:r>
        <w:rPr>
          <w:rFonts w:ascii="宋体" w:hAnsi="宋体" w:cs="宋体"/>
          <w:bCs/>
          <w:color w:val="auto"/>
          <w:sz w:val="24"/>
          <w:highlight w:val="none"/>
        </w:rPr>
        <w:t>5.2</w:t>
      </w:r>
      <w:r>
        <w:rPr>
          <w:rFonts w:hint="eastAsia" w:ascii="宋体" w:hAnsi="宋体" w:cs="宋体"/>
          <w:bCs/>
          <w:color w:val="auto"/>
          <w:sz w:val="24"/>
          <w:highlight w:val="none"/>
        </w:rPr>
        <w:t>乙方在施工期间应严格遵守《中华人民共和国安全生产法》、《建设工程安全生产管理条例》等法律法规以及文明施工、深夜施工、环卫和城管等规定，建立规章制度和防护措施并向甲方报备。如甲方或相关职能部门在施工过程中发现安全问题或者发出整改通知书，乙方应立即停工整改。如果逾期不整改或者整改不符合合同约定，甲方有权要求乙方支付</w:t>
      </w:r>
      <w:r>
        <w:rPr>
          <w:rFonts w:hint="eastAsia" w:ascii="宋体" w:hAnsi="宋体" w:cs="宋体"/>
          <w:bCs/>
          <w:color w:val="auto"/>
          <w:sz w:val="24"/>
          <w:highlight w:val="none"/>
          <w:u w:val="single"/>
        </w:rPr>
        <w:t>合同暂定总价的</w:t>
      </w:r>
      <w:r>
        <w:rPr>
          <w:rFonts w:ascii="宋体" w:hAnsi="宋体" w:cs="宋体"/>
          <w:bCs/>
          <w:color w:val="auto"/>
          <w:sz w:val="24"/>
          <w:highlight w:val="none"/>
          <w:u w:val="single"/>
        </w:rPr>
        <w:t>5%/</w:t>
      </w:r>
      <w:r>
        <w:rPr>
          <w:rFonts w:hint="eastAsia" w:ascii="宋体" w:hAnsi="宋体" w:cs="宋体"/>
          <w:bCs/>
          <w:color w:val="auto"/>
          <w:sz w:val="24"/>
          <w:highlight w:val="none"/>
          <w:u w:val="single"/>
        </w:rPr>
        <w:t>次</w:t>
      </w:r>
      <w:r>
        <w:rPr>
          <w:rFonts w:hint="eastAsia" w:ascii="宋体" w:hAnsi="宋体" w:cs="宋体"/>
          <w:bCs/>
          <w:color w:val="auto"/>
          <w:sz w:val="24"/>
          <w:highlight w:val="none"/>
        </w:rPr>
        <w:t>作为违约金，超过三次（含三次）的，甲方有权解除合同，要求乙方支付</w:t>
      </w:r>
      <w:r>
        <w:rPr>
          <w:rFonts w:hint="eastAsia" w:ascii="宋体" w:hAnsi="宋体" w:cs="宋体"/>
          <w:bCs/>
          <w:color w:val="auto"/>
          <w:sz w:val="24"/>
          <w:highlight w:val="none"/>
          <w:u w:val="single"/>
        </w:rPr>
        <w:t>合同暂定总价的</w:t>
      </w:r>
      <w:r>
        <w:rPr>
          <w:rFonts w:ascii="宋体" w:hAnsi="宋体" w:cs="宋体"/>
          <w:bCs/>
          <w:color w:val="auto"/>
          <w:sz w:val="24"/>
          <w:highlight w:val="none"/>
          <w:u w:val="single"/>
        </w:rPr>
        <w:t>20%</w:t>
      </w:r>
      <w:r>
        <w:rPr>
          <w:rFonts w:hint="eastAsia" w:ascii="宋体" w:hAnsi="宋体" w:cs="宋体"/>
          <w:bCs/>
          <w:color w:val="auto"/>
          <w:sz w:val="24"/>
          <w:highlight w:val="none"/>
        </w:rPr>
        <w:t>作为违约金。由此造成的经济和法律责任，均由乙方负责。</w:t>
      </w:r>
    </w:p>
    <w:p>
      <w:pPr>
        <w:widowControl/>
        <w:spacing w:line="480" w:lineRule="exact"/>
        <w:ind w:left="0" w:firstLine="462" w:firstLineChars="200"/>
        <w:jc w:val="left"/>
        <w:rPr>
          <w:rFonts w:ascii="宋体" w:hAnsi="宋体" w:cs="宋体"/>
          <w:bCs/>
          <w:color w:val="auto"/>
          <w:sz w:val="24"/>
          <w:highlight w:val="none"/>
        </w:rPr>
      </w:pPr>
      <w:r>
        <w:rPr>
          <w:rFonts w:ascii="宋体" w:hAnsi="宋体" w:cs="宋体"/>
          <w:bCs/>
          <w:color w:val="auto"/>
          <w:sz w:val="24"/>
          <w:highlight w:val="none"/>
        </w:rPr>
        <w:t>5.3</w:t>
      </w:r>
      <w:r>
        <w:rPr>
          <w:rFonts w:hint="eastAsia" w:ascii="宋体" w:hAnsi="宋体" w:cs="宋体"/>
          <w:bCs/>
          <w:color w:val="auto"/>
          <w:sz w:val="24"/>
          <w:highlight w:val="none"/>
        </w:rPr>
        <w:t>乙方应按合同及甲方提供的技术文件要求进行本项目实施和安装。乙方未经甲方同意，不得将本项目图纸泄露或转给第三人。除乙方存档需要的图纸外，乙方应于项目质量保修期满后</w:t>
      </w:r>
      <w:r>
        <w:rPr>
          <w:rFonts w:ascii="宋体" w:hAnsi="宋体" w:cs="宋体"/>
          <w:bCs/>
          <w:color w:val="auto"/>
          <w:sz w:val="24"/>
          <w:highlight w:val="none"/>
          <w:u w:val="single"/>
        </w:rPr>
        <w:t xml:space="preserve"> 7 </w:t>
      </w:r>
      <w:r>
        <w:rPr>
          <w:rFonts w:hint="eastAsia" w:ascii="宋体" w:hAnsi="宋体" w:cs="宋体"/>
          <w:bCs/>
          <w:color w:val="auto"/>
          <w:sz w:val="24"/>
          <w:highlight w:val="none"/>
        </w:rPr>
        <w:t>日内将全部图纸退还给甲方。</w:t>
      </w:r>
    </w:p>
    <w:p>
      <w:pPr>
        <w:widowControl/>
        <w:spacing w:line="480" w:lineRule="exact"/>
        <w:ind w:left="1" w:firstLine="462" w:firstLineChars="200"/>
        <w:jc w:val="left"/>
        <w:rPr>
          <w:rFonts w:ascii="宋体" w:hAnsi="宋体" w:cs="宋体"/>
          <w:bCs/>
          <w:color w:val="auto"/>
          <w:sz w:val="24"/>
          <w:highlight w:val="none"/>
        </w:rPr>
      </w:pPr>
      <w:r>
        <w:rPr>
          <w:rFonts w:ascii="宋体" w:hAnsi="宋体" w:cs="宋体"/>
          <w:bCs/>
          <w:color w:val="auto"/>
          <w:sz w:val="24"/>
          <w:highlight w:val="none"/>
        </w:rPr>
        <w:t>5.4</w:t>
      </w:r>
      <w:r>
        <w:rPr>
          <w:rFonts w:hint="eastAsia" w:ascii="宋体" w:hAnsi="宋体" w:cs="宋体"/>
          <w:bCs/>
          <w:color w:val="auto"/>
          <w:sz w:val="24"/>
          <w:highlight w:val="none"/>
        </w:rPr>
        <w:t>合同约定的项目，乙方不得转包、分包。否则，甲方有权单方面终止合同，并令其立即退场，由此而造成的经济损失由乙方负责赔偿。</w:t>
      </w:r>
    </w:p>
    <w:p>
      <w:pPr>
        <w:widowControl/>
        <w:spacing w:line="480" w:lineRule="exact"/>
        <w:ind w:left="1" w:firstLine="462" w:firstLineChars="200"/>
        <w:jc w:val="left"/>
        <w:rPr>
          <w:rFonts w:ascii="宋体" w:hAnsi="宋体" w:cs="宋体"/>
          <w:bCs/>
          <w:color w:val="auto"/>
          <w:sz w:val="24"/>
          <w:highlight w:val="none"/>
        </w:rPr>
      </w:pPr>
      <w:r>
        <w:rPr>
          <w:rFonts w:ascii="宋体" w:hAnsi="宋体" w:cs="宋体"/>
          <w:bCs/>
          <w:color w:val="auto"/>
          <w:sz w:val="24"/>
          <w:highlight w:val="none"/>
        </w:rPr>
        <w:t>5.5乙方不履行合同义务、或履行合同义务不符合合同约定、或违反国家、省、市行业标准的，甲方有权要求乙方限期整改。乙方逾期未完成整改的，每项每超过1日支付违约金人民币</w:t>
      </w:r>
      <w:r>
        <w:rPr>
          <w:rFonts w:ascii="宋体" w:hAnsi="宋体" w:cs="宋体"/>
          <w:bCs/>
          <w:color w:val="auto"/>
          <w:sz w:val="24"/>
          <w:highlight w:val="none"/>
          <w:u w:val="single"/>
        </w:rPr>
        <w:t>1万元</w:t>
      </w:r>
      <w:r>
        <w:rPr>
          <w:rFonts w:ascii="宋体" w:hAnsi="宋体" w:cs="宋体"/>
          <w:bCs/>
          <w:color w:val="auto"/>
          <w:sz w:val="24"/>
          <w:highlight w:val="none"/>
        </w:rPr>
        <w:t>，超过</w:t>
      </w:r>
      <w:r>
        <w:rPr>
          <w:rFonts w:hint="eastAsia" w:ascii="宋体" w:hAnsi="宋体" w:cs="宋体"/>
          <w:bCs/>
          <w:color w:val="auto"/>
          <w:sz w:val="24"/>
          <w:highlight w:val="none"/>
          <w:u w:val="single"/>
          <w:lang w:val="en-US" w:eastAsia="zh-CN"/>
        </w:rPr>
        <w:t>7</w:t>
      </w:r>
      <w:r>
        <w:rPr>
          <w:rFonts w:ascii="宋体" w:hAnsi="宋体" w:cs="宋体"/>
          <w:bCs/>
          <w:color w:val="auto"/>
          <w:sz w:val="24"/>
          <w:highlight w:val="none"/>
        </w:rPr>
        <w:t>日，甲方有权解除合同并要求乙方支付</w:t>
      </w:r>
      <w:r>
        <w:rPr>
          <w:rFonts w:ascii="宋体" w:hAnsi="宋体" w:cs="宋体"/>
          <w:bCs/>
          <w:color w:val="auto"/>
          <w:sz w:val="24"/>
          <w:highlight w:val="none"/>
          <w:u w:val="single"/>
        </w:rPr>
        <w:t>合同暂定总价的20%</w:t>
      </w:r>
      <w:r>
        <w:rPr>
          <w:rFonts w:ascii="宋体" w:hAnsi="宋体" w:cs="宋体"/>
          <w:bCs/>
          <w:color w:val="auto"/>
          <w:sz w:val="24"/>
          <w:highlight w:val="none"/>
        </w:rPr>
        <w:t>作为违约金</w:t>
      </w:r>
      <w:r>
        <w:rPr>
          <w:rFonts w:hint="eastAsia" w:asciiTheme="minorEastAsia" w:hAnsiTheme="minorEastAsia" w:eastAsiaTheme="minorEastAsia"/>
          <w:bCs/>
          <w:color w:val="auto"/>
          <w:sz w:val="24"/>
          <w:highlight w:val="none"/>
        </w:rPr>
        <w:t>（</w:t>
      </w:r>
      <w:r>
        <w:rPr>
          <w:rFonts w:hint="eastAsia" w:cs="宋体"/>
          <w:color w:val="auto"/>
          <w:sz w:val="24"/>
          <w:highlight w:val="none"/>
        </w:rPr>
        <w:t>如合同另行约定违约责任，从其约定</w:t>
      </w:r>
      <w:r>
        <w:rPr>
          <w:rFonts w:hint="eastAsia" w:asciiTheme="minorEastAsia" w:hAnsiTheme="minorEastAsia" w:eastAsiaTheme="minorEastAsia"/>
          <w:bCs/>
          <w:color w:val="auto"/>
          <w:sz w:val="24"/>
          <w:highlight w:val="none"/>
        </w:rPr>
        <w:t>）</w:t>
      </w:r>
      <w:r>
        <w:rPr>
          <w:rFonts w:ascii="宋体" w:hAnsi="宋体" w:cs="宋体"/>
          <w:bCs/>
          <w:color w:val="auto"/>
          <w:sz w:val="24"/>
          <w:highlight w:val="none"/>
        </w:rPr>
        <w:t>。</w:t>
      </w:r>
    </w:p>
    <w:p>
      <w:pPr>
        <w:pStyle w:val="11"/>
        <w:spacing w:line="480" w:lineRule="exact"/>
        <w:ind w:firstLine="430" w:firstLineChars="200"/>
        <w:outlineLvl w:val="1"/>
        <w:rPr>
          <w:rFonts w:asciiTheme="minorEastAsia" w:hAnsiTheme="minorEastAsia" w:eastAsiaTheme="minorEastAsia" w:cstheme="minorEastAsia"/>
          <w:color w:val="auto"/>
          <w:spacing w:val="-8"/>
          <w:sz w:val="24"/>
          <w:szCs w:val="24"/>
          <w:highlight w:val="none"/>
        </w:rPr>
      </w:pPr>
      <w:r>
        <w:rPr>
          <w:rFonts w:asciiTheme="minorEastAsia" w:hAnsiTheme="minorEastAsia" w:eastAsiaTheme="minorEastAsia" w:cstheme="minorEastAsia"/>
          <w:color w:val="auto"/>
          <w:spacing w:val="-8"/>
          <w:sz w:val="24"/>
          <w:szCs w:val="24"/>
          <w:highlight w:val="none"/>
        </w:rPr>
        <w:t>5.</w:t>
      </w:r>
      <w:r>
        <w:rPr>
          <w:rFonts w:hint="eastAsia" w:asciiTheme="minorEastAsia" w:hAnsiTheme="minorEastAsia" w:eastAsiaTheme="minorEastAsia" w:cstheme="minorEastAsia"/>
          <w:color w:val="auto"/>
          <w:spacing w:val="-8"/>
          <w:sz w:val="24"/>
          <w:szCs w:val="24"/>
          <w:highlight w:val="none"/>
          <w:lang w:val="en-US" w:eastAsia="zh-CN"/>
        </w:rPr>
        <w:t>6</w:t>
      </w:r>
      <w:r>
        <w:rPr>
          <w:rFonts w:hint="eastAsia" w:asciiTheme="minorEastAsia" w:hAnsiTheme="minorEastAsia" w:eastAsiaTheme="minorEastAsia" w:cstheme="minorEastAsia"/>
          <w:color w:val="auto"/>
          <w:spacing w:val="-8"/>
          <w:sz w:val="24"/>
          <w:szCs w:val="24"/>
          <w:highlight w:val="none"/>
        </w:rPr>
        <w:t xml:space="preserve">乙方不得随意更换项目负责人及附件5中的相关人员，如确须更换，应提前征得甲方同意。如有违反，甲方有权解除合同并要求乙方支付5000元/人次作为违约金，以及赔偿由此造成的一切损失(包含质量安全事故、工期延误、增加投资等)。 </w:t>
      </w:r>
      <w:r>
        <w:rPr>
          <w:rFonts w:asciiTheme="minorEastAsia" w:hAnsiTheme="minorEastAsia" w:eastAsiaTheme="minorEastAsia" w:cstheme="minorEastAsia"/>
          <w:color w:val="auto"/>
          <w:spacing w:val="-8"/>
          <w:sz w:val="24"/>
          <w:szCs w:val="24"/>
          <w:highlight w:val="none"/>
        </w:rPr>
        <w:t xml:space="preserve"> </w:t>
      </w:r>
    </w:p>
    <w:p>
      <w:pPr>
        <w:pStyle w:val="11"/>
        <w:spacing w:line="480" w:lineRule="exact"/>
        <w:ind w:firstLine="430" w:firstLineChars="200"/>
        <w:outlineLvl w:val="1"/>
        <w:rPr>
          <w:rFonts w:hint="eastAsia" w:asciiTheme="minorEastAsia" w:hAnsiTheme="minorEastAsia" w:eastAsiaTheme="minorEastAsia" w:cstheme="minorEastAsia"/>
          <w:color w:val="auto"/>
          <w:spacing w:val="-8"/>
          <w:sz w:val="24"/>
          <w:szCs w:val="24"/>
          <w:highlight w:val="none"/>
        </w:rPr>
      </w:pPr>
      <w:r>
        <w:rPr>
          <w:rFonts w:asciiTheme="minorEastAsia" w:hAnsiTheme="minorEastAsia" w:eastAsiaTheme="minorEastAsia" w:cstheme="minorEastAsia"/>
          <w:b w:val="0"/>
          <w:bCs/>
          <w:color w:val="auto"/>
          <w:spacing w:val="-8"/>
          <w:sz w:val="24"/>
          <w:szCs w:val="24"/>
          <w:highlight w:val="none"/>
        </w:rPr>
        <w:t>5.</w:t>
      </w:r>
      <w:r>
        <w:rPr>
          <w:rFonts w:hint="eastAsia" w:asciiTheme="minorEastAsia" w:hAnsiTheme="minorEastAsia" w:eastAsiaTheme="minorEastAsia" w:cstheme="minorEastAsia"/>
          <w:b w:val="0"/>
          <w:bCs/>
          <w:color w:val="auto"/>
          <w:spacing w:val="-8"/>
          <w:sz w:val="24"/>
          <w:szCs w:val="24"/>
          <w:highlight w:val="none"/>
          <w:lang w:val="en-US" w:eastAsia="zh-CN"/>
        </w:rPr>
        <w:t>7</w:t>
      </w:r>
      <w:r>
        <w:rPr>
          <w:rFonts w:hint="eastAsia" w:asciiTheme="minorEastAsia" w:hAnsiTheme="minorEastAsia" w:eastAsiaTheme="minorEastAsia" w:cstheme="minorEastAsia"/>
          <w:b w:val="0"/>
          <w:bCs/>
          <w:color w:val="auto"/>
          <w:spacing w:val="-8"/>
          <w:sz w:val="24"/>
          <w:szCs w:val="24"/>
          <w:highlight w:val="none"/>
        </w:rPr>
        <w:t>施工过程中，项目负责人应到施工现场，否则甲方有权要求乙方支付违约金</w:t>
      </w:r>
      <w:r>
        <w:rPr>
          <w:rFonts w:asciiTheme="minorEastAsia" w:hAnsiTheme="minorEastAsia" w:eastAsiaTheme="minorEastAsia" w:cstheme="minorEastAsia"/>
          <w:b w:val="0"/>
          <w:bCs/>
          <w:color w:val="auto"/>
          <w:spacing w:val="-8"/>
          <w:sz w:val="24"/>
          <w:szCs w:val="24"/>
          <w:highlight w:val="none"/>
          <w:u w:val="single"/>
        </w:rPr>
        <w:t xml:space="preserve"> </w:t>
      </w:r>
      <w:r>
        <w:rPr>
          <w:rFonts w:asciiTheme="minorEastAsia" w:hAnsiTheme="minorEastAsia" w:eastAsiaTheme="minorEastAsia" w:cstheme="minorEastAsia"/>
          <w:color w:val="auto"/>
          <w:spacing w:val="-8"/>
          <w:sz w:val="24"/>
          <w:szCs w:val="24"/>
          <w:highlight w:val="none"/>
          <w:u w:val="single"/>
        </w:rPr>
        <w:t>1000</w:t>
      </w:r>
      <w:r>
        <w:rPr>
          <w:rFonts w:hint="eastAsia" w:asciiTheme="minorEastAsia" w:hAnsiTheme="minorEastAsia" w:eastAsiaTheme="minorEastAsia" w:cstheme="minorEastAsia"/>
          <w:color w:val="auto"/>
          <w:spacing w:val="-8"/>
          <w:sz w:val="24"/>
          <w:szCs w:val="24"/>
          <w:highlight w:val="none"/>
          <w:u w:val="none"/>
        </w:rPr>
        <w:t>元</w:t>
      </w:r>
      <w:r>
        <w:rPr>
          <w:rFonts w:asciiTheme="minorEastAsia" w:hAnsiTheme="minorEastAsia" w:eastAsiaTheme="minorEastAsia" w:cstheme="minorEastAsia"/>
          <w:color w:val="auto"/>
          <w:spacing w:val="-8"/>
          <w:sz w:val="24"/>
          <w:szCs w:val="24"/>
          <w:highlight w:val="none"/>
        </w:rPr>
        <w:t>/</w:t>
      </w:r>
      <w:r>
        <w:rPr>
          <w:rFonts w:hint="eastAsia" w:asciiTheme="minorEastAsia" w:hAnsiTheme="minorEastAsia" w:eastAsiaTheme="minorEastAsia" w:cstheme="minorEastAsia"/>
          <w:color w:val="auto"/>
          <w:spacing w:val="-8"/>
          <w:sz w:val="24"/>
          <w:szCs w:val="24"/>
          <w:highlight w:val="none"/>
        </w:rPr>
        <w:t>天，因此造成损失的，按实际发生额赔偿。</w:t>
      </w:r>
    </w:p>
    <w:p>
      <w:pPr>
        <w:widowControl/>
        <w:spacing w:line="480" w:lineRule="exact"/>
        <w:ind w:left="1" w:firstLine="430" w:firstLineChars="200"/>
        <w:jc w:val="left"/>
        <w:rPr>
          <w:rFonts w:hint="eastAsia" w:asciiTheme="minorEastAsia" w:hAnsiTheme="minorEastAsia" w:eastAsiaTheme="minorEastAsia" w:cstheme="minorEastAsia"/>
          <w:b w:val="0"/>
          <w:bCs/>
          <w:color w:val="auto"/>
          <w:spacing w:val="-8"/>
          <w:sz w:val="24"/>
          <w:szCs w:val="24"/>
          <w:highlight w:val="none"/>
        </w:rPr>
      </w:pPr>
      <w:r>
        <w:rPr>
          <w:rFonts w:hint="eastAsia" w:asciiTheme="minorEastAsia" w:hAnsiTheme="minorEastAsia" w:eastAsiaTheme="minorEastAsia" w:cstheme="minorEastAsia"/>
          <w:b w:val="0"/>
          <w:bCs/>
          <w:color w:val="auto"/>
          <w:spacing w:val="-8"/>
          <w:sz w:val="24"/>
          <w:szCs w:val="24"/>
          <w:highlight w:val="none"/>
        </w:rPr>
        <w:t>5.8施工过程中，乙方应负责配备现场的应急物资。具体应急物资配备详见附件应急救援物资清单。（如需）</w:t>
      </w:r>
    </w:p>
    <w:p>
      <w:pPr>
        <w:widowControl/>
        <w:spacing w:line="480" w:lineRule="exact"/>
        <w:ind w:left="1" w:firstLine="430" w:firstLineChars="200"/>
        <w:jc w:val="left"/>
        <w:rPr>
          <w:rFonts w:ascii="宋体" w:hAnsi="宋体" w:cs="宋体"/>
          <w:b/>
          <w:color w:val="auto"/>
          <w:sz w:val="24"/>
          <w:highlight w:val="none"/>
        </w:rPr>
      </w:pPr>
      <w:r>
        <w:rPr>
          <w:rFonts w:hint="eastAsia" w:asciiTheme="minorEastAsia" w:hAnsiTheme="minorEastAsia" w:eastAsiaTheme="minorEastAsia" w:cstheme="minorEastAsia"/>
          <w:b w:val="0"/>
          <w:bCs/>
          <w:color w:val="auto"/>
          <w:spacing w:val="-8"/>
          <w:sz w:val="24"/>
          <w:szCs w:val="24"/>
          <w:highlight w:val="none"/>
        </w:rPr>
        <w:t>5.9在合同有效期内，若乙方发生不诚信行为情形的，乙方自愿接受甲方按《广州市净水有限公司经营建设项目参建企业不诚信行为管理办法》处理，具体处理标准详见附件3</w:t>
      </w:r>
      <w:r>
        <w:rPr>
          <w:rFonts w:hint="eastAsia" w:asciiTheme="minorEastAsia" w:hAnsiTheme="minorEastAsia" w:eastAsiaTheme="minorEastAsia" w:cstheme="minorEastAsia"/>
          <w:color w:val="auto"/>
          <w:spacing w:val="-8"/>
          <w:sz w:val="24"/>
          <w:szCs w:val="24"/>
          <w:highlight w:val="none"/>
        </w:rPr>
        <w:t>。</w:t>
      </w:r>
    </w:p>
    <w:p>
      <w:pPr>
        <w:spacing w:line="480" w:lineRule="exact"/>
        <w:ind w:firstLine="462" w:firstLineChars="200"/>
        <w:rPr>
          <w:rFonts w:ascii="宋体" w:hAnsi="宋体" w:cs="宋体"/>
          <w:b/>
          <w:color w:val="auto"/>
          <w:sz w:val="24"/>
          <w:highlight w:val="none"/>
        </w:rPr>
      </w:pPr>
      <w:r>
        <w:rPr>
          <w:rFonts w:hint="eastAsia" w:ascii="宋体" w:hAnsi="宋体" w:cs="宋体"/>
          <w:b/>
          <w:color w:val="auto"/>
          <w:sz w:val="24"/>
          <w:highlight w:val="none"/>
        </w:rPr>
        <w:t>第六条</w:t>
      </w:r>
      <w:r>
        <w:rPr>
          <w:rFonts w:ascii="宋体" w:hAnsi="宋体" w:cs="宋体"/>
          <w:b/>
          <w:color w:val="auto"/>
          <w:sz w:val="24"/>
          <w:highlight w:val="none"/>
        </w:rPr>
        <w:t xml:space="preserve"> </w:t>
      </w:r>
      <w:r>
        <w:rPr>
          <w:rFonts w:hint="eastAsia" w:ascii="宋体" w:hAnsi="宋体" w:cs="宋体"/>
          <w:b/>
          <w:color w:val="auto"/>
          <w:sz w:val="24"/>
          <w:highlight w:val="none"/>
        </w:rPr>
        <w:t>实施条件及管理要求</w:t>
      </w:r>
    </w:p>
    <w:p>
      <w:pPr>
        <w:pStyle w:val="11"/>
        <w:spacing w:line="480" w:lineRule="exact"/>
        <w:rPr>
          <w:rFonts w:hint="eastAsia" w:ascii="宋体" w:hAnsi="宋体" w:cs="宋体"/>
          <w:color w:val="auto"/>
          <w:sz w:val="24"/>
          <w:highlight w:val="none"/>
        </w:rPr>
      </w:pPr>
      <w:r>
        <w:rPr>
          <w:rFonts w:hint="eastAsia" w:ascii="宋体" w:hAnsi="宋体" w:cs="宋体"/>
          <w:color w:val="auto"/>
          <w:sz w:val="24"/>
          <w:highlight w:val="none"/>
        </w:rPr>
        <w:t>6.1甲方提供临时设施及材料实施场地，乙方确认在签订合同前已查看过甲方所提供的场地及周围的环境，掌握所有与项目实施有关或对项目实施有影响的情况，乙方进场后因场地因素所产生的后果均由乙方负责。</w:t>
      </w:r>
    </w:p>
    <w:p>
      <w:pPr>
        <w:pStyle w:val="11"/>
        <w:spacing w:line="480" w:lineRule="exact"/>
        <w:rPr>
          <w:rFonts w:hint="eastAsia" w:ascii="宋体" w:hAnsi="宋体" w:cs="宋体"/>
          <w:color w:val="auto"/>
          <w:sz w:val="24"/>
          <w:highlight w:val="none"/>
        </w:rPr>
      </w:pPr>
      <w:r>
        <w:rPr>
          <w:rFonts w:hint="eastAsia" w:ascii="宋体" w:hAnsi="宋体" w:cs="宋体"/>
          <w:color w:val="auto"/>
          <w:sz w:val="24"/>
          <w:highlight w:val="none"/>
        </w:rPr>
        <w:t>6.2施工用水用电采用以下</w:t>
      </w:r>
      <w:r>
        <w:rPr>
          <w:rFonts w:hint="eastAsia" w:hAnsi="宋体" w:cs="宋体"/>
          <w:color w:val="auto"/>
          <w:sz w:val="24"/>
          <w:highlight w:val="none"/>
          <w:lang w:eastAsia="zh-CN"/>
        </w:rPr>
        <w:t>（</w:t>
      </w:r>
      <w:r>
        <w:rPr>
          <w:rFonts w:hint="eastAsia" w:hAnsi="宋体" w:cs="宋体"/>
          <w:color w:val="auto"/>
          <w:sz w:val="24"/>
          <w:highlight w:val="none"/>
          <w:lang w:val="en-US" w:eastAsia="zh-CN"/>
        </w:rPr>
        <w:t>1</w:t>
      </w:r>
      <w:r>
        <w:rPr>
          <w:rFonts w:hint="eastAsia" w:hAnsi="宋体" w:cs="宋体"/>
          <w:color w:val="auto"/>
          <w:sz w:val="24"/>
          <w:highlight w:val="none"/>
          <w:lang w:eastAsia="zh-CN"/>
        </w:rPr>
        <w:t>）</w:t>
      </w:r>
      <w:r>
        <w:rPr>
          <w:rFonts w:hint="eastAsia" w:ascii="宋体" w:hAnsi="宋体" w:cs="宋体"/>
          <w:color w:val="auto"/>
          <w:sz w:val="24"/>
          <w:highlight w:val="none"/>
        </w:rPr>
        <w:t>方式执行。</w:t>
      </w:r>
    </w:p>
    <w:p>
      <w:pPr>
        <w:pStyle w:val="11"/>
        <w:spacing w:line="480" w:lineRule="exact"/>
        <w:rPr>
          <w:rFonts w:hint="eastAsia" w:ascii="宋体" w:hAnsi="宋体" w:cs="宋体"/>
          <w:color w:val="auto"/>
          <w:sz w:val="24"/>
          <w:highlight w:val="none"/>
        </w:rPr>
      </w:pPr>
      <w:r>
        <w:rPr>
          <w:rFonts w:hint="eastAsia" w:ascii="宋体" w:hAnsi="宋体" w:cs="宋体"/>
          <w:color w:val="auto"/>
          <w:sz w:val="24"/>
          <w:highlight w:val="none"/>
        </w:rPr>
        <w:t>（1）由甲方提供施工用水用电。</w:t>
      </w:r>
    </w:p>
    <w:p>
      <w:pPr>
        <w:pStyle w:val="11"/>
        <w:spacing w:line="480" w:lineRule="exact"/>
        <w:rPr>
          <w:rFonts w:hint="eastAsia" w:ascii="宋体" w:hAnsi="宋体" w:cs="宋体"/>
          <w:color w:val="auto"/>
          <w:sz w:val="24"/>
          <w:highlight w:val="none"/>
        </w:rPr>
      </w:pPr>
      <w:r>
        <w:rPr>
          <w:rFonts w:hint="eastAsia" w:ascii="宋体" w:hAnsi="宋体" w:cs="宋体"/>
          <w:color w:val="auto"/>
          <w:sz w:val="24"/>
          <w:highlight w:val="none"/>
        </w:rPr>
        <w:t>（2）由甲方提供施工用水用电接口，费用按（月/项目）结算，由乙方向甲方或甲方下辖分公司/子公司支付。水电费用按所属供电局、自来水公司收费标准，按实计算。</w:t>
      </w:r>
    </w:p>
    <w:p>
      <w:pPr>
        <w:pStyle w:val="11"/>
        <w:spacing w:line="480" w:lineRule="exact"/>
        <w:rPr>
          <w:rFonts w:hint="eastAsia" w:ascii="宋体" w:hAnsi="宋体" w:cs="宋体"/>
          <w:color w:val="auto"/>
          <w:sz w:val="24"/>
          <w:highlight w:val="none"/>
        </w:rPr>
      </w:pPr>
      <w:r>
        <w:rPr>
          <w:rFonts w:hint="eastAsia" w:ascii="宋体" w:hAnsi="宋体" w:cs="宋体"/>
          <w:color w:val="auto"/>
          <w:sz w:val="24"/>
          <w:highlight w:val="none"/>
        </w:rPr>
        <w:t>（3）由乙方自行负责。</w:t>
      </w:r>
    </w:p>
    <w:p>
      <w:pPr>
        <w:pStyle w:val="11"/>
        <w:spacing w:line="480" w:lineRule="exact"/>
        <w:rPr>
          <w:rFonts w:hint="eastAsia" w:ascii="宋体" w:hAnsi="宋体" w:cs="宋体"/>
          <w:color w:val="auto"/>
          <w:sz w:val="24"/>
          <w:highlight w:val="none"/>
        </w:rPr>
      </w:pPr>
      <w:r>
        <w:rPr>
          <w:rFonts w:hint="eastAsia" w:ascii="宋体" w:hAnsi="宋体" w:cs="宋体"/>
          <w:color w:val="auto"/>
          <w:sz w:val="24"/>
          <w:highlight w:val="none"/>
        </w:rPr>
        <w:t>6.3施工时间安排：上午7：00-12：00，下午14：00-18：00，施工时间如需变动，以甲方的书面或口头通知为准。</w:t>
      </w:r>
    </w:p>
    <w:p>
      <w:pPr>
        <w:pStyle w:val="11"/>
        <w:spacing w:line="480" w:lineRule="exact"/>
        <w:rPr>
          <w:rFonts w:hint="eastAsia" w:ascii="宋体" w:hAnsi="宋体" w:cs="宋体"/>
          <w:color w:val="auto"/>
          <w:sz w:val="24"/>
          <w:highlight w:val="none"/>
        </w:rPr>
      </w:pPr>
      <w:r>
        <w:rPr>
          <w:rFonts w:hint="eastAsia" w:ascii="宋体" w:hAnsi="宋体" w:cs="宋体"/>
          <w:color w:val="auto"/>
          <w:sz w:val="24"/>
          <w:highlight w:val="none"/>
        </w:rPr>
        <w:t>6.4进场施工人员必须严格遵守污水处理厂一切规章制度。进入施工现场人员必须佩戴出入证，并自觉接受门岗检查。</w:t>
      </w:r>
    </w:p>
    <w:p>
      <w:pPr>
        <w:pStyle w:val="11"/>
        <w:spacing w:line="480" w:lineRule="exact"/>
        <w:rPr>
          <w:rFonts w:hint="eastAsia" w:ascii="宋体" w:hAnsi="宋体" w:cs="宋体"/>
          <w:color w:val="auto"/>
          <w:sz w:val="24"/>
          <w:highlight w:val="none"/>
        </w:rPr>
      </w:pPr>
      <w:r>
        <w:rPr>
          <w:rFonts w:hint="eastAsia" w:ascii="宋体" w:hAnsi="宋体" w:cs="宋体"/>
          <w:color w:val="auto"/>
          <w:sz w:val="24"/>
          <w:highlight w:val="none"/>
        </w:rPr>
        <w:t>6.5环境保护要求：</w:t>
      </w:r>
    </w:p>
    <w:p>
      <w:pPr>
        <w:pStyle w:val="11"/>
        <w:spacing w:line="480" w:lineRule="exact"/>
        <w:rPr>
          <w:rFonts w:hint="eastAsia" w:ascii="宋体" w:hAnsi="宋体" w:cs="宋体"/>
          <w:color w:val="auto"/>
          <w:sz w:val="24"/>
          <w:highlight w:val="none"/>
        </w:rPr>
      </w:pPr>
      <w:r>
        <w:rPr>
          <w:rFonts w:hint="eastAsia" w:ascii="宋体" w:hAnsi="宋体" w:cs="宋体"/>
          <w:color w:val="auto"/>
          <w:sz w:val="24"/>
          <w:highlight w:val="none"/>
        </w:rPr>
        <w:t>（1）做好施工噪声、废气、废水等控制；</w:t>
      </w:r>
    </w:p>
    <w:p>
      <w:pPr>
        <w:pStyle w:val="11"/>
        <w:spacing w:line="480" w:lineRule="exact"/>
        <w:rPr>
          <w:rFonts w:hint="eastAsia" w:ascii="宋体" w:hAnsi="宋体" w:cs="宋体"/>
          <w:color w:val="auto"/>
          <w:sz w:val="24"/>
          <w:highlight w:val="none"/>
        </w:rPr>
      </w:pPr>
      <w:r>
        <w:rPr>
          <w:rFonts w:hint="eastAsia" w:ascii="宋体" w:hAnsi="宋体" w:cs="宋体"/>
          <w:color w:val="auto"/>
          <w:sz w:val="24"/>
          <w:highlight w:val="none"/>
        </w:rPr>
        <w:t>（2）按照国家及广州市相关规定做好建筑垃圾的处理。</w:t>
      </w:r>
    </w:p>
    <w:p>
      <w:pPr>
        <w:pStyle w:val="11"/>
        <w:spacing w:line="480" w:lineRule="exact"/>
        <w:rPr>
          <w:rFonts w:hint="eastAsia" w:ascii="宋体" w:hAnsi="宋体" w:cs="宋体"/>
          <w:color w:val="auto"/>
          <w:sz w:val="24"/>
          <w:highlight w:val="none"/>
        </w:rPr>
      </w:pPr>
      <w:r>
        <w:rPr>
          <w:rFonts w:hint="eastAsia" w:ascii="宋体" w:hAnsi="宋体" w:cs="宋体"/>
          <w:color w:val="auto"/>
          <w:sz w:val="24"/>
          <w:highlight w:val="none"/>
        </w:rPr>
        <w:t>6.6按相关法律法规及甲方相关作业施工管理要求执行。</w:t>
      </w:r>
    </w:p>
    <w:p>
      <w:pPr>
        <w:pStyle w:val="11"/>
        <w:spacing w:line="480" w:lineRule="exact"/>
        <w:rPr>
          <w:rFonts w:hAnsi="宋体" w:cs="宋体"/>
          <w:b/>
          <w:bCs/>
          <w:color w:val="auto"/>
          <w:sz w:val="24"/>
          <w:szCs w:val="24"/>
          <w:highlight w:val="none"/>
        </w:rPr>
      </w:pPr>
      <w:r>
        <w:rPr>
          <w:rFonts w:hAnsi="宋体" w:cs="宋体"/>
          <w:color w:val="auto"/>
          <w:sz w:val="24"/>
          <w:szCs w:val="24"/>
          <w:highlight w:val="none"/>
        </w:rPr>
        <w:t xml:space="preserve">    </w:t>
      </w:r>
      <w:r>
        <w:rPr>
          <w:rFonts w:hint="eastAsia" w:hAnsi="宋体" w:cs="宋体"/>
          <w:b/>
          <w:bCs/>
          <w:color w:val="auto"/>
          <w:sz w:val="24"/>
          <w:szCs w:val="24"/>
          <w:highlight w:val="none"/>
        </w:rPr>
        <w:t>第七条</w:t>
      </w:r>
      <w:r>
        <w:rPr>
          <w:rFonts w:hAnsi="宋体" w:cs="宋体"/>
          <w:b/>
          <w:bCs/>
          <w:color w:val="auto"/>
          <w:sz w:val="24"/>
          <w:szCs w:val="24"/>
          <w:highlight w:val="none"/>
        </w:rPr>
        <w:t xml:space="preserve"> </w:t>
      </w:r>
      <w:r>
        <w:rPr>
          <w:rFonts w:hint="eastAsia" w:hAnsi="宋体" w:cs="宋体"/>
          <w:b/>
          <w:bCs/>
          <w:color w:val="auto"/>
          <w:sz w:val="24"/>
          <w:szCs w:val="24"/>
          <w:highlight w:val="none"/>
        </w:rPr>
        <w:t>材料及设备供应</w:t>
      </w:r>
    </w:p>
    <w:p>
      <w:pPr>
        <w:spacing w:line="480" w:lineRule="exact"/>
        <w:ind w:firstLine="462" w:firstLineChars="200"/>
        <w:rPr>
          <w:rFonts w:hint="eastAsia" w:ascii="宋体" w:hAnsi="宋体" w:cs="宋体"/>
          <w:color w:val="auto"/>
          <w:sz w:val="24"/>
          <w:highlight w:val="none"/>
        </w:rPr>
      </w:pPr>
      <w:r>
        <w:rPr>
          <w:rFonts w:hint="eastAsia" w:ascii="宋体" w:hAnsi="宋体" w:cs="宋体"/>
          <w:color w:val="auto"/>
          <w:sz w:val="24"/>
          <w:highlight w:val="none"/>
        </w:rPr>
        <w:t>本项目承包范围内所需的设备材料、成品、未成品、运输、保管、质量等责任均由乙方承担。甲方不提供材料。</w:t>
      </w:r>
    </w:p>
    <w:p>
      <w:pPr>
        <w:spacing w:line="480" w:lineRule="exact"/>
        <w:ind w:firstLine="462" w:firstLineChars="200"/>
        <w:rPr>
          <w:rFonts w:hint="eastAsia" w:ascii="宋体" w:hAnsi="宋体" w:cs="宋体"/>
          <w:color w:val="auto"/>
          <w:sz w:val="24"/>
          <w:highlight w:val="none"/>
        </w:rPr>
      </w:pPr>
      <w:r>
        <w:rPr>
          <w:rFonts w:hint="eastAsia" w:ascii="宋体" w:hAnsi="宋体" w:cs="宋体"/>
          <w:color w:val="auto"/>
          <w:sz w:val="24"/>
          <w:highlight w:val="none"/>
        </w:rPr>
        <w:t>7.1采购供应的材料、其名称、品种、型号、规格、质量等，均应符合国家、地方及行业有关规范及要求。</w:t>
      </w:r>
    </w:p>
    <w:p>
      <w:pPr>
        <w:spacing w:line="480" w:lineRule="exact"/>
        <w:ind w:firstLine="462" w:firstLineChars="200"/>
        <w:rPr>
          <w:rFonts w:hint="eastAsia" w:ascii="宋体" w:hAnsi="宋体" w:cs="宋体"/>
          <w:color w:val="auto"/>
          <w:sz w:val="24"/>
          <w:highlight w:val="none"/>
        </w:rPr>
      </w:pPr>
      <w:r>
        <w:rPr>
          <w:rFonts w:hint="eastAsia" w:ascii="宋体" w:hAnsi="宋体" w:cs="宋体"/>
          <w:color w:val="auto"/>
          <w:sz w:val="24"/>
          <w:highlight w:val="none"/>
        </w:rPr>
        <w:t>7.2所有材料必须具备合格证明，并保证产品的有效性。</w:t>
      </w:r>
    </w:p>
    <w:p>
      <w:pPr>
        <w:spacing w:line="480" w:lineRule="exact"/>
        <w:ind w:firstLine="462" w:firstLineChars="200"/>
        <w:rPr>
          <w:rFonts w:hint="eastAsia" w:ascii="宋体" w:hAnsi="宋体" w:cs="宋体"/>
          <w:color w:val="auto"/>
          <w:sz w:val="24"/>
          <w:highlight w:val="none"/>
        </w:rPr>
      </w:pPr>
      <w:r>
        <w:rPr>
          <w:rFonts w:hint="eastAsia" w:ascii="宋体" w:hAnsi="宋体" w:cs="宋体"/>
          <w:color w:val="auto"/>
          <w:sz w:val="24"/>
          <w:highlight w:val="none"/>
        </w:rPr>
        <w:t>7.3由于乙方提供的伪劣、假冒等所有不合格材料而导致的损失、事故及一切后果，均由乙方负责并赔偿甲方所有损失，并负责更换所有已施工的不合格材料。</w:t>
      </w:r>
    </w:p>
    <w:p>
      <w:pPr>
        <w:spacing w:line="480" w:lineRule="exact"/>
        <w:ind w:firstLine="462" w:firstLineChars="200"/>
        <w:rPr>
          <w:rFonts w:hint="eastAsia" w:ascii="宋体" w:hAnsi="宋体" w:cs="宋体"/>
          <w:color w:val="auto"/>
          <w:sz w:val="24"/>
          <w:highlight w:val="none"/>
        </w:rPr>
      </w:pPr>
      <w:r>
        <w:rPr>
          <w:rFonts w:hint="eastAsia" w:ascii="宋体" w:hAnsi="宋体" w:cs="宋体"/>
          <w:color w:val="auto"/>
          <w:sz w:val="24"/>
          <w:highlight w:val="none"/>
        </w:rPr>
        <w:t>7.4乙方必须根据询价响应文件（如有）上主要材料的明细（包括厂家、规格、品质等级等）提供材料。工程实施时，如发现材料不一致，甲方有权拒用，造成损失由乙方承担。</w:t>
      </w:r>
    </w:p>
    <w:p>
      <w:pPr>
        <w:spacing w:line="480" w:lineRule="exact"/>
        <w:ind w:firstLine="462" w:firstLineChars="200"/>
        <w:rPr>
          <w:rFonts w:hint="eastAsia" w:ascii="宋体" w:hAnsi="宋体" w:cs="宋体"/>
          <w:color w:val="auto"/>
          <w:sz w:val="24"/>
          <w:highlight w:val="none"/>
        </w:rPr>
      </w:pPr>
      <w:r>
        <w:rPr>
          <w:rFonts w:hint="eastAsia" w:ascii="宋体" w:hAnsi="宋体" w:cs="宋体"/>
          <w:color w:val="auto"/>
          <w:sz w:val="24"/>
          <w:highlight w:val="none"/>
        </w:rPr>
        <w:t>7.5 甲方有权对施工质量进行监督、检查或检验，也可自行委托第三方进行质量检验，甲方或第三方的检验结果作为最终的质量评定结果。</w:t>
      </w:r>
    </w:p>
    <w:p>
      <w:pPr>
        <w:spacing w:line="480" w:lineRule="exact"/>
        <w:ind w:firstLine="462" w:firstLineChars="200"/>
        <w:rPr>
          <w:rFonts w:hint="eastAsia" w:ascii="宋体" w:hAnsi="宋体" w:cs="宋体"/>
          <w:color w:val="auto"/>
          <w:sz w:val="24"/>
          <w:highlight w:val="none"/>
        </w:rPr>
      </w:pPr>
      <w:r>
        <w:rPr>
          <w:rFonts w:hint="eastAsia" w:ascii="宋体" w:hAnsi="宋体" w:cs="宋体"/>
          <w:color w:val="auto"/>
          <w:sz w:val="24"/>
          <w:highlight w:val="none"/>
        </w:rPr>
        <w:t>7.6 承包范围之内工程所用之设备，由乙方提供。</w:t>
      </w:r>
    </w:p>
    <w:p>
      <w:pPr>
        <w:spacing w:line="480" w:lineRule="exact"/>
        <w:ind w:firstLine="462" w:firstLineChars="200"/>
        <w:rPr>
          <w:rFonts w:ascii="宋体" w:hAnsi="宋体" w:cs="宋体"/>
          <w:color w:val="auto"/>
          <w:sz w:val="24"/>
          <w:highlight w:val="none"/>
        </w:rPr>
      </w:pPr>
      <w:r>
        <w:rPr>
          <w:rFonts w:hint="eastAsia" w:ascii="宋体" w:hAnsi="宋体" w:cs="宋体"/>
          <w:b/>
          <w:bCs/>
          <w:color w:val="auto"/>
          <w:sz w:val="24"/>
          <w:highlight w:val="none"/>
        </w:rPr>
        <w:t>第八条</w:t>
      </w:r>
      <w:r>
        <w:rPr>
          <w:rFonts w:ascii="宋体" w:hAnsi="宋体" w:cs="宋体"/>
          <w:b/>
          <w:bCs/>
          <w:color w:val="auto"/>
          <w:sz w:val="24"/>
          <w:highlight w:val="none"/>
        </w:rPr>
        <w:t xml:space="preserve"> </w:t>
      </w:r>
      <w:r>
        <w:rPr>
          <w:rFonts w:hint="eastAsia" w:ascii="宋体" w:hAnsi="宋体" w:cs="宋体"/>
          <w:b/>
          <w:bCs/>
          <w:color w:val="auto"/>
          <w:sz w:val="24"/>
          <w:highlight w:val="none"/>
        </w:rPr>
        <w:t>付</w:t>
      </w:r>
      <w:r>
        <w:rPr>
          <w:rFonts w:hint="eastAsia" w:ascii="宋体" w:hAnsi="宋体" w:cs="宋体"/>
          <w:b/>
          <w:color w:val="auto"/>
          <w:sz w:val="24"/>
          <w:highlight w:val="none"/>
        </w:rPr>
        <w:t>款及履约担保</w:t>
      </w:r>
    </w:p>
    <w:p>
      <w:pPr>
        <w:spacing w:line="480" w:lineRule="exact"/>
        <w:ind w:firstLine="462" w:firstLineChars="200"/>
        <w:rPr>
          <w:rFonts w:ascii="宋体" w:hAnsi="宋体" w:cs="宋体"/>
          <w:bCs/>
          <w:color w:val="auto"/>
          <w:sz w:val="24"/>
          <w:highlight w:val="none"/>
          <w:u w:val="single"/>
        </w:rPr>
      </w:pPr>
      <w:r>
        <w:rPr>
          <w:rFonts w:ascii="宋体" w:hAnsi="宋体" w:cs="宋体"/>
          <w:color w:val="auto"/>
          <w:sz w:val="24"/>
          <w:highlight w:val="none"/>
        </w:rPr>
        <w:t>8.1</w:t>
      </w:r>
      <w:r>
        <w:rPr>
          <w:rFonts w:hint="eastAsia" w:ascii="宋体" w:hAnsi="宋体" w:cs="宋体"/>
          <w:bCs/>
          <w:color w:val="auto"/>
          <w:sz w:val="24"/>
          <w:highlight w:val="none"/>
        </w:rPr>
        <w:t>预付款的支付：</w:t>
      </w:r>
      <w:r>
        <w:rPr>
          <w:rFonts w:hint="eastAsia" w:ascii="宋体" w:hAnsi="宋体" w:cs="宋体"/>
          <w:bCs/>
          <w:color w:val="auto"/>
          <w:sz w:val="24"/>
          <w:highlight w:val="none"/>
        </w:rPr>
        <w:sym w:font="Wingdings 2" w:char="0052"/>
      </w:r>
      <w:r>
        <w:rPr>
          <w:rFonts w:hint="eastAsia" w:ascii="宋体" w:hAnsi="宋体" w:cs="宋体"/>
          <w:bCs/>
          <w:color w:val="auto"/>
          <w:sz w:val="24"/>
          <w:highlight w:val="none"/>
        </w:rPr>
        <w:t>无；</w:t>
      </w:r>
      <w:r>
        <w:rPr>
          <w:rFonts w:ascii="宋体" w:hAnsi="宋体" w:cs="宋体"/>
          <w:bCs/>
          <w:color w:val="auto"/>
          <w:sz w:val="24"/>
          <w:highlight w:val="none"/>
        </w:rPr>
        <w:t xml:space="preserve">     </w:t>
      </w:r>
      <w:r>
        <w:rPr>
          <w:rFonts w:hint="eastAsia" w:ascii="Segoe UI Symbol" w:hAnsi="Segoe UI Symbol" w:cs="Segoe UI Symbol"/>
          <w:bCs/>
          <w:color w:val="auto"/>
          <w:sz w:val="24"/>
          <w:highlight w:val="none"/>
          <w:lang w:eastAsia="zh-CN"/>
        </w:rPr>
        <w:t>□</w:t>
      </w:r>
      <w:r>
        <w:rPr>
          <w:rFonts w:hint="eastAsia" w:ascii="宋体" w:hAnsi="宋体" w:cs="宋体"/>
          <w:bCs/>
          <w:color w:val="auto"/>
          <w:sz w:val="24"/>
          <w:highlight w:val="none"/>
        </w:rPr>
        <w:t>合同签订后，乙方开具等额的增值税专用发票及提交履约担保担保（如有）后</w:t>
      </w:r>
      <w:r>
        <w:rPr>
          <w:rFonts w:ascii="宋体" w:hAnsi="宋体" w:cs="宋体"/>
          <w:bCs/>
          <w:color w:val="auto"/>
          <w:sz w:val="24"/>
          <w:highlight w:val="none"/>
          <w:u w:val="single"/>
        </w:rPr>
        <w:t xml:space="preserve"> 10 </w:t>
      </w:r>
      <w:r>
        <w:rPr>
          <w:rFonts w:hint="eastAsia" w:ascii="宋体" w:hAnsi="宋体" w:cs="宋体"/>
          <w:bCs/>
          <w:color w:val="auto"/>
          <w:sz w:val="24"/>
          <w:highlight w:val="none"/>
        </w:rPr>
        <w:t>个工作日内，甲方支付合同</w:t>
      </w:r>
      <w:r>
        <w:rPr>
          <w:rFonts w:hint="eastAsia" w:ascii="宋体" w:hAnsi="宋体" w:cs="宋体"/>
          <w:color w:val="auto"/>
          <w:sz w:val="24"/>
          <w:highlight w:val="none"/>
        </w:rPr>
        <w:t>暂定总价</w:t>
      </w:r>
      <w:r>
        <w:rPr>
          <w:rFonts w:hint="eastAsia" w:ascii="宋体" w:hAnsi="宋体" w:cs="宋体"/>
          <w:bCs/>
          <w:color w:val="auto"/>
          <w:sz w:val="24"/>
          <w:highlight w:val="none"/>
        </w:rPr>
        <w:t>的</w:t>
      </w:r>
      <w:r>
        <w:rPr>
          <w:rFonts w:ascii="宋体" w:hAnsi="宋体" w:cs="宋体"/>
          <w:bCs/>
          <w:color w:val="auto"/>
          <w:sz w:val="24"/>
          <w:highlight w:val="none"/>
          <w:u w:val="single"/>
        </w:rPr>
        <w:t xml:space="preserve">  30%  </w:t>
      </w:r>
      <w:r>
        <w:rPr>
          <w:rFonts w:hint="eastAsia" w:ascii="宋体" w:hAnsi="宋体" w:cs="宋体"/>
          <w:color w:val="auto"/>
          <w:sz w:val="24"/>
          <w:highlight w:val="none"/>
        </w:rPr>
        <w:t>即</w:t>
      </w:r>
      <w:r>
        <w:rPr>
          <w:rFonts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元，（大写：</w:t>
      </w:r>
      <w:r>
        <w:rPr>
          <w:rFonts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w:t>
      </w:r>
      <w:r>
        <w:rPr>
          <w:rFonts w:ascii="宋体" w:hAnsi="宋体" w:cs="宋体"/>
          <w:color w:val="auto"/>
          <w:sz w:val="24"/>
          <w:highlight w:val="none"/>
        </w:rPr>
        <w:t xml:space="preserve">  </w:t>
      </w:r>
      <w:r>
        <w:rPr>
          <w:rFonts w:hint="eastAsia" w:ascii="宋体" w:hAnsi="宋体" w:cs="宋体"/>
          <w:bCs/>
          <w:color w:val="auto"/>
          <w:sz w:val="24"/>
          <w:highlight w:val="none"/>
        </w:rPr>
        <w:t>作为预付款。</w:t>
      </w:r>
      <w:r>
        <w:rPr>
          <w:rFonts w:hint="eastAsia" w:ascii="宋体" w:hAnsi="宋体" w:cs="宋体"/>
          <w:color w:val="auto"/>
          <w:sz w:val="24"/>
          <w:highlight w:val="none"/>
        </w:rPr>
        <w:t>若合同解除或终止，乙方在</w:t>
      </w:r>
      <w:r>
        <w:rPr>
          <w:rFonts w:ascii="宋体" w:hAnsi="宋体" w:cs="宋体"/>
          <w:color w:val="auto"/>
          <w:sz w:val="24"/>
          <w:highlight w:val="none"/>
          <w:u w:val="single"/>
        </w:rPr>
        <w:t xml:space="preserve"> 5 </w:t>
      </w:r>
      <w:r>
        <w:rPr>
          <w:rFonts w:hint="eastAsia" w:ascii="宋体" w:hAnsi="宋体" w:cs="宋体"/>
          <w:color w:val="auto"/>
          <w:sz w:val="24"/>
          <w:highlight w:val="none"/>
        </w:rPr>
        <w:t>个工作日内返还预付款（无息）。</w:t>
      </w:r>
      <w:r>
        <w:rPr>
          <w:rFonts w:hint="eastAsia" w:ascii="宋体" w:hAnsi="宋体" w:cs="宋体"/>
          <w:bCs/>
          <w:color w:val="auto"/>
          <w:kern w:val="0"/>
          <w:sz w:val="24"/>
          <w:highlight w:val="none"/>
        </w:rPr>
        <w:t>逾期未返还，每逾期一天，乙方应按合同暂定总价的</w:t>
      </w:r>
      <w:r>
        <w:rPr>
          <w:rFonts w:hint="eastAsia" w:ascii="宋体" w:hAnsi="宋体" w:cs="宋体"/>
          <w:bCs/>
          <w:color w:val="auto"/>
          <w:kern w:val="0"/>
          <w:sz w:val="24"/>
          <w:highlight w:val="none"/>
          <w:u w:val="single"/>
        </w:rPr>
        <w:t>万分之五</w:t>
      </w:r>
      <w:r>
        <w:rPr>
          <w:rFonts w:ascii="宋体" w:hAnsi="宋体" w:cs="宋体"/>
          <w:bCs/>
          <w:color w:val="auto"/>
          <w:kern w:val="0"/>
          <w:sz w:val="24"/>
          <w:highlight w:val="none"/>
          <w:u w:val="single"/>
        </w:rPr>
        <w:t>/</w:t>
      </w:r>
      <w:r>
        <w:rPr>
          <w:rFonts w:hint="eastAsia" w:ascii="宋体" w:hAnsi="宋体" w:cs="宋体"/>
          <w:bCs/>
          <w:color w:val="auto"/>
          <w:kern w:val="0"/>
          <w:sz w:val="24"/>
          <w:highlight w:val="none"/>
          <w:u w:val="single"/>
        </w:rPr>
        <w:t>天</w:t>
      </w:r>
      <w:r>
        <w:rPr>
          <w:rFonts w:hint="eastAsia" w:ascii="宋体" w:hAnsi="宋体" w:cs="宋体"/>
          <w:bCs/>
          <w:color w:val="auto"/>
          <w:kern w:val="0"/>
          <w:sz w:val="24"/>
          <w:highlight w:val="none"/>
        </w:rPr>
        <w:t>支付违约金</w:t>
      </w:r>
      <w:r>
        <w:rPr>
          <w:rFonts w:hint="eastAsia" w:ascii="宋体" w:hAnsi="宋体" w:cs="宋体"/>
          <w:color w:val="auto"/>
          <w:sz w:val="24"/>
          <w:highlight w:val="none"/>
        </w:rPr>
        <w:t>。</w:t>
      </w:r>
    </w:p>
    <w:p>
      <w:pPr>
        <w:pStyle w:val="11"/>
        <w:spacing w:line="480" w:lineRule="exact"/>
        <w:ind w:firstLine="462" w:firstLineChars="200"/>
        <w:outlineLvl w:val="1"/>
        <w:rPr>
          <w:rFonts w:hint="eastAsia" w:ascii="宋体" w:hAnsi="宋体" w:cs="宋体"/>
          <w:b w:val="0"/>
          <w:bCs/>
          <w:color w:val="000000" w:themeColor="text1"/>
          <w:sz w:val="24"/>
          <w:highlight w:val="none"/>
          <w:u w:val="none"/>
          <w:shd w:val="clear" w:color="auto" w:fill="auto"/>
          <w:lang w:eastAsia="zh-CN"/>
          <w14:textFill>
            <w14:solidFill>
              <w14:schemeClr w14:val="tx1"/>
            </w14:solidFill>
          </w14:textFill>
        </w:rPr>
      </w:pPr>
      <w:r>
        <w:rPr>
          <w:rFonts w:hAnsi="宋体" w:cs="宋体"/>
          <w:color w:val="auto"/>
          <w:sz w:val="24"/>
          <w:szCs w:val="24"/>
          <w:highlight w:val="none"/>
        </w:rPr>
        <w:t>8.2</w:t>
      </w:r>
      <w:r>
        <w:rPr>
          <w:rFonts w:hint="eastAsia" w:hAnsi="宋体" w:cs="宋体"/>
          <w:color w:val="auto"/>
          <w:sz w:val="24"/>
          <w:szCs w:val="24"/>
          <w:highlight w:val="none"/>
        </w:rPr>
        <w:t>项目</w:t>
      </w:r>
      <w:r>
        <w:rPr>
          <w:rFonts w:hint="eastAsia" w:hAnsi="宋体" w:cs="宋体"/>
          <w:color w:val="auto"/>
          <w:sz w:val="24"/>
          <w:szCs w:val="24"/>
          <w:highlight w:val="none"/>
          <w:lang w:val="en-US" w:eastAsia="zh-CN"/>
        </w:rPr>
        <w:t>验收</w:t>
      </w:r>
      <w:r>
        <w:rPr>
          <w:rFonts w:hint="eastAsia" w:hAnsi="宋体" w:cs="宋体"/>
          <w:color w:val="auto"/>
          <w:sz w:val="24"/>
          <w:szCs w:val="24"/>
          <w:highlight w:val="none"/>
        </w:rPr>
        <w:t>合格后，由乙方提交申请支付资料</w:t>
      </w:r>
      <w:r>
        <w:rPr>
          <w:rFonts w:hAnsi="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30</w:t>
      </w:r>
      <w:r>
        <w:rPr>
          <w:rFonts w:hAnsi="宋体" w:cs="宋体"/>
          <w:color w:val="auto"/>
          <w:sz w:val="24"/>
          <w:szCs w:val="24"/>
          <w:highlight w:val="none"/>
          <w:u w:val="single"/>
        </w:rPr>
        <w:t xml:space="preserve"> </w:t>
      </w:r>
      <w:r>
        <w:rPr>
          <w:rFonts w:hint="eastAsia" w:hAnsi="宋体" w:cs="宋体"/>
          <w:color w:val="auto"/>
          <w:sz w:val="24"/>
          <w:szCs w:val="24"/>
          <w:highlight w:val="none"/>
        </w:rPr>
        <w:t>个工作日内，甲方</w:t>
      </w:r>
      <w:r>
        <w:rPr>
          <w:rFonts w:hint="eastAsia" w:hAnsi="宋体" w:cs="宋体"/>
          <w:color w:val="auto"/>
          <w:sz w:val="24"/>
          <w:szCs w:val="24"/>
          <w:highlight w:val="none"/>
          <w:lang w:val="en-US" w:eastAsia="zh-CN"/>
        </w:rPr>
        <w:t>分项</w:t>
      </w:r>
      <w:r>
        <w:rPr>
          <w:rFonts w:hint="eastAsia" w:hAnsi="宋体" w:cs="宋体"/>
          <w:color w:val="auto"/>
          <w:sz w:val="24"/>
          <w:szCs w:val="24"/>
          <w:highlight w:val="none"/>
        </w:rPr>
        <w:t>支付</w:t>
      </w:r>
      <w:r>
        <w:rPr>
          <w:rFonts w:hint="eastAsia" w:hAnsi="宋体" w:cs="宋体"/>
          <w:color w:val="auto"/>
          <w:sz w:val="24"/>
          <w:szCs w:val="24"/>
          <w:highlight w:val="none"/>
          <w:lang w:val="en-US" w:eastAsia="zh-CN"/>
        </w:rPr>
        <w:t>至</w:t>
      </w:r>
      <w:r>
        <w:rPr>
          <w:rFonts w:hint="eastAsia" w:hAnsi="宋体" w:cs="宋体"/>
          <w:color w:val="auto"/>
          <w:sz w:val="24"/>
          <w:szCs w:val="24"/>
          <w:highlight w:val="none"/>
        </w:rPr>
        <w:t>合同暂定总价的</w:t>
      </w:r>
      <w:r>
        <w:rPr>
          <w:rFonts w:hint="eastAsia" w:hAnsi="宋体" w:cs="宋体"/>
          <w:color w:val="auto"/>
          <w:sz w:val="24"/>
          <w:szCs w:val="24"/>
          <w:highlight w:val="none"/>
          <w:u w:val="single"/>
          <w:lang w:val="en-US" w:eastAsia="zh-CN"/>
        </w:rPr>
        <w:t>8</w:t>
      </w:r>
      <w:r>
        <w:rPr>
          <w:rFonts w:hAnsi="宋体" w:cs="宋体"/>
          <w:color w:val="auto"/>
          <w:sz w:val="24"/>
          <w:szCs w:val="24"/>
          <w:highlight w:val="none"/>
          <w:u w:val="single"/>
        </w:rPr>
        <w:t>0</w:t>
      </w:r>
      <w:r>
        <w:rPr>
          <w:rFonts w:hint="eastAsia" w:hAnsi="宋体" w:cs="宋体"/>
          <w:color w:val="auto"/>
          <w:sz w:val="24"/>
          <w:szCs w:val="24"/>
          <w:highlight w:val="none"/>
        </w:rPr>
        <w:t>％</w:t>
      </w:r>
      <w:r>
        <w:rPr>
          <w:rFonts w:hint="eastAsia" w:ascii="宋体" w:hAnsi="宋体" w:eastAsia="宋体" w:cs="宋体"/>
          <w:color w:val="auto"/>
          <w:sz w:val="24"/>
          <w:szCs w:val="24"/>
          <w:highlight w:val="none"/>
        </w:rPr>
        <w:t>给乙方。</w:t>
      </w:r>
      <w:r>
        <w:rPr>
          <w:rFonts w:hint="eastAsia" w:hAnsi="宋体" w:cs="宋体"/>
          <w:color w:val="auto"/>
          <w:sz w:val="24"/>
          <w:szCs w:val="24"/>
          <w:highlight w:val="none"/>
          <w:lang w:eastAsia="zh-CN"/>
        </w:rPr>
        <w:t>（</w:t>
      </w:r>
      <w:r>
        <w:rPr>
          <w:rFonts w:hint="eastAsia" w:ascii="宋体" w:hAnsi="宋体" w:cs="宋体"/>
          <w:b w:val="0"/>
          <w:bCs/>
          <w:color w:val="000000" w:themeColor="text1"/>
          <w:sz w:val="24"/>
          <w:highlight w:val="none"/>
          <w:u w:val="none"/>
          <w:shd w:val="clear" w:color="auto" w:fill="auto"/>
          <w14:textFill>
            <w14:solidFill>
              <w14:schemeClr w14:val="tx1"/>
            </w14:solidFill>
          </w14:textFill>
        </w:rPr>
        <w:t>￥</w:t>
      </w:r>
      <w:r>
        <w:rPr>
          <w:rFonts w:hint="eastAsia" w:asciiTheme="minorEastAsia" w:hAnsiTheme="minorEastAsia" w:eastAsiaTheme="minorEastAsia" w:cstheme="minorEastAsia"/>
          <w:b/>
          <w:bCs w:val="0"/>
          <w:color w:val="auto"/>
          <w:sz w:val="24"/>
          <w:highlight w:val="none"/>
          <w:u w:val="single"/>
          <w:lang w:val="en-US" w:eastAsia="zh-CN"/>
        </w:rPr>
        <w:t xml:space="preserve">     </w:t>
      </w:r>
      <w:r>
        <w:rPr>
          <w:rFonts w:hint="eastAsia" w:ascii="宋体" w:hAnsi="宋体" w:cs="宋体"/>
          <w:b w:val="0"/>
          <w:bCs/>
          <w:color w:val="000000" w:themeColor="text1"/>
          <w:sz w:val="24"/>
          <w:highlight w:val="none"/>
          <w:u w:val="single"/>
          <w:shd w:val="clear" w:color="auto" w:fill="auto"/>
          <w14:textFill>
            <w14:solidFill>
              <w14:schemeClr w14:val="tx1"/>
            </w14:solidFill>
          </w14:textFill>
        </w:rPr>
        <w:t>元</w:t>
      </w:r>
      <w:r>
        <w:rPr>
          <w:rFonts w:hint="eastAsia" w:hAnsi="宋体" w:cs="宋体"/>
          <w:b w:val="0"/>
          <w:bCs/>
          <w:color w:val="000000" w:themeColor="text1"/>
          <w:sz w:val="24"/>
          <w:highlight w:val="none"/>
          <w:u w:val="none"/>
          <w:shd w:val="clear" w:color="auto" w:fill="auto"/>
          <w:lang w:eastAsia="zh-CN"/>
          <w14:textFill>
            <w14:solidFill>
              <w14:schemeClr w14:val="tx1"/>
            </w14:solidFill>
          </w14:textFill>
        </w:rPr>
        <w:t>）</w:t>
      </w:r>
      <w:r>
        <w:rPr>
          <w:rFonts w:hint="eastAsia" w:ascii="宋体" w:hAnsi="宋体" w:cs="宋体"/>
          <w:b w:val="0"/>
          <w:bCs/>
          <w:color w:val="000000" w:themeColor="text1"/>
          <w:sz w:val="24"/>
          <w:highlight w:val="none"/>
          <w:u w:val="none"/>
          <w:shd w:val="clear" w:color="auto" w:fill="auto"/>
          <w:lang w:eastAsia="zh-CN"/>
          <w14:textFill>
            <w14:solidFill>
              <w14:schemeClr w14:val="tx1"/>
            </w14:solidFill>
          </w14:textFill>
        </w:rPr>
        <w:t>；</w:t>
      </w:r>
    </w:p>
    <w:p>
      <w:pPr>
        <w:spacing w:line="480" w:lineRule="exact"/>
        <w:ind w:firstLine="462" w:firstLineChars="200"/>
        <w:rPr>
          <w:rFonts w:ascii="宋体" w:hAnsi="宋体" w:cs="宋体"/>
          <w:color w:val="auto"/>
          <w:sz w:val="24"/>
          <w:highlight w:val="none"/>
        </w:rPr>
      </w:pPr>
      <w:r>
        <w:rPr>
          <w:rFonts w:ascii="宋体" w:hAnsi="宋体" w:cs="宋体"/>
          <w:color w:val="auto"/>
          <w:sz w:val="24"/>
          <w:highlight w:val="none"/>
        </w:rPr>
        <w:t>8.2.1</w:t>
      </w:r>
      <w:r>
        <w:rPr>
          <w:rFonts w:hint="eastAsia" w:ascii="宋体" w:hAnsi="宋体" w:cs="宋体"/>
          <w:color w:val="auto"/>
          <w:sz w:val="24"/>
          <w:highlight w:val="none"/>
        </w:rPr>
        <w:t>甲方委托有资质第三方机构审核后，由乙方提交申请支付资料</w:t>
      </w:r>
      <w:r>
        <w:rPr>
          <w:rFonts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30</w:t>
      </w:r>
      <w:r>
        <w:rPr>
          <w:rFonts w:ascii="宋体" w:hAnsi="宋体" w:cs="宋体"/>
          <w:color w:val="auto"/>
          <w:sz w:val="24"/>
          <w:highlight w:val="none"/>
          <w:u w:val="single"/>
        </w:rPr>
        <w:t xml:space="preserve"> </w:t>
      </w:r>
      <w:r>
        <w:rPr>
          <w:rFonts w:hint="eastAsia" w:ascii="宋体" w:hAnsi="宋体" w:cs="宋体"/>
          <w:color w:val="auto"/>
          <w:sz w:val="24"/>
          <w:highlight w:val="none"/>
        </w:rPr>
        <w:t>个工作日内，甲方支付至合同结算价的</w:t>
      </w:r>
      <w:r>
        <w:rPr>
          <w:rFonts w:ascii="宋体" w:hAnsi="宋体" w:cs="宋体"/>
          <w:color w:val="auto"/>
          <w:sz w:val="24"/>
          <w:highlight w:val="none"/>
        </w:rPr>
        <w:t>95%</w:t>
      </w:r>
      <w:r>
        <w:rPr>
          <w:rFonts w:hint="eastAsia" w:ascii="宋体" w:hAnsi="宋体" w:cs="宋体"/>
          <w:color w:val="auto"/>
          <w:sz w:val="24"/>
          <w:highlight w:val="none"/>
        </w:rPr>
        <w:t>。</w:t>
      </w:r>
    </w:p>
    <w:p>
      <w:pPr>
        <w:spacing w:line="480" w:lineRule="exact"/>
        <w:ind w:firstLine="462" w:firstLineChars="200"/>
        <w:outlineLvl w:val="1"/>
        <w:rPr>
          <w:rFonts w:hint="eastAsia" w:hAnsi="宋体" w:cs="宋体"/>
          <w:color w:val="auto"/>
          <w:sz w:val="24"/>
          <w:highlight w:val="none"/>
        </w:rPr>
      </w:pPr>
      <w:r>
        <w:rPr>
          <w:rFonts w:ascii="宋体" w:hAnsi="宋体" w:cs="宋体"/>
          <w:color w:val="auto"/>
          <w:sz w:val="24"/>
          <w:highlight w:val="none"/>
        </w:rPr>
        <w:t>8.2.</w:t>
      </w:r>
      <w:r>
        <w:rPr>
          <w:rFonts w:hint="eastAsia" w:ascii="宋体" w:hAnsi="宋体" w:cs="宋体"/>
          <w:color w:val="auto"/>
          <w:sz w:val="24"/>
          <w:highlight w:val="none"/>
        </w:rPr>
        <w:t>2</w:t>
      </w:r>
      <w:r>
        <w:rPr>
          <w:rFonts w:hAnsi="宋体" w:cs="宋体"/>
          <w:color w:val="auto"/>
          <w:sz w:val="24"/>
          <w:highlight w:val="none"/>
        </w:rPr>
        <w:t xml:space="preserve"> </w:t>
      </w:r>
      <w:r>
        <w:rPr>
          <w:rFonts w:hint="eastAsia" w:hAnsi="宋体" w:cs="宋体"/>
          <w:color w:val="auto"/>
          <w:sz w:val="24"/>
          <w:highlight w:val="none"/>
        </w:rPr>
        <w:t>质保期按合同第十条规定执行，质保期满后且乙方不存在违约情形，由乙方提交申请质保金退还资料</w:t>
      </w:r>
      <w:r>
        <w:rPr>
          <w:rFonts w:hAnsi="宋体" w:cs="宋体"/>
          <w:color w:val="auto"/>
          <w:sz w:val="24"/>
          <w:highlight w:val="none"/>
          <w:u w:val="single"/>
        </w:rPr>
        <w:t xml:space="preserve"> 15 </w:t>
      </w:r>
      <w:r>
        <w:rPr>
          <w:rFonts w:hint="eastAsia" w:hAnsi="宋体" w:cs="宋体"/>
          <w:color w:val="auto"/>
          <w:sz w:val="24"/>
          <w:highlight w:val="none"/>
        </w:rPr>
        <w:t>个工作日内，甲方支付合同结算价的</w:t>
      </w:r>
      <w:r>
        <w:rPr>
          <w:rFonts w:hAnsi="宋体" w:cs="宋体"/>
          <w:color w:val="auto"/>
          <w:sz w:val="24"/>
          <w:highlight w:val="none"/>
        </w:rPr>
        <w:t>5</w:t>
      </w:r>
      <w:r>
        <w:rPr>
          <w:rFonts w:hint="eastAsia" w:hAnsi="宋体" w:cs="宋体"/>
          <w:color w:val="auto"/>
          <w:sz w:val="24"/>
          <w:highlight w:val="none"/>
        </w:rPr>
        <w:t>％（质保金）给乙方（无息）。</w:t>
      </w:r>
    </w:p>
    <w:p>
      <w:pPr>
        <w:pStyle w:val="11"/>
        <w:spacing w:line="384" w:lineRule="auto"/>
        <w:ind w:firstLine="462" w:firstLineChars="200"/>
        <w:outlineLvl w:val="1"/>
        <w:rPr>
          <w:rFonts w:hint="default"/>
          <w:lang w:val="en-US"/>
        </w:rPr>
      </w:pPr>
      <w:r>
        <w:rPr>
          <w:rFonts w:hint="eastAsia" w:hAnsi="宋体" w:cs="宋体"/>
          <w:sz w:val="24"/>
          <w:szCs w:val="24"/>
          <w:lang w:val="en-US" w:eastAsia="zh-CN"/>
        </w:rPr>
        <w:t>8.2.3</w:t>
      </w:r>
      <w:r>
        <w:rPr>
          <w:rFonts w:hint="eastAsia" w:hAnsi="宋体" w:cs="宋体"/>
          <w:sz w:val="24"/>
          <w:szCs w:val="24"/>
        </w:rPr>
        <w:t>本项目工程款的支付单位为：</w:t>
      </w:r>
      <w:r>
        <w:rPr>
          <w:rFonts w:hint="eastAsia" w:hAnsi="宋体" w:cs="宋体"/>
          <w:sz w:val="24"/>
          <w:szCs w:val="24"/>
          <w:u w:val="single"/>
          <w:lang w:val="en-US" w:eastAsia="zh-CN"/>
        </w:rPr>
        <w:t xml:space="preserve">                 </w:t>
      </w:r>
    </w:p>
    <w:p>
      <w:pPr>
        <w:spacing w:line="480" w:lineRule="exact"/>
        <w:ind w:firstLine="462" w:firstLineChars="200"/>
        <w:rPr>
          <w:rFonts w:ascii="宋体" w:hAnsi="宋体" w:cs="宋体"/>
          <w:color w:val="auto"/>
          <w:sz w:val="24"/>
          <w:highlight w:val="none"/>
        </w:rPr>
      </w:pPr>
      <w:r>
        <w:rPr>
          <w:rFonts w:ascii="宋体" w:hAnsi="宋体" w:cs="宋体"/>
          <w:color w:val="auto"/>
          <w:sz w:val="24"/>
          <w:highlight w:val="none"/>
        </w:rPr>
        <w:t>8.3</w:t>
      </w:r>
      <w:r>
        <w:rPr>
          <w:rFonts w:hint="eastAsia" w:ascii="宋体" w:hAnsi="宋体" w:cs="宋体"/>
          <w:color w:val="auto"/>
          <w:sz w:val="24"/>
          <w:highlight w:val="none"/>
        </w:rPr>
        <w:t>乙方收款账户：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p>
    <w:p>
      <w:pPr>
        <w:spacing w:line="480" w:lineRule="exact"/>
        <w:ind w:firstLine="809" w:firstLineChars="350"/>
        <w:rPr>
          <w:rFonts w:ascii="宋体" w:hAnsi="宋体" w:cs="宋体"/>
          <w:color w:val="auto"/>
          <w:sz w:val="24"/>
          <w:highlight w:val="none"/>
        </w:rPr>
      </w:pPr>
      <w:r>
        <w:rPr>
          <w:rFonts w:hint="eastAsia" w:ascii="宋体" w:hAnsi="宋体" w:cs="宋体"/>
          <w:color w:val="auto"/>
          <w:sz w:val="24"/>
          <w:highlight w:val="none"/>
        </w:rPr>
        <w:t>收款账号：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p>
    <w:p>
      <w:pPr>
        <w:spacing w:line="480" w:lineRule="exact"/>
        <w:ind w:firstLine="809" w:firstLineChars="350"/>
        <w:rPr>
          <w:rFonts w:ascii="宋体" w:hAnsi="宋体" w:cs="宋体"/>
          <w:color w:val="auto"/>
          <w:sz w:val="24"/>
          <w:highlight w:val="none"/>
        </w:rPr>
      </w:pPr>
      <w:r>
        <w:rPr>
          <w:rFonts w:hint="eastAsia" w:ascii="宋体" w:hAnsi="宋体" w:cs="宋体"/>
          <w:color w:val="auto"/>
          <w:sz w:val="24"/>
          <w:highlight w:val="none"/>
        </w:rPr>
        <w:t>开户行：</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p>
    <w:p>
      <w:pPr>
        <w:spacing w:line="480" w:lineRule="exact"/>
        <w:ind w:firstLine="462" w:firstLineChars="200"/>
        <w:rPr>
          <w:rFonts w:ascii="宋体" w:hAnsi="宋体" w:cs="宋体"/>
          <w:color w:val="auto"/>
          <w:sz w:val="24"/>
          <w:highlight w:val="none"/>
        </w:rPr>
      </w:pPr>
      <w:r>
        <w:rPr>
          <w:rFonts w:ascii="宋体" w:hAnsi="宋体" w:cs="宋体"/>
          <w:color w:val="auto"/>
          <w:sz w:val="24"/>
          <w:highlight w:val="none"/>
        </w:rPr>
        <w:t>8.4</w:t>
      </w:r>
      <w:r>
        <w:rPr>
          <w:rFonts w:hint="eastAsia" w:ascii="宋体" w:hAnsi="宋体" w:cs="宋体"/>
          <w:color w:val="auto"/>
          <w:sz w:val="24"/>
          <w:highlight w:val="none"/>
        </w:rPr>
        <w:t>乙方在收款前需提交等额增值税专用发票给甲方。增值税专用发票信息：</w:t>
      </w:r>
    </w:p>
    <w:p>
      <w:pPr>
        <w:spacing w:line="480" w:lineRule="exact"/>
        <w:ind w:firstLine="924" w:firstLineChars="400"/>
        <w:rPr>
          <w:rFonts w:ascii="宋体" w:hAnsi="宋体" w:cs="宋体"/>
          <w:color w:val="auto"/>
          <w:sz w:val="24"/>
          <w:highlight w:val="none"/>
        </w:rPr>
      </w:pPr>
      <w:r>
        <w:rPr>
          <w:rFonts w:hint="eastAsia" w:ascii="宋体" w:hAnsi="宋体" w:cs="宋体"/>
          <w:color w:val="auto"/>
          <w:sz w:val="24"/>
          <w:highlight w:val="none"/>
        </w:rPr>
        <w:t>名称：广州市净水有限公司</w:t>
      </w:r>
    </w:p>
    <w:p>
      <w:pPr>
        <w:spacing w:line="480" w:lineRule="exact"/>
        <w:ind w:firstLine="924" w:firstLineChars="400"/>
        <w:rPr>
          <w:rFonts w:ascii="宋体" w:hAnsi="宋体" w:cs="宋体"/>
          <w:color w:val="auto"/>
          <w:sz w:val="24"/>
          <w:highlight w:val="none"/>
        </w:rPr>
      </w:pPr>
      <w:r>
        <w:rPr>
          <w:rFonts w:hint="eastAsia" w:ascii="宋体" w:hAnsi="宋体" w:cs="宋体"/>
          <w:color w:val="auto"/>
          <w:sz w:val="24"/>
          <w:highlight w:val="none"/>
        </w:rPr>
        <w:t>税号：</w:t>
      </w:r>
      <w:r>
        <w:rPr>
          <w:rFonts w:ascii="宋体" w:hAnsi="宋体" w:cs="宋体"/>
          <w:color w:val="auto"/>
          <w:sz w:val="24"/>
          <w:highlight w:val="none"/>
          <w:u w:val="single"/>
        </w:rPr>
        <w:t>91440101755584729Q</w:t>
      </w:r>
    </w:p>
    <w:p>
      <w:pPr>
        <w:spacing w:line="480" w:lineRule="exact"/>
        <w:ind w:firstLine="924" w:firstLineChars="400"/>
        <w:rPr>
          <w:rFonts w:hint="eastAsia" w:asciiTheme="minorEastAsia" w:hAnsiTheme="minorEastAsia" w:eastAsiaTheme="minorEastAsia" w:cstheme="minorEastAsia"/>
          <w:color w:val="auto"/>
          <w:sz w:val="24"/>
          <w:highlight w:val="none"/>
          <w:u w:val="none"/>
          <w:lang w:eastAsia="zh-CN"/>
        </w:rPr>
      </w:pPr>
      <w:r>
        <w:rPr>
          <w:rFonts w:hint="eastAsia" w:asciiTheme="minorEastAsia" w:hAnsiTheme="minorEastAsia" w:eastAsiaTheme="minorEastAsia" w:cstheme="minorEastAsia"/>
          <w:color w:val="auto"/>
          <w:sz w:val="24"/>
          <w:highlight w:val="none"/>
        </w:rPr>
        <w:t>地址及电话：</w:t>
      </w:r>
      <w:r>
        <w:rPr>
          <w:rFonts w:hint="eastAsia" w:asciiTheme="minorEastAsia" w:hAnsiTheme="minorEastAsia" w:eastAsiaTheme="minorEastAsia" w:cstheme="minorEastAsia"/>
          <w:color w:val="auto"/>
          <w:sz w:val="24"/>
          <w:highlight w:val="none"/>
          <w:u w:val="single"/>
        </w:rPr>
        <w:t>广州市天河区临江大道501号 020-38890283</w:t>
      </w:r>
      <w:r>
        <w:rPr>
          <w:rFonts w:hint="eastAsia" w:asciiTheme="minorEastAsia" w:hAnsiTheme="minorEastAsia" w:eastAsiaTheme="minorEastAsia" w:cstheme="minorEastAsia"/>
          <w:color w:val="auto"/>
          <w:sz w:val="24"/>
          <w:highlight w:val="none"/>
          <w:u w:val="none"/>
          <w:lang w:eastAsia="zh-CN"/>
        </w:rPr>
        <w:t>；</w:t>
      </w:r>
    </w:p>
    <w:p>
      <w:pPr>
        <w:spacing w:line="480" w:lineRule="exact"/>
        <w:ind w:firstLine="924" w:firstLineChars="400"/>
        <w:rPr>
          <w:rFonts w:ascii="宋体" w:hAnsi="宋体" w:cs="宋体"/>
          <w:color w:val="auto"/>
          <w:sz w:val="24"/>
          <w:highlight w:val="none"/>
        </w:rPr>
      </w:pPr>
      <w:r>
        <w:rPr>
          <w:rFonts w:hint="eastAsia" w:asciiTheme="minorEastAsia" w:hAnsiTheme="minorEastAsia" w:eastAsiaTheme="minorEastAsia" w:cstheme="minorEastAsia"/>
          <w:color w:val="auto"/>
          <w:sz w:val="24"/>
          <w:highlight w:val="none"/>
        </w:rPr>
        <w:t>开户行</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color w:val="auto"/>
          <w:sz w:val="24"/>
          <w:highlight w:val="none"/>
        </w:rPr>
        <w:t>账号：</w:t>
      </w:r>
      <w:r>
        <w:rPr>
          <w:rFonts w:hint="eastAsia" w:asciiTheme="minorEastAsia" w:hAnsiTheme="minorEastAsia" w:eastAsiaTheme="minorEastAsia" w:cstheme="minorEastAsia"/>
          <w:color w:val="auto"/>
          <w:sz w:val="24"/>
          <w:highlight w:val="none"/>
          <w:u w:val="single"/>
        </w:rPr>
        <w:t>民生银行广州分行0301014140006932</w:t>
      </w:r>
      <w:r>
        <w:rPr>
          <w:rFonts w:hint="eastAsia" w:asciiTheme="minorEastAsia" w:hAnsiTheme="minorEastAsia" w:eastAsiaTheme="minorEastAsia" w:cstheme="minorEastAsia"/>
          <w:color w:val="auto"/>
          <w:sz w:val="24"/>
          <w:highlight w:val="none"/>
          <w:lang w:eastAsia="zh-CN"/>
        </w:rPr>
        <w:t>。</w:t>
      </w:r>
      <w:r>
        <w:rPr>
          <w:rFonts w:ascii="宋体" w:hAnsi="宋体" w:cs="宋体"/>
          <w:color w:val="auto"/>
          <w:sz w:val="24"/>
          <w:highlight w:val="none"/>
        </w:rPr>
        <w:t xml:space="preserve">                            </w:t>
      </w:r>
    </w:p>
    <w:p>
      <w:pPr>
        <w:spacing w:line="480" w:lineRule="exact"/>
        <w:ind w:firstLine="462" w:firstLineChars="200"/>
        <w:outlineLvl w:val="0"/>
        <w:rPr>
          <w:rFonts w:ascii="宋体" w:hAnsi="宋体" w:cs="宋体"/>
          <w:color w:val="auto"/>
          <w:sz w:val="24"/>
          <w:highlight w:val="none"/>
        </w:rPr>
      </w:pPr>
      <w:r>
        <w:rPr>
          <w:rFonts w:ascii="宋体" w:hAnsi="宋体" w:cs="宋体"/>
          <w:color w:val="auto"/>
          <w:sz w:val="24"/>
          <w:highlight w:val="none"/>
        </w:rPr>
        <w:t>8.5</w:t>
      </w:r>
      <w:r>
        <w:rPr>
          <w:rFonts w:hint="eastAsia" w:ascii="宋体" w:hAnsi="宋体" w:cs="宋体"/>
          <w:color w:val="auto"/>
          <w:sz w:val="24"/>
          <w:highlight w:val="none"/>
        </w:rPr>
        <w:t>履约担保：</w:t>
      </w:r>
      <w:r>
        <w:rPr>
          <w:rFonts w:hint="eastAsia" w:ascii="宋体" w:hAnsi="宋体" w:cs="宋体"/>
          <w:color w:val="auto"/>
          <w:sz w:val="24"/>
          <w:highlight w:val="none"/>
        </w:rPr>
        <w:sym w:font="Wingdings 2" w:char="0052"/>
      </w:r>
      <w:r>
        <w:rPr>
          <w:rFonts w:hint="eastAsia" w:ascii="宋体" w:hAnsi="宋体" w:cs="宋体"/>
          <w:bCs/>
          <w:color w:val="auto"/>
          <w:sz w:val="24"/>
          <w:highlight w:val="none"/>
        </w:rPr>
        <w:t>无；</w:t>
      </w:r>
      <w:r>
        <w:rPr>
          <w:rFonts w:ascii="宋体" w:hAnsi="宋体" w:cs="宋体"/>
          <w:bCs/>
          <w:color w:val="auto"/>
          <w:sz w:val="24"/>
          <w:highlight w:val="none"/>
        </w:rPr>
        <w:t xml:space="preserve">     </w:t>
      </w:r>
      <w:r>
        <w:rPr>
          <w:rFonts w:hint="eastAsia" w:ascii="宋体" w:hAnsi="宋体" w:cs="宋体"/>
          <w:color w:val="auto"/>
          <w:szCs w:val="21"/>
          <w:highlight w:val="none"/>
        </w:rPr>
        <w:t>□</w:t>
      </w:r>
      <w:r>
        <w:rPr>
          <w:rFonts w:hint="eastAsia" w:ascii="宋体" w:hAnsi="宋体" w:cs="宋体"/>
          <w:color w:val="auto"/>
          <w:sz w:val="24"/>
          <w:highlight w:val="none"/>
        </w:rPr>
        <w:t>本合同签订后</w:t>
      </w:r>
      <w:r>
        <w:rPr>
          <w:rFonts w:ascii="宋体" w:hAnsi="宋体" w:cs="宋体"/>
          <w:color w:val="auto"/>
          <w:sz w:val="24"/>
          <w:highlight w:val="none"/>
        </w:rPr>
        <w:t>10</w:t>
      </w:r>
      <w:r>
        <w:rPr>
          <w:rFonts w:hint="eastAsia" w:ascii="宋体" w:hAnsi="宋体" w:cs="宋体"/>
          <w:color w:val="auto"/>
          <w:sz w:val="24"/>
          <w:highlight w:val="none"/>
        </w:rPr>
        <w:t>日内</w:t>
      </w:r>
      <w:r>
        <w:rPr>
          <w:rFonts w:hint="eastAsia" w:ascii="宋体" w:hAnsi="宋体" w:cs="宋体"/>
          <w:color w:val="auto"/>
          <w:sz w:val="24"/>
          <w:highlight w:val="none"/>
          <w:u w:val="single"/>
        </w:rPr>
        <w:t>以合同暂定总价的</w:t>
      </w:r>
      <w:r>
        <w:rPr>
          <w:rFonts w:ascii="宋体" w:hAnsi="宋体" w:cs="宋体"/>
          <w:color w:val="auto"/>
          <w:sz w:val="24"/>
          <w:highlight w:val="none"/>
          <w:u w:val="single"/>
        </w:rPr>
        <w:t>10%</w:t>
      </w:r>
      <w:r>
        <w:rPr>
          <w:rFonts w:hint="eastAsia" w:ascii="宋体" w:hAnsi="宋体" w:cs="宋体"/>
          <w:color w:val="auto"/>
          <w:sz w:val="24"/>
          <w:highlight w:val="none"/>
          <w:u w:val="single"/>
        </w:rPr>
        <w:t>作为履约保证金，</w:t>
      </w:r>
      <w:r>
        <w:rPr>
          <w:rFonts w:hint="eastAsia" w:ascii="宋体" w:hAnsi="宋体" w:cs="宋体"/>
          <w:color w:val="auto"/>
          <w:sz w:val="24"/>
          <w:highlight w:val="none"/>
        </w:rPr>
        <w:t>金额为：</w:t>
      </w:r>
      <w:r>
        <w:rPr>
          <w:rFonts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（大写人民币：</w:t>
      </w:r>
      <w:r>
        <w:rPr>
          <w:rFonts w:hint="eastAsia" w:ascii="宋体" w:hAnsi="宋体" w:cs="宋体"/>
          <w:color w:val="auto"/>
          <w:sz w:val="24"/>
          <w:highlight w:val="none"/>
          <w:u w:val="single"/>
          <w:lang w:val="en-US" w:eastAsia="zh-CN"/>
        </w:rPr>
        <w:t>/</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w:t>
      </w:r>
      <w:r>
        <w:rPr>
          <w:rFonts w:hint="eastAsia" w:ascii="宋体" w:hAnsi="宋体" w:cs="宋体"/>
          <w:color w:val="auto"/>
          <w:sz w:val="24"/>
          <w:highlight w:val="none"/>
          <w:u w:val="none"/>
        </w:rPr>
        <w:t>，</w:t>
      </w:r>
      <w:r>
        <w:rPr>
          <w:rFonts w:hint="eastAsia" w:ascii="宋体" w:hAnsi="宋体" w:cs="宋体"/>
          <w:color w:val="auto"/>
          <w:sz w:val="24"/>
          <w:highlight w:val="none"/>
        </w:rPr>
        <w:t>未按时提供的，甲方有权解除合同并要求乙方支付</w:t>
      </w:r>
      <w:r>
        <w:rPr>
          <w:rFonts w:hint="eastAsia" w:ascii="宋体" w:hAnsi="宋体" w:cs="宋体"/>
          <w:color w:val="auto"/>
          <w:sz w:val="24"/>
          <w:highlight w:val="none"/>
          <w:u w:val="single"/>
        </w:rPr>
        <w:t>合同暂定总价</w:t>
      </w:r>
      <w:r>
        <w:rPr>
          <w:rFonts w:ascii="宋体" w:hAnsi="宋体" w:cs="宋体"/>
          <w:color w:val="auto"/>
          <w:sz w:val="24"/>
          <w:highlight w:val="none"/>
          <w:u w:val="single"/>
        </w:rPr>
        <w:t>20%</w:t>
      </w:r>
      <w:r>
        <w:rPr>
          <w:rFonts w:hint="eastAsia" w:ascii="宋体" w:hAnsi="宋体" w:cs="宋体"/>
          <w:color w:val="auto"/>
          <w:sz w:val="24"/>
          <w:highlight w:val="none"/>
        </w:rPr>
        <w:t>作为违约金。</w:t>
      </w:r>
    </w:p>
    <w:p>
      <w:pPr>
        <w:pStyle w:val="17"/>
        <w:spacing w:before="0" w:beforeAutospacing="0" w:after="0" w:afterAutospacing="0" w:line="480" w:lineRule="exact"/>
        <w:ind w:firstLine="462" w:firstLineChars="200"/>
        <w:rPr>
          <w:color w:val="auto"/>
          <w:highlight w:val="none"/>
        </w:rPr>
      </w:pPr>
      <w:r>
        <w:rPr>
          <w:rFonts w:cs="宋体"/>
          <w:color w:val="auto"/>
          <w:highlight w:val="none"/>
        </w:rPr>
        <w:t>8.5.1</w:t>
      </w:r>
      <w:r>
        <w:rPr>
          <w:color w:val="auto"/>
          <w:highlight w:val="none"/>
        </w:rPr>
        <w:t>履约担保</w:t>
      </w:r>
      <w:r>
        <w:rPr>
          <w:rFonts w:hint="eastAsia"/>
          <w:color w:val="auto"/>
          <w:highlight w:val="none"/>
        </w:rPr>
        <w:t>按以下任一种形式提供</w:t>
      </w:r>
      <w:r>
        <w:rPr>
          <w:color w:val="auto"/>
          <w:highlight w:val="none"/>
        </w:rPr>
        <w:t>：</w:t>
      </w:r>
    </w:p>
    <w:p>
      <w:pPr>
        <w:pStyle w:val="17"/>
        <w:spacing w:before="0" w:beforeAutospacing="0" w:after="0" w:afterAutospacing="0" w:line="480" w:lineRule="exact"/>
        <w:ind w:firstLine="480"/>
        <w:rPr>
          <w:color w:val="auto"/>
          <w:highlight w:val="none"/>
        </w:rPr>
      </w:pPr>
      <w:r>
        <w:rPr>
          <w:rFonts w:hint="eastAsia"/>
          <w:color w:val="auto"/>
          <w:highlight w:val="none"/>
        </w:rPr>
        <w:t>（1）符合甲方要求（详见附件保函格式）的银行独立保函，</w:t>
      </w:r>
    </w:p>
    <w:p>
      <w:pPr>
        <w:pStyle w:val="17"/>
        <w:spacing w:before="0" w:beforeAutospacing="0" w:after="0" w:afterAutospacing="0" w:line="480" w:lineRule="exact"/>
        <w:ind w:firstLine="480"/>
        <w:rPr>
          <w:color w:val="auto"/>
          <w:highlight w:val="none"/>
        </w:rPr>
      </w:pPr>
      <w:r>
        <w:rPr>
          <w:rFonts w:hint="eastAsia"/>
          <w:color w:val="auto"/>
          <w:highlight w:val="none"/>
        </w:rPr>
        <w:t>（2）现金转账至甲方以下指定账户：</w:t>
      </w:r>
    </w:p>
    <w:p>
      <w:pPr>
        <w:tabs>
          <w:tab w:val="left" w:pos="1995"/>
        </w:tabs>
        <w:spacing w:line="480" w:lineRule="exact"/>
        <w:ind w:firstLine="462" w:firstLineChars="200"/>
        <w:rPr>
          <w:rFonts w:ascii="宋体" w:hAnsi="宋体" w:cs="宋体"/>
          <w:bCs/>
          <w:color w:val="auto"/>
          <w:sz w:val="24"/>
          <w:highlight w:val="none"/>
        </w:rPr>
      </w:pPr>
      <w:r>
        <w:rPr>
          <w:rFonts w:hint="eastAsia" w:ascii="宋体" w:hAnsi="宋体" w:cs="宋体"/>
          <w:bCs/>
          <w:color w:val="auto"/>
          <w:sz w:val="24"/>
          <w:highlight w:val="none"/>
        </w:rPr>
        <w:t>户名：广州市净水有限公司</w:t>
      </w:r>
    </w:p>
    <w:p>
      <w:pPr>
        <w:tabs>
          <w:tab w:val="left" w:pos="1995"/>
        </w:tabs>
        <w:spacing w:line="480" w:lineRule="exact"/>
        <w:ind w:firstLine="462" w:firstLineChars="200"/>
        <w:rPr>
          <w:rFonts w:ascii="宋体" w:hAnsi="宋体" w:cs="宋体"/>
          <w:bCs/>
          <w:color w:val="auto"/>
          <w:sz w:val="24"/>
          <w:highlight w:val="none"/>
        </w:rPr>
      </w:pPr>
      <w:r>
        <w:rPr>
          <w:rFonts w:hint="eastAsia" w:ascii="宋体" w:hAnsi="宋体" w:cs="宋体"/>
          <w:bCs/>
          <w:color w:val="auto"/>
          <w:sz w:val="24"/>
          <w:highlight w:val="none"/>
        </w:rPr>
        <w:t>账号：</w:t>
      </w:r>
      <w:r>
        <w:rPr>
          <w:rFonts w:ascii="宋体" w:hAnsi="宋体" w:cs="宋体"/>
          <w:bCs/>
          <w:color w:val="auto"/>
          <w:sz w:val="24"/>
          <w:highlight w:val="none"/>
        </w:rPr>
        <w:t>82010154900000342</w:t>
      </w:r>
    </w:p>
    <w:p>
      <w:pPr>
        <w:tabs>
          <w:tab w:val="left" w:pos="1995"/>
        </w:tabs>
        <w:spacing w:line="480" w:lineRule="exact"/>
        <w:ind w:firstLine="462" w:firstLineChars="200"/>
        <w:rPr>
          <w:rFonts w:ascii="宋体" w:hAnsi="宋体" w:cs="宋体"/>
          <w:bCs/>
          <w:color w:val="auto"/>
          <w:sz w:val="24"/>
          <w:highlight w:val="none"/>
        </w:rPr>
      </w:pPr>
      <w:r>
        <w:rPr>
          <w:rFonts w:hint="eastAsia" w:ascii="宋体" w:hAnsi="宋体" w:cs="宋体"/>
          <w:bCs/>
          <w:color w:val="auto"/>
          <w:sz w:val="24"/>
          <w:highlight w:val="none"/>
        </w:rPr>
        <w:t>开户行：浦发银行广州分行</w:t>
      </w:r>
    </w:p>
    <w:p>
      <w:pPr>
        <w:spacing w:line="480" w:lineRule="exact"/>
        <w:ind w:firstLine="462" w:firstLineChars="200"/>
        <w:outlineLvl w:val="0"/>
        <w:rPr>
          <w:rFonts w:ascii="宋体" w:hAnsi="宋体" w:cs="宋体"/>
          <w:color w:val="auto"/>
          <w:sz w:val="24"/>
          <w:highlight w:val="none"/>
        </w:rPr>
      </w:pPr>
      <w:r>
        <w:rPr>
          <w:rFonts w:ascii="宋体" w:hAnsi="宋体" w:cs="宋体"/>
          <w:color w:val="auto"/>
          <w:sz w:val="24"/>
          <w:highlight w:val="none"/>
        </w:rPr>
        <w:t>8.5.2</w:t>
      </w:r>
      <w:r>
        <w:rPr>
          <w:rFonts w:hint="eastAsia" w:ascii="宋体" w:hAnsi="宋体" w:cs="宋体"/>
          <w:color w:val="auto"/>
          <w:sz w:val="24"/>
          <w:highlight w:val="none"/>
        </w:rPr>
        <w:t>履约担保的担保期限和返还</w:t>
      </w:r>
    </w:p>
    <w:p>
      <w:pPr>
        <w:spacing w:line="480" w:lineRule="exact"/>
        <w:ind w:firstLine="462" w:firstLineChars="200"/>
        <w:outlineLvl w:val="0"/>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w:t>
      </w:r>
      <w:r>
        <w:rPr>
          <w:rFonts w:hint="eastAsia" w:ascii="宋体" w:hAnsi="宋体" w:cs="宋体"/>
          <w:color w:val="auto"/>
          <w:sz w:val="24"/>
          <w:highlight w:val="none"/>
          <w:lang w:eastAsia="zh-CN"/>
        </w:rPr>
        <w:t>）</w:t>
      </w:r>
      <w:r>
        <w:rPr>
          <w:rFonts w:hint="eastAsia" w:ascii="宋体" w:hAnsi="宋体" w:cs="宋体"/>
          <w:color w:val="auto"/>
          <w:sz w:val="24"/>
          <w:highlight w:val="none"/>
        </w:rPr>
        <w:t>履约银行保函（或现金履约保证金）的担保期限：从提供履约担保（或转账成功）之日起至合同履行完成。</w:t>
      </w:r>
    </w:p>
    <w:p>
      <w:pPr>
        <w:spacing w:line="480" w:lineRule="exact"/>
        <w:ind w:firstLine="462" w:firstLineChars="200"/>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cs="宋体"/>
          <w:color w:val="auto"/>
          <w:sz w:val="24"/>
          <w:highlight w:val="none"/>
        </w:rPr>
        <w:t>履约银行保函在合同履行完成后，由乙方提出申请，甲方在28日内返还，不支付利息：</w:t>
      </w:r>
      <w:r>
        <w:rPr>
          <w:rFonts w:ascii="宋体" w:hAnsi="宋体" w:cs="宋体"/>
          <w:color w:val="auto"/>
          <w:sz w:val="24"/>
          <w:highlight w:val="none"/>
        </w:rPr>
        <w:t xml:space="preserve"> </w:t>
      </w:r>
    </w:p>
    <w:p>
      <w:pPr>
        <w:spacing w:line="480" w:lineRule="exact"/>
        <w:ind w:firstLine="462" w:firstLineChars="200"/>
        <w:outlineLvl w:val="0"/>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w:t>
      </w:r>
      <w:r>
        <w:rPr>
          <w:rFonts w:hint="eastAsia" w:ascii="宋体" w:hAnsi="宋体" w:cs="宋体"/>
          <w:color w:val="auto"/>
          <w:sz w:val="24"/>
          <w:highlight w:val="none"/>
        </w:rPr>
        <w:t>延长担保期限。乙方以履约银行保函形式提交履约保证金的，在银行保函到期前，乙方应提前</w:t>
      </w:r>
      <w:r>
        <w:rPr>
          <w:rFonts w:ascii="宋体" w:hAnsi="宋体" w:cs="宋体"/>
          <w:color w:val="auto"/>
          <w:sz w:val="24"/>
          <w:highlight w:val="none"/>
          <w:u w:val="single"/>
        </w:rPr>
        <w:t xml:space="preserve"> 7 </w:t>
      </w:r>
      <w:r>
        <w:rPr>
          <w:rFonts w:hint="eastAsia" w:ascii="宋体" w:hAnsi="宋体" w:cs="宋体"/>
          <w:color w:val="auto"/>
          <w:sz w:val="24"/>
          <w:highlight w:val="none"/>
        </w:rPr>
        <w:t>日向甲方提交新的保函以替换即将到期的保函。如乙方未及时提交的，甲方有权直接要求担保银行支付其担保的全部金额并解除合同。</w:t>
      </w:r>
    </w:p>
    <w:p>
      <w:pPr>
        <w:pStyle w:val="17"/>
        <w:spacing w:before="0" w:beforeAutospacing="0" w:after="0" w:afterAutospacing="0" w:line="480" w:lineRule="exact"/>
        <w:ind w:left="190" w:leftChars="95" w:firstLine="347" w:firstLineChars="150"/>
        <w:rPr>
          <w:rFonts w:cs="宋体"/>
          <w:color w:val="auto"/>
          <w:highlight w:val="none"/>
          <w:u w:val="single"/>
        </w:rPr>
      </w:pPr>
      <w:r>
        <w:rPr>
          <w:rFonts w:hint="eastAsia" w:cs="宋体"/>
          <w:color w:val="auto"/>
          <w:highlight w:val="none"/>
        </w:rPr>
        <w:t>（</w:t>
      </w:r>
      <w:r>
        <w:rPr>
          <w:rFonts w:cs="宋体"/>
          <w:color w:val="auto"/>
          <w:highlight w:val="none"/>
        </w:rPr>
        <w:t>4</w:t>
      </w:r>
      <w:r>
        <w:rPr>
          <w:rFonts w:hint="eastAsia" w:cs="宋体"/>
          <w:color w:val="auto"/>
          <w:highlight w:val="none"/>
        </w:rPr>
        <w:t>）现金履约保证金的退还：合同履行完成后，由乙方提出申请，甲方在</w:t>
      </w:r>
      <w:r>
        <w:rPr>
          <w:rFonts w:hint="eastAsia" w:cs="宋体"/>
          <w:color w:val="auto"/>
          <w:highlight w:val="none"/>
          <w:u w:val="single"/>
        </w:rPr>
        <w:t>28</w:t>
      </w:r>
      <w:r>
        <w:rPr>
          <w:rFonts w:hint="eastAsia" w:cs="宋体"/>
          <w:color w:val="auto"/>
          <w:highlight w:val="none"/>
          <w:u w:val="none"/>
        </w:rPr>
        <w:t>日</w:t>
      </w:r>
      <w:r>
        <w:rPr>
          <w:rFonts w:hint="eastAsia" w:cs="宋体"/>
          <w:color w:val="auto"/>
          <w:highlight w:val="none"/>
        </w:rPr>
        <w:t>内将剩余保证金（无息）返还。</w:t>
      </w:r>
    </w:p>
    <w:p>
      <w:pPr>
        <w:spacing w:line="480" w:lineRule="exact"/>
        <w:ind w:firstLine="462" w:firstLineChars="200"/>
        <w:rPr>
          <w:rFonts w:ascii="宋体" w:hAnsi="宋体" w:cs="宋体"/>
          <w:color w:val="auto"/>
          <w:sz w:val="24"/>
          <w:highlight w:val="none"/>
        </w:rPr>
      </w:pPr>
      <w:r>
        <w:rPr>
          <w:rFonts w:ascii="宋体" w:hAnsi="宋体" w:cs="宋体"/>
          <w:color w:val="auto"/>
          <w:sz w:val="24"/>
          <w:highlight w:val="none"/>
        </w:rPr>
        <w:t>8.5.3</w:t>
      </w:r>
      <w:r>
        <w:rPr>
          <w:rFonts w:hint="eastAsia" w:ascii="宋体" w:hAnsi="宋体" w:cs="宋体"/>
          <w:color w:val="auto"/>
          <w:sz w:val="24"/>
          <w:highlight w:val="none"/>
        </w:rPr>
        <w:t>甲方按本合同规定提取履约担保金额后，乙方应在收到甲方通知后</w:t>
      </w:r>
    </w:p>
    <w:p>
      <w:pPr>
        <w:spacing w:line="480" w:lineRule="exact"/>
        <w:rPr>
          <w:rFonts w:ascii="宋体" w:hAnsi="宋体" w:cs="宋体"/>
          <w:color w:val="auto"/>
          <w:sz w:val="24"/>
          <w:highlight w:val="none"/>
        </w:rPr>
      </w:pPr>
      <w:r>
        <w:rPr>
          <w:rFonts w:ascii="宋体" w:hAnsi="宋体" w:cs="宋体"/>
          <w:color w:val="auto"/>
          <w:sz w:val="24"/>
          <w:highlight w:val="none"/>
          <w:u w:val="single"/>
        </w:rPr>
        <w:t>7</w:t>
      </w:r>
      <w:r>
        <w:rPr>
          <w:rFonts w:hint="eastAsia" w:ascii="宋体" w:hAnsi="宋体" w:cs="宋体"/>
          <w:color w:val="auto"/>
          <w:sz w:val="24"/>
          <w:highlight w:val="none"/>
        </w:rPr>
        <w:t>日内补足数额，逾期未补足的，则甲方有权提取履约担保的全部余额并解除合同。</w:t>
      </w:r>
    </w:p>
    <w:p>
      <w:pPr>
        <w:tabs>
          <w:tab w:val="left" w:pos="851"/>
        </w:tabs>
        <w:adjustRightInd w:val="0"/>
        <w:snapToGrid w:val="0"/>
        <w:spacing w:line="480" w:lineRule="exact"/>
        <w:ind w:firstLine="462" w:firstLineChars="200"/>
        <w:jc w:val="left"/>
        <w:outlineLvl w:val="1"/>
        <w:rPr>
          <w:rFonts w:hint="eastAsia" w:asciiTheme="minorEastAsia" w:hAnsiTheme="minorEastAsia" w:eastAsiaTheme="minorEastAsia" w:cstheme="minorEastAsia"/>
          <w:bCs/>
          <w:color w:val="auto"/>
          <w:sz w:val="24"/>
          <w:highlight w:val="none"/>
          <w:u w:val="single"/>
          <w:bdr w:val="single" w:color="auto" w:sz="4" w:space="0"/>
        </w:rPr>
      </w:pPr>
      <w:r>
        <w:rPr>
          <w:rFonts w:ascii="宋体" w:hAnsi="宋体" w:eastAsia="宋体" w:cs="宋体"/>
          <w:color w:val="auto"/>
          <w:sz w:val="24"/>
          <w:highlight w:val="none"/>
        </w:rPr>
        <w:t>8.6</w:t>
      </w:r>
      <w:r>
        <w:rPr>
          <w:rFonts w:hint="eastAsia" w:ascii="宋体" w:hAnsi="宋体" w:eastAsia="宋体" w:cs="宋体"/>
          <w:color w:val="auto"/>
          <w:sz w:val="24"/>
          <w:highlight w:val="none"/>
        </w:rPr>
        <w:t>付款方式：</w:t>
      </w:r>
      <w:r>
        <w:rPr>
          <w:rFonts w:hint="eastAsia" w:asciiTheme="minorEastAsia" w:hAnsiTheme="minorEastAsia" w:eastAsiaTheme="minorEastAsia" w:cstheme="minorEastAsia"/>
          <w:color w:val="auto"/>
          <w:sz w:val="24"/>
          <w:highlight w:val="none"/>
        </w:rPr>
        <w:t xml:space="preserve"> </w:t>
      </w:r>
      <w:r>
        <w:rPr>
          <w:rFonts w:ascii="Segoe UI Symbol" w:hAnsi="Segoe UI Symbol" w:cs="Segoe UI Symbol" w:eastAsiaTheme="minorEastAsia"/>
          <w:color w:val="auto"/>
          <w:sz w:val="24"/>
          <w:highlight w:val="none"/>
        </w:rPr>
        <w:t>☑</w:t>
      </w:r>
      <w:r>
        <w:rPr>
          <w:rFonts w:hint="eastAsia" w:asciiTheme="minorEastAsia" w:hAnsiTheme="minorEastAsia" w:eastAsiaTheme="minorEastAsia" w:cstheme="minorEastAsia"/>
          <w:color w:val="auto"/>
          <w:sz w:val="24"/>
          <w:highlight w:val="none"/>
        </w:rPr>
        <w:t xml:space="preserve">网银支付；  </w:t>
      </w:r>
      <w:r>
        <w:rPr>
          <w:rFonts w:hint="eastAsia" w:asciiTheme="minorEastAsia" w:hAnsiTheme="minorEastAsia" w:eastAsiaTheme="minorEastAsia" w:cstheme="minorEastAsia"/>
          <w:color w:val="auto"/>
          <w:sz w:val="24"/>
          <w:highlight w:val="none"/>
        </w:rPr>
        <w:sym w:font="Wingdings" w:char="00A8"/>
      </w:r>
      <w:r>
        <w:rPr>
          <w:rFonts w:hint="eastAsia" w:asciiTheme="minorEastAsia" w:hAnsiTheme="minorEastAsia" w:eastAsiaTheme="minorEastAsia" w:cstheme="minorEastAsia"/>
          <w:color w:val="auto"/>
          <w:sz w:val="24"/>
          <w:highlight w:val="none"/>
        </w:rPr>
        <w:t xml:space="preserve">支票；   </w:t>
      </w:r>
      <w:r>
        <w:rPr>
          <w:rFonts w:hint="eastAsia" w:asciiTheme="minorEastAsia" w:hAnsiTheme="minorEastAsia" w:eastAsiaTheme="minorEastAsia" w:cstheme="minorEastAsia"/>
          <w:color w:val="auto"/>
          <w:sz w:val="24"/>
          <w:highlight w:val="none"/>
        </w:rPr>
        <w:sym w:font="Wingdings" w:char="00A8"/>
      </w:r>
      <w:r>
        <w:rPr>
          <w:rFonts w:hint="eastAsia" w:asciiTheme="minorEastAsia" w:hAnsiTheme="minorEastAsia" w:eastAsiaTheme="minorEastAsia" w:cstheme="minorEastAsia"/>
          <w:color w:val="auto"/>
          <w:sz w:val="24"/>
          <w:highlight w:val="none"/>
        </w:rPr>
        <w:t>其他：</w:t>
      </w:r>
      <w:r>
        <w:rPr>
          <w:rFonts w:hint="eastAsia" w:asciiTheme="minorEastAsia" w:hAnsiTheme="minorEastAsia" w:eastAsiaTheme="minorEastAsia" w:cstheme="minorEastAsia"/>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Theme="minorEastAsia" w:hAnsiTheme="minorEastAsia" w:eastAsiaTheme="minorEastAsia" w:cstheme="minorEastAsia"/>
          <w:bCs/>
          <w:color w:val="auto"/>
          <w:sz w:val="24"/>
          <w:highlight w:val="none"/>
          <w:u w:val="single"/>
          <w:bdr w:val="single" w:color="auto" w:sz="4" w:space="0"/>
        </w:rPr>
        <w:t xml:space="preserve"> </w:t>
      </w:r>
    </w:p>
    <w:p>
      <w:pPr>
        <w:pStyle w:val="11"/>
        <w:spacing w:line="480" w:lineRule="exact"/>
        <w:ind w:firstLine="462" w:firstLineChars="200"/>
        <w:outlineLvl w:val="1"/>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本合同支付单位为：</w:t>
      </w:r>
    </w:p>
    <w:p>
      <w:pPr>
        <w:pStyle w:val="11"/>
        <w:spacing w:line="480" w:lineRule="exact"/>
        <w:ind w:firstLine="0" w:firstLineChars="0"/>
        <w:outlineLvl w:val="1"/>
        <w:rPr>
          <w:rFonts w:hint="eastAsia" w:hAnsi="宋体" w:cs="宋体"/>
          <w:color w:val="auto"/>
          <w:sz w:val="24"/>
          <w:szCs w:val="20"/>
          <w:highlight w:val="none"/>
          <w:lang w:val="en-US" w:eastAsia="zh-CN"/>
        </w:rPr>
      </w:pPr>
      <w:r>
        <w:rPr>
          <w:rFonts w:hint="eastAsia" w:hAnsi="宋体" w:cs="宋体"/>
          <w:color w:val="auto"/>
          <w:sz w:val="24"/>
          <w:szCs w:val="20"/>
          <w:highlight w:val="none"/>
          <w:u w:val="none"/>
          <w:lang w:val="en-US" w:eastAsia="zh-CN"/>
        </w:rPr>
        <w:t xml:space="preserve">    </w:t>
      </w:r>
      <w:r>
        <w:rPr>
          <w:rFonts w:hint="eastAsia" w:hAnsi="宋体" w:cs="宋体"/>
          <w:color w:val="auto"/>
          <w:sz w:val="24"/>
          <w:szCs w:val="20"/>
          <w:highlight w:val="none"/>
          <w:lang w:val="en-US" w:eastAsia="zh-CN"/>
        </w:rPr>
        <w:t>广州市净水有限公司龙归分公司</w:t>
      </w:r>
    </w:p>
    <w:p>
      <w:pPr>
        <w:pStyle w:val="11"/>
        <w:spacing w:line="480" w:lineRule="exact"/>
        <w:ind w:firstLine="462" w:firstLineChars="200"/>
        <w:outlineLvl w:val="1"/>
        <w:rPr>
          <w:rFonts w:ascii="宋体" w:hAnsi="宋体" w:cs="宋体"/>
          <w:b/>
          <w:bCs/>
          <w:color w:val="auto"/>
          <w:sz w:val="24"/>
          <w:highlight w:val="none"/>
        </w:rPr>
      </w:pPr>
      <w:r>
        <w:rPr>
          <w:rFonts w:hint="eastAsia" w:ascii="宋体" w:hAnsi="宋体" w:cs="宋体"/>
          <w:b/>
          <w:bCs/>
          <w:color w:val="auto"/>
          <w:sz w:val="24"/>
          <w:highlight w:val="none"/>
        </w:rPr>
        <w:t>第九条</w:t>
      </w:r>
      <w:r>
        <w:rPr>
          <w:rFonts w:ascii="宋体" w:hAnsi="宋体" w:cs="宋体"/>
          <w:b/>
          <w:bCs/>
          <w:color w:val="auto"/>
          <w:sz w:val="24"/>
          <w:highlight w:val="none"/>
        </w:rPr>
        <w:t xml:space="preserve"> </w:t>
      </w:r>
      <w:r>
        <w:rPr>
          <w:rFonts w:hint="eastAsia" w:ascii="宋体" w:hAnsi="宋体" w:cs="宋体"/>
          <w:b/>
          <w:bCs/>
          <w:color w:val="auto"/>
          <w:sz w:val="24"/>
          <w:highlight w:val="none"/>
        </w:rPr>
        <w:t>竣工验收</w:t>
      </w:r>
    </w:p>
    <w:p>
      <w:pPr>
        <w:spacing w:line="480" w:lineRule="exact"/>
        <w:ind w:firstLine="462" w:firstLineChars="200"/>
        <w:rPr>
          <w:rFonts w:ascii="宋体" w:hAnsi="宋体" w:cs="宋体"/>
          <w:color w:val="auto"/>
          <w:sz w:val="24"/>
          <w:highlight w:val="none"/>
        </w:rPr>
      </w:pPr>
      <w:r>
        <w:rPr>
          <w:rFonts w:ascii="宋体" w:hAnsi="宋体" w:cs="宋体"/>
          <w:color w:val="auto"/>
          <w:sz w:val="24"/>
          <w:highlight w:val="none"/>
        </w:rPr>
        <w:t>9.1</w:t>
      </w:r>
      <w:r>
        <w:rPr>
          <w:rFonts w:hint="eastAsia" w:ascii="宋体" w:hAnsi="宋体" w:cs="宋体"/>
          <w:color w:val="auto"/>
          <w:sz w:val="24"/>
          <w:highlight w:val="none"/>
        </w:rPr>
        <w:t>乙方应在工程完工后</w:t>
      </w:r>
      <w:r>
        <w:rPr>
          <w:rFonts w:ascii="宋体" w:hAnsi="宋体" w:cs="宋体"/>
          <w:color w:val="auto"/>
          <w:sz w:val="24"/>
          <w:highlight w:val="none"/>
        </w:rPr>
        <w:t>30</w:t>
      </w:r>
      <w:r>
        <w:rPr>
          <w:rFonts w:hint="eastAsia" w:ascii="宋体" w:hAnsi="宋体" w:cs="宋体"/>
          <w:color w:val="auto"/>
          <w:sz w:val="24"/>
          <w:highlight w:val="none"/>
        </w:rPr>
        <w:t>天内将经甲方审核的完整竣工资料（含竣工图）和竣工验收报告各一式</w:t>
      </w:r>
      <w:r>
        <w:rPr>
          <w:rFonts w:hint="eastAsia" w:ascii="宋体" w:hAnsi="宋体" w:cs="宋体"/>
          <w:color w:val="auto"/>
          <w:sz w:val="24"/>
          <w:highlight w:val="none"/>
          <w:lang w:val="en-US" w:eastAsia="zh-CN"/>
        </w:rPr>
        <w:t>肆</w:t>
      </w:r>
      <w:r>
        <w:rPr>
          <w:rFonts w:hint="eastAsia" w:ascii="宋体" w:hAnsi="宋体" w:cs="宋体"/>
          <w:color w:val="auto"/>
          <w:sz w:val="24"/>
          <w:highlight w:val="none"/>
        </w:rPr>
        <w:t>份交甲方，不按时报送工程竣工资料的，每逾期一天，甲方要求乙方支付</w:t>
      </w:r>
      <w:r>
        <w:rPr>
          <w:rFonts w:hint="eastAsia" w:ascii="宋体" w:hAnsi="宋体" w:cs="宋体"/>
          <w:color w:val="auto"/>
          <w:sz w:val="24"/>
          <w:highlight w:val="none"/>
          <w:u w:val="single"/>
        </w:rPr>
        <w:t>合同暂定总价</w:t>
      </w:r>
      <w:r>
        <w:rPr>
          <w:rFonts w:hint="eastAsia" w:ascii="宋体" w:hAnsi="宋体" w:cs="宋体"/>
          <w:bCs/>
          <w:color w:val="auto"/>
          <w:sz w:val="24"/>
          <w:highlight w:val="none"/>
          <w:u w:val="single"/>
        </w:rPr>
        <w:t>万分之五</w:t>
      </w:r>
      <w:r>
        <w:rPr>
          <w:rFonts w:ascii="宋体" w:hAnsi="宋体" w:cs="宋体"/>
          <w:bCs/>
          <w:color w:val="auto"/>
          <w:sz w:val="24"/>
          <w:highlight w:val="none"/>
          <w:u w:val="single"/>
        </w:rPr>
        <w:t>/</w:t>
      </w:r>
      <w:r>
        <w:rPr>
          <w:rFonts w:hint="eastAsia" w:ascii="宋体" w:hAnsi="宋体" w:cs="宋体"/>
          <w:bCs/>
          <w:color w:val="auto"/>
          <w:sz w:val="24"/>
          <w:highlight w:val="none"/>
          <w:u w:val="single"/>
        </w:rPr>
        <w:t>天</w:t>
      </w:r>
      <w:r>
        <w:rPr>
          <w:rFonts w:hint="eastAsia" w:ascii="宋体" w:hAnsi="宋体" w:cs="宋体"/>
          <w:color w:val="auto"/>
          <w:sz w:val="24"/>
          <w:highlight w:val="none"/>
        </w:rPr>
        <w:t>，并在支付合同款时抵扣。</w:t>
      </w:r>
    </w:p>
    <w:p>
      <w:pPr>
        <w:spacing w:line="480" w:lineRule="exact"/>
        <w:ind w:firstLine="462" w:firstLineChars="200"/>
        <w:rPr>
          <w:rFonts w:ascii="宋体" w:hAnsi="宋体" w:cs="宋体"/>
          <w:color w:val="auto"/>
          <w:sz w:val="24"/>
          <w:highlight w:val="none"/>
        </w:rPr>
      </w:pPr>
      <w:r>
        <w:rPr>
          <w:rFonts w:ascii="宋体" w:hAnsi="宋体" w:cs="宋体"/>
          <w:color w:val="auto"/>
          <w:sz w:val="24"/>
          <w:highlight w:val="none"/>
        </w:rPr>
        <w:t>9.2</w:t>
      </w:r>
      <w:r>
        <w:rPr>
          <w:rFonts w:hint="eastAsia" w:ascii="宋体" w:hAnsi="宋体" w:cs="宋体"/>
          <w:color w:val="auto"/>
          <w:sz w:val="24"/>
          <w:highlight w:val="none"/>
        </w:rPr>
        <w:t>甲方收到完整的竣工验收资料（完整的竣工验收资料：施工方案、开工</w:t>
      </w:r>
      <w:r>
        <w:rPr>
          <w:rFonts w:ascii="宋体" w:hAnsi="宋体" w:cs="宋体"/>
          <w:color w:val="auto"/>
          <w:sz w:val="24"/>
          <w:highlight w:val="none"/>
        </w:rPr>
        <w:t>/</w:t>
      </w:r>
      <w:r>
        <w:rPr>
          <w:rFonts w:hint="eastAsia" w:ascii="宋体" w:hAnsi="宋体" w:cs="宋体"/>
          <w:color w:val="auto"/>
          <w:sz w:val="24"/>
          <w:highlight w:val="none"/>
        </w:rPr>
        <w:t>竣工报告、安全备案整套资料、本合同书、询价文件</w:t>
      </w:r>
      <w:r>
        <w:rPr>
          <w:rFonts w:ascii="宋体" w:hAnsi="宋体" w:cs="宋体"/>
          <w:color w:val="auto"/>
          <w:sz w:val="24"/>
          <w:highlight w:val="none"/>
        </w:rPr>
        <w:t>/</w:t>
      </w:r>
      <w:r>
        <w:rPr>
          <w:rFonts w:hint="eastAsia" w:ascii="宋体" w:hAnsi="宋体" w:cs="宋体"/>
          <w:color w:val="auto"/>
          <w:sz w:val="24"/>
          <w:highlight w:val="none"/>
        </w:rPr>
        <w:t>响应文件、中标通知书</w:t>
      </w:r>
      <w:r>
        <w:rPr>
          <w:rFonts w:ascii="宋体" w:hAnsi="宋体" w:cs="宋体"/>
          <w:color w:val="auto"/>
          <w:sz w:val="24"/>
          <w:highlight w:val="none"/>
        </w:rPr>
        <w:t>/</w:t>
      </w:r>
      <w:r>
        <w:rPr>
          <w:rFonts w:hint="eastAsia" w:ascii="宋体" w:hAnsi="宋体" w:cs="宋体"/>
          <w:color w:val="auto"/>
          <w:sz w:val="24"/>
          <w:highlight w:val="none"/>
        </w:rPr>
        <w:t>发包通知书</w:t>
      </w:r>
      <w:r>
        <w:rPr>
          <w:rFonts w:ascii="宋体" w:hAnsi="宋体" w:cs="宋体"/>
          <w:color w:val="auto"/>
          <w:sz w:val="24"/>
          <w:highlight w:val="none"/>
        </w:rPr>
        <w:t>/</w:t>
      </w:r>
      <w:r>
        <w:rPr>
          <w:rFonts w:hint="eastAsia" w:ascii="宋体" w:hAnsi="宋体" w:cs="宋体"/>
          <w:color w:val="auto"/>
          <w:sz w:val="24"/>
          <w:highlight w:val="none"/>
        </w:rPr>
        <w:t>委托书、工程预算送审报告、工程结算书</w:t>
      </w:r>
      <w:r>
        <w:rPr>
          <w:rFonts w:ascii="宋体" w:hAnsi="宋体" w:cs="宋体"/>
          <w:color w:val="auto"/>
          <w:sz w:val="24"/>
          <w:highlight w:val="none"/>
        </w:rPr>
        <w:t>/</w:t>
      </w:r>
      <w:r>
        <w:rPr>
          <w:rFonts w:hint="eastAsia" w:ascii="宋体" w:hAnsi="宋体" w:cs="宋体"/>
          <w:color w:val="auto"/>
          <w:sz w:val="24"/>
          <w:highlight w:val="none"/>
        </w:rPr>
        <w:t>签证记录、备件开箱记录表或送货单、竣工图等，如有必须提供）和竣工验收报告后</w:t>
      </w:r>
      <w:r>
        <w:rPr>
          <w:rFonts w:ascii="宋体" w:hAnsi="宋体" w:cs="宋体"/>
          <w:color w:val="auto"/>
          <w:sz w:val="24"/>
          <w:highlight w:val="none"/>
        </w:rPr>
        <w:t>20</w:t>
      </w:r>
      <w:r>
        <w:rPr>
          <w:rFonts w:hint="eastAsia" w:ascii="宋体" w:hAnsi="宋体" w:cs="宋体"/>
          <w:color w:val="auto"/>
          <w:sz w:val="24"/>
          <w:highlight w:val="none"/>
        </w:rPr>
        <w:t>天内组织有关单位进行验收，工程竣工验收严格按国家、省、市、部门有关文件执行，并在验收后</w:t>
      </w:r>
      <w:r>
        <w:rPr>
          <w:rFonts w:ascii="宋体" w:hAnsi="宋体" w:cs="宋体"/>
          <w:color w:val="auto"/>
          <w:sz w:val="24"/>
          <w:highlight w:val="none"/>
        </w:rPr>
        <w:t>10</w:t>
      </w:r>
      <w:r>
        <w:rPr>
          <w:rFonts w:hint="eastAsia" w:ascii="宋体" w:hAnsi="宋体" w:cs="宋体"/>
          <w:color w:val="auto"/>
          <w:sz w:val="24"/>
          <w:highlight w:val="none"/>
        </w:rPr>
        <w:t>天内给予认可或提出修改意见。乙方按要求修改，并承担修改的费用。</w:t>
      </w:r>
    </w:p>
    <w:p>
      <w:pPr>
        <w:spacing w:line="480" w:lineRule="exact"/>
        <w:ind w:firstLine="462" w:firstLineChars="200"/>
        <w:rPr>
          <w:rFonts w:ascii="宋体" w:hAnsi="宋体" w:cs="宋体"/>
          <w:color w:val="auto"/>
          <w:sz w:val="24"/>
          <w:highlight w:val="none"/>
        </w:rPr>
      </w:pPr>
      <w:r>
        <w:rPr>
          <w:rFonts w:ascii="宋体" w:hAnsi="宋体" w:cs="宋体"/>
          <w:color w:val="auto"/>
          <w:sz w:val="24"/>
          <w:highlight w:val="none"/>
        </w:rPr>
        <w:t>9.3</w:t>
      </w:r>
      <w:r>
        <w:rPr>
          <w:rFonts w:hint="eastAsia" w:ascii="宋体" w:hAnsi="宋体" w:cs="宋体"/>
          <w:color w:val="auto"/>
          <w:sz w:val="24"/>
          <w:highlight w:val="none"/>
        </w:rPr>
        <w:t>工程竣工验收通过，乙方送交完整的竣工验收资料和竣工验收报告的日期为实际竣工日期。工程按甲方要求修改后通过竣工验收的，实际竣工日期为乙方修改后提请甲方验收的日期。</w:t>
      </w:r>
    </w:p>
    <w:p>
      <w:pPr>
        <w:spacing w:line="480" w:lineRule="exact"/>
        <w:ind w:firstLine="462" w:firstLineChars="200"/>
        <w:rPr>
          <w:rFonts w:ascii="宋体" w:hAnsi="宋体" w:cs="宋体"/>
          <w:color w:val="auto"/>
          <w:sz w:val="24"/>
          <w:highlight w:val="none"/>
        </w:rPr>
      </w:pPr>
      <w:r>
        <w:rPr>
          <w:rFonts w:ascii="宋体" w:hAnsi="宋体" w:cs="宋体"/>
          <w:color w:val="auto"/>
          <w:sz w:val="24"/>
          <w:highlight w:val="none"/>
        </w:rPr>
        <w:t>9.4</w:t>
      </w:r>
      <w:r>
        <w:rPr>
          <w:rFonts w:hint="eastAsia" w:ascii="宋体" w:hAnsi="宋体" w:cs="宋体"/>
          <w:color w:val="auto"/>
          <w:sz w:val="24"/>
          <w:highlight w:val="none"/>
        </w:rPr>
        <w:t>竣工档案的整理和移交</w:t>
      </w:r>
    </w:p>
    <w:p>
      <w:pPr>
        <w:spacing w:line="480" w:lineRule="exact"/>
        <w:ind w:firstLine="347" w:firstLineChars="15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w:t>
      </w:r>
      <w:r>
        <w:rPr>
          <w:rFonts w:hint="eastAsia" w:ascii="宋体" w:hAnsi="宋体" w:cs="宋体"/>
          <w:color w:val="auto"/>
          <w:sz w:val="24"/>
          <w:highlight w:val="none"/>
        </w:rPr>
        <w:t>）乙方应参照国家《城市建设档案管理规定》、《广州市城市建设档案管理办法》和甲方有关整理工程档案的要求，在工程施工期间及时收集、汇总、整理、编制竣工档案，并于工程竣工验收后按下款约定向甲方完整移交如下竣工档案：</w:t>
      </w:r>
    </w:p>
    <w:p>
      <w:pPr>
        <w:spacing w:line="480" w:lineRule="exact"/>
        <w:ind w:firstLine="347" w:firstLineChars="15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a</w:t>
      </w:r>
      <w:r>
        <w:rPr>
          <w:rFonts w:hint="eastAsia" w:ascii="宋体" w:hAnsi="宋体" w:cs="宋体"/>
          <w:color w:val="auto"/>
          <w:sz w:val="24"/>
          <w:highlight w:val="none"/>
        </w:rPr>
        <w:t>）竣工文件资料、竣工图档案（原件）各一式四份；</w:t>
      </w:r>
    </w:p>
    <w:p>
      <w:pPr>
        <w:spacing w:line="480" w:lineRule="exact"/>
        <w:ind w:firstLine="347" w:firstLineChars="15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b</w:t>
      </w:r>
      <w:r>
        <w:rPr>
          <w:rFonts w:hint="eastAsia" w:ascii="宋体" w:hAnsi="宋体" w:cs="宋体"/>
          <w:color w:val="auto"/>
          <w:sz w:val="24"/>
          <w:highlight w:val="none"/>
        </w:rPr>
        <w:t>）与本款（</w:t>
      </w:r>
      <w:r>
        <w:rPr>
          <w:rFonts w:ascii="宋体" w:hAnsi="宋体" w:cs="宋体"/>
          <w:color w:val="auto"/>
          <w:sz w:val="24"/>
          <w:highlight w:val="none"/>
        </w:rPr>
        <w:t>a</w:t>
      </w:r>
      <w:r>
        <w:rPr>
          <w:rFonts w:hint="eastAsia" w:ascii="宋体" w:hAnsi="宋体" w:cs="宋体"/>
          <w:color w:val="auto"/>
          <w:sz w:val="24"/>
          <w:highlight w:val="none"/>
        </w:rPr>
        <w:t>）项内容相同的电子版档案一式二份；</w:t>
      </w:r>
    </w:p>
    <w:p>
      <w:pPr>
        <w:spacing w:line="480" w:lineRule="exact"/>
        <w:ind w:firstLine="347" w:firstLineChars="15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2</w:t>
      </w:r>
      <w:r>
        <w:rPr>
          <w:rFonts w:hint="eastAsia" w:ascii="宋体" w:hAnsi="宋体" w:cs="宋体"/>
          <w:color w:val="auto"/>
          <w:sz w:val="24"/>
          <w:highlight w:val="none"/>
        </w:rPr>
        <w:t>）乙方移交竣工档案的时限：乙方应于工程竣工验收后</w:t>
      </w:r>
      <w:r>
        <w:rPr>
          <w:rFonts w:ascii="宋体" w:hAnsi="宋体" w:cs="宋体"/>
          <w:color w:val="auto"/>
          <w:sz w:val="24"/>
          <w:highlight w:val="none"/>
        </w:rPr>
        <w:t>30</w:t>
      </w:r>
      <w:r>
        <w:rPr>
          <w:rFonts w:hint="eastAsia" w:ascii="宋体" w:hAnsi="宋体" w:cs="宋体"/>
          <w:color w:val="auto"/>
          <w:sz w:val="24"/>
          <w:highlight w:val="none"/>
        </w:rPr>
        <w:t>天内将竣工档案提交甲方签认。乙方应于甲方签认后</w:t>
      </w:r>
      <w:r>
        <w:rPr>
          <w:rFonts w:ascii="宋体" w:hAnsi="宋体" w:cs="宋体"/>
          <w:color w:val="auto"/>
          <w:sz w:val="24"/>
          <w:highlight w:val="none"/>
        </w:rPr>
        <w:t>10</w:t>
      </w:r>
      <w:r>
        <w:rPr>
          <w:rFonts w:hint="eastAsia" w:ascii="宋体" w:hAnsi="宋体" w:cs="宋体"/>
          <w:color w:val="auto"/>
          <w:sz w:val="24"/>
          <w:highlight w:val="none"/>
        </w:rPr>
        <w:t>天内将竣工档案移交给甲方归档并同时移交有关归档的证明文件。甲方经审查合格的，应在收到竣工档案后</w:t>
      </w:r>
      <w:r>
        <w:rPr>
          <w:rFonts w:ascii="宋体" w:hAnsi="宋体" w:cs="宋体"/>
          <w:color w:val="auto"/>
          <w:sz w:val="24"/>
          <w:highlight w:val="none"/>
        </w:rPr>
        <w:t>10</w:t>
      </w:r>
      <w:r>
        <w:rPr>
          <w:rFonts w:hint="eastAsia" w:ascii="宋体" w:hAnsi="宋体" w:cs="宋体"/>
          <w:color w:val="auto"/>
          <w:sz w:val="24"/>
          <w:highlight w:val="none"/>
        </w:rPr>
        <w:t>天内签署档案验收意见；不合格的，乙方应按甲方要求限期补正，直至合格为止。乙方超过本条规定的时限，每逾期一天支付</w:t>
      </w:r>
      <w:r>
        <w:rPr>
          <w:rFonts w:hint="eastAsia" w:ascii="宋体" w:hAnsi="宋体" w:cs="宋体"/>
          <w:color w:val="auto"/>
          <w:sz w:val="24"/>
          <w:highlight w:val="none"/>
          <w:u w:val="single"/>
        </w:rPr>
        <w:t>合同暂定总价</w:t>
      </w:r>
      <w:r>
        <w:rPr>
          <w:rFonts w:hint="eastAsia" w:ascii="宋体" w:hAnsi="宋体" w:cs="宋体"/>
          <w:bCs/>
          <w:color w:val="auto"/>
          <w:sz w:val="24"/>
          <w:highlight w:val="none"/>
          <w:u w:val="single"/>
        </w:rPr>
        <w:t>万分之五</w:t>
      </w:r>
      <w:r>
        <w:rPr>
          <w:rFonts w:ascii="宋体" w:hAnsi="宋体" w:cs="宋体"/>
          <w:bCs/>
          <w:color w:val="auto"/>
          <w:sz w:val="24"/>
          <w:highlight w:val="none"/>
          <w:u w:val="single"/>
        </w:rPr>
        <w:t>/</w:t>
      </w:r>
      <w:r>
        <w:rPr>
          <w:rFonts w:hint="eastAsia" w:ascii="宋体" w:hAnsi="宋体" w:cs="宋体"/>
          <w:bCs/>
          <w:color w:val="auto"/>
          <w:sz w:val="24"/>
          <w:highlight w:val="none"/>
          <w:u w:val="single"/>
        </w:rPr>
        <w:t>天</w:t>
      </w:r>
      <w:r>
        <w:rPr>
          <w:rFonts w:hint="eastAsia" w:ascii="宋体" w:hAnsi="宋体" w:cs="宋体"/>
          <w:color w:val="auto"/>
          <w:sz w:val="24"/>
          <w:highlight w:val="none"/>
        </w:rPr>
        <w:t>违约金。</w:t>
      </w:r>
    </w:p>
    <w:p>
      <w:pPr>
        <w:spacing w:line="480" w:lineRule="exact"/>
        <w:ind w:firstLine="347" w:firstLineChars="15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）电子版竣工图的编制，以甲方提供的电子版施工图为基础。乙方在移交竣工档案时，应一并移交甲方提供的电子版施工图。</w:t>
      </w:r>
    </w:p>
    <w:p>
      <w:pPr>
        <w:spacing w:line="480" w:lineRule="exact"/>
        <w:ind w:firstLine="480"/>
        <w:rPr>
          <w:rFonts w:hint="eastAsia" w:ascii="宋体" w:hAnsi="宋体" w:cs="宋体"/>
          <w:color w:val="auto"/>
          <w:sz w:val="24"/>
          <w:highlight w:val="none"/>
        </w:rPr>
      </w:pPr>
      <w:r>
        <w:rPr>
          <w:rFonts w:hint="eastAsia" w:ascii="宋体" w:hAnsi="宋体" w:cs="宋体"/>
          <w:color w:val="auto"/>
          <w:sz w:val="24"/>
          <w:highlight w:val="none"/>
        </w:rPr>
        <w:t>电子版施工图和电子版竣工图的知识产权归属甲方所有，非经甲方许可，乙方不得以任何方式复制、备份、转让和利用。否则，由此引起的任何纠纷和责任由乙方承担。</w:t>
      </w:r>
    </w:p>
    <w:p>
      <w:pPr>
        <w:pStyle w:val="11"/>
        <w:spacing w:line="480" w:lineRule="exact"/>
        <w:ind w:firstLine="462" w:firstLineChars="200"/>
        <w:outlineLvl w:val="1"/>
        <w:rPr>
          <w:rFonts w:hint="default" w:hAnsi="宋体" w:cs="宋体"/>
          <w:color w:val="auto"/>
          <w:sz w:val="24"/>
          <w:szCs w:val="20"/>
          <w:highlight w:val="none"/>
          <w:lang w:val="en-US" w:eastAsia="zh-CN"/>
        </w:rPr>
      </w:pPr>
      <w:r>
        <w:rPr>
          <w:rFonts w:hint="eastAsia" w:asciiTheme="minorEastAsia" w:hAnsiTheme="minorEastAsia" w:eastAsiaTheme="minorEastAsia" w:cstheme="minorEastAsia"/>
          <w:color w:val="auto"/>
          <w:sz w:val="24"/>
          <w:highlight w:val="none"/>
        </w:rPr>
        <w:t>本合同竣工验收</w:t>
      </w:r>
      <w:r>
        <w:rPr>
          <w:rFonts w:hint="eastAsia" w:asciiTheme="minorEastAsia" w:hAnsiTheme="minorEastAsia" w:eastAsiaTheme="minorEastAsia" w:cstheme="minorEastAsia"/>
          <w:color w:val="auto"/>
          <w:sz w:val="24"/>
          <w:highlight w:val="none"/>
          <w:lang w:val="en-US" w:eastAsia="zh-CN"/>
        </w:rPr>
        <w:t>结算</w:t>
      </w:r>
      <w:r>
        <w:rPr>
          <w:rFonts w:hint="eastAsia" w:asciiTheme="minorEastAsia" w:hAnsiTheme="minorEastAsia" w:eastAsiaTheme="minorEastAsia" w:cstheme="minorEastAsia"/>
          <w:color w:val="auto"/>
          <w:sz w:val="24"/>
          <w:highlight w:val="none"/>
        </w:rPr>
        <w:t>单位为：</w:t>
      </w:r>
      <w:bookmarkStart w:id="0" w:name="_Toc518992994"/>
      <w:bookmarkStart w:id="1" w:name="_Toc474245220"/>
      <w:bookmarkStart w:id="2" w:name="_Toc520190034"/>
      <w:r>
        <w:rPr>
          <w:rFonts w:hint="eastAsia" w:hAnsi="宋体" w:cs="宋体"/>
          <w:color w:val="auto"/>
          <w:sz w:val="24"/>
          <w:szCs w:val="20"/>
          <w:highlight w:val="none"/>
          <w:lang w:val="en-US" w:eastAsia="zh-CN"/>
        </w:rPr>
        <w:t>广州市净水有限公司石井净水分公司</w:t>
      </w:r>
    </w:p>
    <w:p>
      <w:pPr>
        <w:numPr>
          <w:ilvl w:val="0"/>
          <w:numId w:val="7"/>
        </w:numPr>
        <w:spacing w:before="120" w:after="156" w:afterLines="50" w:line="480" w:lineRule="exact"/>
        <w:ind w:firstLine="462" w:firstLineChars="200"/>
        <w:jc w:val="left"/>
        <w:rPr>
          <w:rFonts w:ascii="宋体" w:hAnsi="宋体" w:cs="宋体"/>
          <w:b/>
          <w:bCs/>
          <w:color w:val="auto"/>
          <w:sz w:val="24"/>
          <w:highlight w:val="none"/>
        </w:rPr>
      </w:pPr>
      <w:r>
        <w:rPr>
          <w:rFonts w:hint="eastAsia" w:ascii="宋体" w:hAnsi="宋体" w:cs="宋体"/>
          <w:b/>
          <w:bCs/>
          <w:color w:val="auto"/>
          <w:sz w:val="24"/>
          <w:highlight w:val="none"/>
        </w:rPr>
        <w:t>质量保证</w:t>
      </w:r>
      <w:bookmarkEnd w:id="0"/>
      <w:bookmarkEnd w:id="1"/>
      <w:bookmarkEnd w:id="2"/>
    </w:p>
    <w:p>
      <w:pPr>
        <w:spacing w:line="480" w:lineRule="exact"/>
        <w:ind w:firstLine="462" w:firstLineChars="200"/>
        <w:rPr>
          <w:rFonts w:ascii="宋体" w:hAnsi="宋体" w:cs="宋体"/>
          <w:color w:val="auto"/>
          <w:sz w:val="24"/>
          <w:highlight w:val="none"/>
        </w:rPr>
      </w:pPr>
      <w:r>
        <w:rPr>
          <w:rFonts w:ascii="宋体" w:hAnsi="宋体" w:cs="宋体"/>
          <w:color w:val="auto"/>
          <w:sz w:val="24"/>
          <w:highlight w:val="none"/>
        </w:rPr>
        <w:t>10.1</w:t>
      </w:r>
      <w:r>
        <w:rPr>
          <w:rFonts w:hint="eastAsia" w:ascii="宋体" w:hAnsi="宋体" w:cs="宋体"/>
          <w:color w:val="auto"/>
          <w:sz w:val="24"/>
          <w:highlight w:val="none"/>
        </w:rPr>
        <w:t>乙方保证所承包的项目质量符合国家相关标准和规范。对产品质量依据原厂商标准及国家标准从严执行。</w:t>
      </w:r>
    </w:p>
    <w:p>
      <w:pPr>
        <w:autoSpaceDE w:val="0"/>
        <w:autoSpaceDN w:val="0"/>
        <w:adjustRightInd w:val="0"/>
        <w:spacing w:line="480" w:lineRule="exact"/>
        <w:ind w:left="420"/>
        <w:rPr>
          <w:rFonts w:ascii="宋体" w:hAnsi="宋体" w:cs="宋体"/>
          <w:color w:val="auto"/>
          <w:kern w:val="0"/>
          <w:sz w:val="24"/>
          <w:highlight w:val="none"/>
          <w:lang w:val="zh-CN"/>
        </w:rPr>
      </w:pPr>
      <w:r>
        <w:rPr>
          <w:rFonts w:ascii="宋体" w:hAnsi="宋体" w:cs="宋体"/>
          <w:bCs/>
          <w:color w:val="auto"/>
          <w:sz w:val="24"/>
          <w:highlight w:val="none"/>
        </w:rPr>
        <w:t xml:space="preserve">10.2 </w:t>
      </w:r>
      <w:r>
        <w:rPr>
          <w:rFonts w:hint="eastAsia" w:ascii="宋体" w:hAnsi="宋体" w:cs="宋体"/>
          <w:bCs/>
          <w:color w:val="auto"/>
          <w:sz w:val="24"/>
          <w:highlight w:val="none"/>
        </w:rPr>
        <w:t>本项目质量保修期为</w:t>
      </w:r>
      <w:r>
        <w:rPr>
          <w:rFonts w:hint="eastAsia" w:ascii="宋体" w:hAnsi="宋体" w:cs="宋体"/>
          <w:color w:val="auto"/>
          <w:kern w:val="0"/>
          <w:sz w:val="24"/>
          <w:highlight w:val="none"/>
          <w:lang w:val="zh-CN"/>
        </w:rPr>
        <w:t>自验收合格之日起</w:t>
      </w:r>
      <w:r>
        <w:rPr>
          <w:rFonts w:hint="eastAsia" w:ascii="宋体" w:hAnsi="宋体" w:cs="宋体"/>
          <w:color w:val="auto"/>
          <w:kern w:val="0"/>
          <w:sz w:val="24"/>
          <w:highlight w:val="none"/>
          <w:u w:val="single"/>
          <w:lang w:val="en-US" w:eastAsia="zh-CN"/>
        </w:rPr>
        <w:t xml:space="preserve"> 1 </w:t>
      </w:r>
      <w:r>
        <w:rPr>
          <w:rFonts w:hint="eastAsia" w:ascii="宋体" w:hAnsi="宋体" w:cs="宋体"/>
          <w:color w:val="auto"/>
          <w:kern w:val="0"/>
          <w:sz w:val="24"/>
          <w:highlight w:val="none"/>
          <w:lang w:val="zh-CN"/>
        </w:rPr>
        <w:t>年。</w:t>
      </w:r>
    </w:p>
    <w:p>
      <w:pPr>
        <w:spacing w:line="480" w:lineRule="exact"/>
        <w:ind w:firstLine="405" w:firstLineChars="175"/>
        <w:rPr>
          <w:rFonts w:ascii="宋体" w:hAnsi="宋体" w:cs="宋体"/>
          <w:bCs/>
          <w:color w:val="auto"/>
          <w:sz w:val="24"/>
          <w:highlight w:val="none"/>
        </w:rPr>
      </w:pPr>
      <w:r>
        <w:rPr>
          <w:rFonts w:ascii="宋体" w:hAnsi="宋体" w:cs="宋体"/>
          <w:bCs/>
          <w:color w:val="auto"/>
          <w:sz w:val="24"/>
          <w:highlight w:val="none"/>
        </w:rPr>
        <w:t>10.3</w:t>
      </w:r>
      <w:r>
        <w:rPr>
          <w:rFonts w:hint="eastAsia" w:ascii="宋体" w:hAnsi="宋体" w:cs="宋体"/>
          <w:bCs/>
          <w:color w:val="auto"/>
          <w:sz w:val="24"/>
          <w:highlight w:val="none"/>
        </w:rPr>
        <w:t>质量保修期期间，本项目的质量问题由乙方免费提供保修服务，乙方应在收到甲方通知后</w:t>
      </w:r>
      <w:r>
        <w:rPr>
          <w:rFonts w:ascii="宋体" w:hAnsi="宋体" w:cs="宋体"/>
          <w:bCs/>
          <w:color w:val="auto"/>
          <w:sz w:val="24"/>
          <w:highlight w:val="none"/>
          <w:u w:val="single"/>
        </w:rPr>
        <w:t>3</w:t>
      </w:r>
      <w:r>
        <w:rPr>
          <w:rFonts w:hint="eastAsia" w:ascii="宋体" w:hAnsi="宋体" w:cs="宋体"/>
          <w:bCs/>
          <w:color w:val="auto"/>
          <w:sz w:val="24"/>
          <w:highlight w:val="none"/>
        </w:rPr>
        <w:t>日内派人员到场负责解决及维修，如果乙方不按时到场维修或到场后不能修复的，甲方有权委托他人予以维修，乙方承担由此发生的费用并支付</w:t>
      </w:r>
      <w:r>
        <w:rPr>
          <w:rFonts w:hint="eastAsia" w:ascii="宋体" w:hAnsi="宋体" w:cs="宋体"/>
          <w:bCs/>
          <w:color w:val="auto"/>
          <w:sz w:val="24"/>
          <w:highlight w:val="none"/>
          <w:u w:val="single"/>
        </w:rPr>
        <w:t>合同暂定总价的</w:t>
      </w:r>
      <w:r>
        <w:rPr>
          <w:rFonts w:ascii="宋体" w:hAnsi="宋体" w:cs="宋体"/>
          <w:bCs/>
          <w:color w:val="auto"/>
          <w:sz w:val="24"/>
          <w:highlight w:val="none"/>
          <w:u w:val="single"/>
        </w:rPr>
        <w:t>10%/</w:t>
      </w:r>
      <w:r>
        <w:rPr>
          <w:rFonts w:hint="eastAsia" w:ascii="宋体" w:hAnsi="宋体" w:cs="宋体"/>
          <w:bCs/>
          <w:color w:val="auto"/>
          <w:sz w:val="24"/>
          <w:highlight w:val="none"/>
          <w:u w:val="single"/>
        </w:rPr>
        <w:t>次</w:t>
      </w:r>
      <w:r>
        <w:rPr>
          <w:rFonts w:hint="eastAsia" w:ascii="宋体" w:hAnsi="宋体" w:cs="宋体"/>
          <w:bCs/>
          <w:color w:val="auto"/>
          <w:sz w:val="24"/>
          <w:highlight w:val="none"/>
        </w:rPr>
        <w:t>作为违约金。</w:t>
      </w:r>
    </w:p>
    <w:p>
      <w:pPr>
        <w:spacing w:before="156" w:beforeLines="50" w:after="156" w:afterLines="50" w:line="480" w:lineRule="exact"/>
        <w:ind w:firstLine="405" w:firstLineChars="175"/>
        <w:jc w:val="left"/>
        <w:rPr>
          <w:rFonts w:ascii="宋体" w:hAnsi="宋体" w:cs="宋体"/>
          <w:color w:val="auto"/>
          <w:sz w:val="24"/>
          <w:highlight w:val="none"/>
        </w:rPr>
      </w:pPr>
      <w:bookmarkStart w:id="3" w:name="_Toc107447255"/>
      <w:bookmarkStart w:id="4" w:name="_Toc520190040"/>
      <w:bookmarkStart w:id="5" w:name="_Toc306350467"/>
      <w:bookmarkStart w:id="6" w:name="_Toc518993000"/>
      <w:bookmarkStart w:id="7" w:name="_Toc474245226"/>
      <w:bookmarkStart w:id="8" w:name="_Toc107446862"/>
      <w:bookmarkStart w:id="9" w:name="_Toc19692"/>
      <w:bookmarkStart w:id="10" w:name="_Toc183666531"/>
      <w:r>
        <w:rPr>
          <w:rFonts w:hint="eastAsia" w:ascii="宋体" w:hAnsi="宋体" w:cs="宋体"/>
          <w:b/>
          <w:bCs/>
          <w:color w:val="auto"/>
          <w:sz w:val="24"/>
          <w:highlight w:val="none"/>
        </w:rPr>
        <w:t>第十一条</w:t>
      </w:r>
      <w:r>
        <w:rPr>
          <w:rFonts w:ascii="宋体" w:hAnsi="宋体" w:cs="宋体"/>
          <w:b/>
          <w:bCs/>
          <w:color w:val="auto"/>
          <w:sz w:val="24"/>
          <w:highlight w:val="none"/>
        </w:rPr>
        <w:t xml:space="preserve"> </w:t>
      </w:r>
      <w:r>
        <w:rPr>
          <w:rFonts w:hint="eastAsia" w:ascii="宋体" w:hAnsi="宋体" w:cs="宋体"/>
          <w:b/>
          <w:bCs/>
          <w:color w:val="auto"/>
          <w:sz w:val="24"/>
          <w:highlight w:val="none"/>
        </w:rPr>
        <w:t>不可抗力</w:t>
      </w:r>
      <w:bookmarkEnd w:id="3"/>
      <w:bookmarkEnd w:id="4"/>
      <w:bookmarkEnd w:id="5"/>
      <w:bookmarkEnd w:id="6"/>
      <w:bookmarkEnd w:id="7"/>
      <w:bookmarkEnd w:id="8"/>
      <w:bookmarkEnd w:id="9"/>
      <w:bookmarkEnd w:id="10"/>
    </w:p>
    <w:p>
      <w:pPr>
        <w:widowControl/>
        <w:autoSpaceDE w:val="0"/>
        <w:autoSpaceDN w:val="0"/>
        <w:adjustRightInd w:val="0"/>
        <w:spacing w:line="480" w:lineRule="exact"/>
        <w:ind w:firstLine="462" w:firstLineChars="200"/>
        <w:rPr>
          <w:rFonts w:ascii="宋体" w:hAnsi="宋体" w:cs="宋体"/>
          <w:bCs/>
          <w:color w:val="auto"/>
          <w:sz w:val="24"/>
          <w:highlight w:val="none"/>
        </w:rPr>
      </w:pPr>
      <w:bookmarkStart w:id="11" w:name="_Toc12010"/>
      <w:bookmarkStart w:id="12" w:name="_Toc183666532"/>
      <w:bookmarkStart w:id="13" w:name="_Toc306350468"/>
      <w:r>
        <w:rPr>
          <w:rFonts w:ascii="宋体" w:hAnsi="宋体" w:cs="宋体"/>
          <w:bCs/>
          <w:color w:val="auto"/>
          <w:sz w:val="24"/>
          <w:highlight w:val="none"/>
        </w:rPr>
        <w:t xml:space="preserve">11.1 </w:t>
      </w:r>
      <w:r>
        <w:rPr>
          <w:rFonts w:hint="eastAsia" w:ascii="宋体" w:hAnsi="宋体" w:cs="宋体"/>
          <w:bCs/>
          <w:color w:val="auto"/>
          <w:sz w:val="24"/>
          <w:highlight w:val="none"/>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autoSpaceDE w:val="0"/>
        <w:autoSpaceDN w:val="0"/>
        <w:adjustRightInd w:val="0"/>
        <w:spacing w:line="480" w:lineRule="exact"/>
        <w:ind w:firstLine="462" w:firstLineChars="200"/>
        <w:rPr>
          <w:rFonts w:ascii="宋体" w:hAnsi="宋体" w:cs="宋体"/>
          <w:bCs/>
          <w:color w:val="auto"/>
          <w:sz w:val="24"/>
          <w:highlight w:val="none"/>
        </w:rPr>
      </w:pPr>
      <w:r>
        <w:rPr>
          <w:rFonts w:hint="eastAsia" w:ascii="宋体" w:hAnsi="宋体" w:cs="宋体"/>
          <w:bCs/>
          <w:color w:val="auto"/>
          <w:sz w:val="24"/>
          <w:highlight w:val="none"/>
        </w:rPr>
        <w:t>⑴</w:t>
      </w:r>
      <w:r>
        <w:rPr>
          <w:rFonts w:ascii="宋体" w:hAnsi="宋体" w:cs="宋体"/>
          <w:bCs/>
          <w:color w:val="auto"/>
          <w:sz w:val="24"/>
          <w:highlight w:val="none"/>
        </w:rPr>
        <w:t xml:space="preserve"> </w:t>
      </w:r>
      <w:r>
        <w:rPr>
          <w:rFonts w:hint="eastAsia" w:ascii="宋体" w:hAnsi="宋体" w:cs="宋体"/>
          <w:bCs/>
          <w:color w:val="auto"/>
          <w:sz w:val="24"/>
          <w:highlight w:val="none"/>
        </w:rPr>
        <w:t>地震、火山爆发、滑坡、暴雨（橙色预警及以上）、台风（黄色预警及以上）、海啸、龙卷风、大面积流行病</w:t>
      </w:r>
      <w:r>
        <w:rPr>
          <w:rFonts w:ascii="宋体" w:hAnsi="宋体" w:cs="宋体"/>
          <w:bCs/>
          <w:color w:val="auto"/>
          <w:sz w:val="24"/>
          <w:highlight w:val="none"/>
        </w:rPr>
        <w:t>(如：非典型性肺炎等)或瘟疫；</w:t>
      </w:r>
    </w:p>
    <w:p>
      <w:pPr>
        <w:widowControl/>
        <w:autoSpaceDE w:val="0"/>
        <w:autoSpaceDN w:val="0"/>
        <w:adjustRightInd w:val="0"/>
        <w:spacing w:line="480" w:lineRule="exact"/>
        <w:ind w:firstLine="462" w:firstLineChars="200"/>
        <w:rPr>
          <w:rFonts w:ascii="宋体" w:hAnsi="宋体" w:cs="宋体"/>
          <w:bCs/>
          <w:color w:val="auto"/>
          <w:sz w:val="24"/>
          <w:highlight w:val="none"/>
        </w:rPr>
      </w:pPr>
      <w:r>
        <w:rPr>
          <w:rFonts w:hint="eastAsia" w:ascii="宋体" w:hAnsi="宋体" w:cs="宋体"/>
          <w:bCs/>
          <w:color w:val="auto"/>
          <w:sz w:val="24"/>
          <w:highlight w:val="none"/>
        </w:rPr>
        <w:t>⑵</w:t>
      </w:r>
      <w:r>
        <w:rPr>
          <w:rFonts w:ascii="宋体" w:hAnsi="宋体" w:cs="宋体"/>
          <w:bCs/>
          <w:color w:val="auto"/>
          <w:sz w:val="24"/>
          <w:highlight w:val="none"/>
        </w:rPr>
        <w:t xml:space="preserve"> </w:t>
      </w:r>
      <w:r>
        <w:rPr>
          <w:rFonts w:hint="eastAsia" w:ascii="宋体" w:hAnsi="宋体" w:cs="宋体"/>
          <w:bCs/>
          <w:color w:val="auto"/>
          <w:sz w:val="24"/>
          <w:highlight w:val="none"/>
        </w:rPr>
        <w:t>战争行为、入侵、武装冲突或外敌行为、封锁、暴乱、恐怖行为或军事演习；</w:t>
      </w:r>
    </w:p>
    <w:p>
      <w:pPr>
        <w:widowControl/>
        <w:autoSpaceDE w:val="0"/>
        <w:autoSpaceDN w:val="0"/>
        <w:adjustRightInd w:val="0"/>
        <w:spacing w:line="480" w:lineRule="exact"/>
        <w:ind w:firstLine="462" w:firstLineChars="200"/>
        <w:rPr>
          <w:rFonts w:ascii="宋体" w:hAnsi="宋体" w:cs="宋体"/>
          <w:bCs/>
          <w:color w:val="auto"/>
          <w:sz w:val="24"/>
          <w:highlight w:val="none"/>
        </w:rPr>
      </w:pPr>
      <w:r>
        <w:rPr>
          <w:rFonts w:ascii="宋体" w:hAnsi="宋体" w:cs="宋体"/>
          <w:bCs/>
          <w:color w:val="auto"/>
          <w:sz w:val="24"/>
          <w:highlight w:val="none"/>
        </w:rPr>
        <w:t xml:space="preserve">11.2 </w:t>
      </w:r>
      <w:r>
        <w:rPr>
          <w:rFonts w:hint="eastAsia" w:ascii="宋体" w:hAnsi="宋体" w:cs="宋体"/>
          <w:bCs/>
          <w:color w:val="auto"/>
          <w:sz w:val="24"/>
          <w:highlight w:val="none"/>
        </w:rPr>
        <w:t>声称受到不可抗力影响的一方，应在发生不可抗力或知道发生不可抗力之后</w:t>
      </w:r>
      <w:r>
        <w:rPr>
          <w:rFonts w:ascii="宋体" w:hAnsi="宋体" w:cs="宋体"/>
          <w:bCs/>
          <w:color w:val="auto"/>
          <w:sz w:val="24"/>
          <w:highlight w:val="none"/>
        </w:rPr>
        <w:t>5日内书面通知另一方，详细描述不可抗力的发生情况和对该方履行在本合同项下义务的影响，同时附上此种不可抗力事件及其持续时间的有效证明文件。</w:t>
      </w:r>
    </w:p>
    <w:p>
      <w:pPr>
        <w:widowControl/>
        <w:autoSpaceDE w:val="0"/>
        <w:autoSpaceDN w:val="0"/>
        <w:adjustRightInd w:val="0"/>
        <w:spacing w:line="480" w:lineRule="exact"/>
        <w:ind w:firstLine="462" w:firstLineChars="200"/>
        <w:rPr>
          <w:rFonts w:ascii="宋体" w:hAnsi="宋体" w:cs="宋体"/>
          <w:bCs/>
          <w:color w:val="auto"/>
          <w:sz w:val="24"/>
          <w:highlight w:val="none"/>
        </w:rPr>
      </w:pPr>
      <w:r>
        <w:rPr>
          <w:rFonts w:ascii="宋体" w:hAnsi="宋体" w:cs="宋体"/>
          <w:bCs/>
          <w:color w:val="auto"/>
          <w:sz w:val="24"/>
          <w:highlight w:val="none"/>
        </w:rPr>
        <w:t xml:space="preserve">11.3 </w:t>
      </w:r>
      <w:r>
        <w:rPr>
          <w:rFonts w:hint="eastAsia" w:ascii="宋体" w:hAnsi="宋体" w:cs="宋体"/>
          <w:bCs/>
          <w:color w:val="auto"/>
          <w:sz w:val="24"/>
          <w:highlight w:val="none"/>
        </w:rPr>
        <w:t>因不可抗力导致合同无法履行的时间自该不可抗力发生日起连续超过玖拾</w:t>
      </w:r>
      <w:r>
        <w:rPr>
          <w:rFonts w:ascii="宋体" w:hAnsi="宋体" w:cs="宋体"/>
          <w:bCs/>
          <w:color w:val="auto"/>
          <w:sz w:val="24"/>
          <w:highlight w:val="none"/>
        </w:rPr>
        <w:t>(90)天，双方应协商决定继续履行本合同的条件或者变更本合同。如果自不可抗力发生后壹佰捌拾(180)天之内双方不能达成一致意见，任何一方有权解除本合同。</w:t>
      </w:r>
    </w:p>
    <w:p>
      <w:pPr>
        <w:spacing w:before="156" w:beforeLines="50" w:after="156" w:afterLines="50" w:line="480" w:lineRule="exact"/>
        <w:ind w:firstLine="482"/>
        <w:jc w:val="left"/>
        <w:rPr>
          <w:rFonts w:hint="eastAsia" w:ascii="宋体" w:hAnsi="宋体" w:cs="宋体"/>
          <w:bCs/>
          <w:color w:val="auto"/>
          <w:sz w:val="24"/>
          <w:highlight w:val="none"/>
        </w:rPr>
      </w:pPr>
      <w:r>
        <w:rPr>
          <w:rFonts w:ascii="宋体" w:hAnsi="宋体" w:cs="宋体"/>
          <w:bCs/>
          <w:color w:val="auto"/>
          <w:sz w:val="24"/>
          <w:highlight w:val="none"/>
        </w:rPr>
        <w:t xml:space="preserve">11.4 </w:t>
      </w:r>
      <w:r>
        <w:rPr>
          <w:rFonts w:hint="eastAsia" w:ascii="宋体" w:hAnsi="宋体" w:cs="宋体"/>
          <w:bCs/>
          <w:color w:val="auto"/>
          <w:sz w:val="24"/>
          <w:highlight w:val="none"/>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bookmarkStart w:id="14" w:name="_Toc520190041"/>
      <w:bookmarkStart w:id="15" w:name="_Toc107447257"/>
      <w:bookmarkStart w:id="16" w:name="_Toc474245227"/>
      <w:bookmarkStart w:id="17" w:name="_Toc107446864"/>
      <w:bookmarkStart w:id="18" w:name="_Toc118172294"/>
      <w:bookmarkStart w:id="19" w:name="_Toc518993001"/>
    </w:p>
    <w:p>
      <w:pPr>
        <w:spacing w:before="156" w:beforeLines="50" w:after="156" w:afterLines="50" w:line="480" w:lineRule="exact"/>
        <w:ind w:firstLine="482"/>
        <w:jc w:val="left"/>
        <w:rPr>
          <w:rFonts w:hint="eastAsia" w:ascii="宋体" w:hAnsi="宋体" w:cs="宋体"/>
          <w:b/>
          <w:bCs/>
          <w:color w:val="auto"/>
          <w:sz w:val="24"/>
          <w:highlight w:val="none"/>
        </w:rPr>
      </w:pPr>
      <w:r>
        <w:rPr>
          <w:rFonts w:hint="eastAsia" w:ascii="宋体" w:hAnsi="宋体" w:cs="宋体"/>
          <w:b/>
          <w:bCs/>
          <w:color w:val="auto"/>
          <w:sz w:val="24"/>
          <w:highlight w:val="none"/>
        </w:rPr>
        <w:t>十二条</w:t>
      </w:r>
      <w:r>
        <w:rPr>
          <w:rFonts w:ascii="宋体" w:hAnsi="宋体" w:cs="宋体"/>
          <w:b/>
          <w:bCs/>
          <w:color w:val="auto"/>
          <w:sz w:val="24"/>
          <w:highlight w:val="none"/>
        </w:rPr>
        <w:t xml:space="preserve"> </w:t>
      </w:r>
      <w:r>
        <w:rPr>
          <w:rFonts w:hint="eastAsia" w:ascii="宋体" w:hAnsi="宋体" w:cs="宋体"/>
          <w:b/>
          <w:bCs/>
          <w:color w:val="auto"/>
          <w:sz w:val="24"/>
          <w:highlight w:val="none"/>
        </w:rPr>
        <w:t>争议解决</w:t>
      </w:r>
      <w:bookmarkEnd w:id="11"/>
      <w:bookmarkEnd w:id="12"/>
      <w:bookmarkEnd w:id="13"/>
      <w:bookmarkEnd w:id="14"/>
      <w:bookmarkEnd w:id="15"/>
      <w:bookmarkEnd w:id="16"/>
      <w:bookmarkEnd w:id="17"/>
      <w:bookmarkEnd w:id="18"/>
      <w:bookmarkEnd w:id="19"/>
    </w:p>
    <w:p>
      <w:pPr>
        <w:spacing w:before="156" w:beforeLines="50" w:after="156" w:afterLines="50" w:line="480" w:lineRule="exact"/>
        <w:ind w:firstLine="482"/>
        <w:jc w:val="left"/>
        <w:rPr>
          <w:rFonts w:ascii="宋体" w:hAnsi="宋体" w:cs="宋体"/>
          <w:bCs/>
          <w:color w:val="auto"/>
          <w:sz w:val="24"/>
          <w:highlight w:val="none"/>
        </w:rPr>
      </w:pPr>
      <w:bookmarkStart w:id="20" w:name="_Toc183666533"/>
      <w:bookmarkStart w:id="21" w:name="_Toc306350469"/>
      <w:r>
        <w:rPr>
          <w:rFonts w:ascii="宋体" w:hAnsi="宋体" w:cs="宋体"/>
          <w:bCs/>
          <w:color w:val="auto"/>
          <w:sz w:val="24"/>
          <w:highlight w:val="none"/>
        </w:rPr>
        <w:t xml:space="preserve">12.1 </w:t>
      </w:r>
      <w:r>
        <w:rPr>
          <w:rFonts w:hint="eastAsia" w:ascii="宋体" w:hAnsi="宋体" w:cs="宋体"/>
          <w:bCs/>
          <w:color w:val="auto"/>
          <w:sz w:val="24"/>
          <w:highlight w:val="none"/>
        </w:rPr>
        <w:t>甲乙双方应通过友好协商，解决在执行本合同所发生的或与本合同有关的一切争议。如协商不能解决争议，任何一方均可依法向甲方所在地人民法院提起诉讼。</w:t>
      </w:r>
    </w:p>
    <w:p>
      <w:pPr>
        <w:spacing w:line="480" w:lineRule="exact"/>
        <w:ind w:firstLine="482"/>
        <w:jc w:val="left"/>
        <w:rPr>
          <w:rFonts w:hint="eastAsia" w:ascii="宋体" w:hAnsi="宋体" w:cs="宋体"/>
          <w:b/>
          <w:bCs/>
          <w:color w:val="auto"/>
          <w:sz w:val="24"/>
          <w:highlight w:val="none"/>
        </w:rPr>
      </w:pPr>
      <w:r>
        <w:rPr>
          <w:rFonts w:ascii="宋体" w:hAnsi="宋体" w:cs="宋体"/>
          <w:bCs/>
          <w:color w:val="auto"/>
          <w:sz w:val="24"/>
          <w:highlight w:val="none"/>
        </w:rPr>
        <w:t xml:space="preserve">12.2 </w:t>
      </w:r>
      <w:r>
        <w:rPr>
          <w:rFonts w:hint="eastAsia" w:ascii="宋体" w:hAnsi="宋体" w:cs="宋体"/>
          <w:color w:val="auto"/>
          <w:sz w:val="24"/>
          <w:highlight w:val="none"/>
        </w:rPr>
        <w:t>在甲方同意的情况下，除有争端之外的合同其它部分在争端解决前应继续执行。</w:t>
      </w:r>
      <w:bookmarkEnd w:id="20"/>
      <w:bookmarkEnd w:id="21"/>
      <w:bookmarkStart w:id="22" w:name="_Toc474245229"/>
      <w:bookmarkStart w:id="23" w:name="_Toc518993003"/>
      <w:bookmarkStart w:id="24" w:name="_Toc520190043"/>
    </w:p>
    <w:p>
      <w:pPr>
        <w:spacing w:line="480" w:lineRule="exact"/>
        <w:ind w:firstLine="482"/>
        <w:jc w:val="left"/>
        <w:rPr>
          <w:rFonts w:ascii="宋体" w:hAnsi="宋体" w:cs="宋体"/>
          <w:b/>
          <w:bCs/>
          <w:color w:val="auto"/>
          <w:sz w:val="24"/>
          <w:highlight w:val="none"/>
        </w:rPr>
      </w:pPr>
      <w:r>
        <w:rPr>
          <w:rFonts w:hint="eastAsia" w:ascii="宋体" w:hAnsi="宋体" w:cs="宋体"/>
          <w:b/>
          <w:bCs/>
          <w:color w:val="auto"/>
          <w:sz w:val="24"/>
          <w:highlight w:val="none"/>
        </w:rPr>
        <w:t>第十三条</w:t>
      </w:r>
      <w:r>
        <w:rPr>
          <w:rFonts w:ascii="宋体" w:hAnsi="宋体" w:cs="宋体"/>
          <w:b/>
          <w:bCs/>
          <w:color w:val="auto"/>
          <w:sz w:val="24"/>
          <w:highlight w:val="none"/>
        </w:rPr>
        <w:t xml:space="preserve"> </w:t>
      </w:r>
      <w:bookmarkStart w:id="25" w:name="_Toc107447264"/>
      <w:bookmarkStart w:id="26" w:name="_Toc107446871"/>
      <w:r>
        <w:rPr>
          <w:rFonts w:hint="eastAsia" w:ascii="宋体" w:hAnsi="宋体" w:cs="宋体"/>
          <w:b/>
          <w:bCs/>
          <w:color w:val="auto"/>
          <w:sz w:val="24"/>
          <w:highlight w:val="none"/>
        </w:rPr>
        <w:t>合同生效及其他</w:t>
      </w:r>
      <w:bookmarkEnd w:id="22"/>
      <w:bookmarkEnd w:id="23"/>
      <w:bookmarkEnd w:id="24"/>
      <w:bookmarkEnd w:id="25"/>
      <w:bookmarkEnd w:id="26"/>
    </w:p>
    <w:p>
      <w:pPr>
        <w:spacing w:line="480" w:lineRule="exact"/>
        <w:ind w:firstLine="480"/>
        <w:rPr>
          <w:rFonts w:ascii="宋体" w:hAnsi="宋体" w:cs="宋体"/>
          <w:color w:val="auto"/>
          <w:sz w:val="24"/>
          <w:highlight w:val="none"/>
        </w:rPr>
      </w:pPr>
      <w:r>
        <w:rPr>
          <w:rFonts w:ascii="宋体" w:hAnsi="宋体" w:cs="宋体"/>
          <w:color w:val="auto"/>
          <w:sz w:val="24"/>
          <w:highlight w:val="none"/>
        </w:rPr>
        <w:t>13.1</w:t>
      </w:r>
      <w:r>
        <w:rPr>
          <w:rFonts w:hint="eastAsia" w:ascii="宋体" w:hAnsi="宋体" w:cs="宋体"/>
          <w:color w:val="auto"/>
          <w:sz w:val="24"/>
          <w:highlight w:val="none"/>
        </w:rPr>
        <w:t>本合同经双方法定代表人或授权代表签字并加盖双方公章后生效</w:t>
      </w:r>
      <w:r>
        <w:rPr>
          <w:rFonts w:ascii="宋体" w:hAnsi="宋体" w:cs="宋体"/>
          <w:color w:val="auto"/>
          <w:sz w:val="24"/>
          <w:highlight w:val="none"/>
        </w:rPr>
        <w:t>.</w:t>
      </w:r>
    </w:p>
    <w:p>
      <w:pPr>
        <w:spacing w:line="480" w:lineRule="exact"/>
        <w:ind w:firstLine="480"/>
        <w:rPr>
          <w:rFonts w:ascii="宋体" w:hAnsi="宋体" w:cs="宋体"/>
          <w:color w:val="auto"/>
          <w:sz w:val="24"/>
          <w:highlight w:val="none"/>
        </w:rPr>
      </w:pPr>
      <w:r>
        <w:rPr>
          <w:rFonts w:ascii="宋体" w:hAnsi="宋体" w:cs="宋体"/>
          <w:color w:val="auto"/>
          <w:sz w:val="24"/>
          <w:highlight w:val="none"/>
        </w:rPr>
        <w:t>13.2</w:t>
      </w:r>
      <w:r>
        <w:rPr>
          <w:rFonts w:hint="eastAsia" w:ascii="宋体" w:hAnsi="宋体" w:cs="宋体"/>
          <w:color w:val="auto"/>
          <w:sz w:val="24"/>
          <w:highlight w:val="none"/>
        </w:rPr>
        <w:t>本合同正文一式</w:t>
      </w:r>
      <w:r>
        <w:rPr>
          <w:rFonts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rPr>
        <w:t>份，其中：甲方</w:t>
      </w:r>
      <w:r>
        <w:rPr>
          <w:rFonts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份，乙方</w:t>
      </w:r>
      <w:r>
        <w:rPr>
          <w:rFonts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rPr>
        <w:t>份。</w:t>
      </w:r>
    </w:p>
    <w:p>
      <w:pPr>
        <w:spacing w:line="480" w:lineRule="exact"/>
        <w:ind w:firstLine="480"/>
        <w:rPr>
          <w:rFonts w:ascii="宋体" w:hAnsi="宋体" w:cs="宋体"/>
          <w:color w:val="auto"/>
          <w:sz w:val="24"/>
          <w:highlight w:val="none"/>
          <w:u w:val="single"/>
        </w:rPr>
      </w:pPr>
      <w:r>
        <w:rPr>
          <w:rFonts w:ascii="宋体" w:hAnsi="宋体" w:cs="宋体"/>
          <w:color w:val="auto"/>
          <w:sz w:val="24"/>
          <w:highlight w:val="none"/>
        </w:rPr>
        <w:t>13.</w:t>
      </w:r>
      <w:r>
        <w:rPr>
          <w:rFonts w:hint="eastAsia" w:ascii="宋体" w:hAnsi="宋体" w:cs="宋体"/>
          <w:color w:val="auto"/>
          <w:sz w:val="24"/>
          <w:highlight w:val="none"/>
        </w:rPr>
        <w:t>3补充条款</w:t>
      </w:r>
      <w:r>
        <w:rPr>
          <w:rFonts w:hint="eastAsia" w:ascii="宋体" w:hAnsi="宋体" w:cs="宋体"/>
          <w:color w:val="auto"/>
          <w:sz w:val="24"/>
          <w:highlight w:val="none"/>
          <w:u w:val="none"/>
        </w:rPr>
        <w:t>：</w:t>
      </w:r>
      <w:r>
        <w:rPr>
          <w:rFonts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ascii="宋体" w:hAnsi="宋体" w:cs="宋体"/>
          <w:color w:val="auto"/>
          <w:sz w:val="24"/>
          <w:highlight w:val="none"/>
          <w:u w:val="single"/>
        </w:rPr>
        <w:t xml:space="preserve">  </w:t>
      </w:r>
    </w:p>
    <w:p>
      <w:pPr>
        <w:pStyle w:val="25"/>
        <w:spacing w:line="480" w:lineRule="exact"/>
        <w:rPr>
          <w:rFonts w:hint="eastAsia"/>
          <w:color w:val="auto"/>
          <w:highlight w:val="none"/>
        </w:rPr>
      </w:pPr>
    </w:p>
    <w:p>
      <w:pPr>
        <w:pStyle w:val="25"/>
        <w:spacing w:line="480" w:lineRule="exact"/>
        <w:rPr>
          <w:rFonts w:hint="eastAsia"/>
          <w:color w:val="auto"/>
          <w:highlight w:val="none"/>
        </w:rPr>
      </w:pPr>
    </w:p>
    <w:p>
      <w:pPr>
        <w:spacing w:line="480" w:lineRule="exact"/>
        <w:rPr>
          <w:rFonts w:ascii="宋体" w:hAnsi="宋体" w:cs="宋体"/>
          <w:sz w:val="24"/>
        </w:rPr>
      </w:pPr>
      <w:r>
        <w:rPr>
          <w:rFonts w:hint="eastAsia" w:ascii="宋体" w:hAnsi="宋体" w:cs="宋体"/>
          <w:color w:val="auto"/>
          <w:sz w:val="24"/>
          <w:highlight w:val="none"/>
        </w:rPr>
        <w:t>附件：</w:t>
      </w:r>
      <w:r>
        <w:rPr>
          <w:rFonts w:ascii="宋体" w:hAnsi="宋体" w:cs="宋体"/>
          <w:sz w:val="24"/>
        </w:rPr>
        <w:t>1.</w:t>
      </w:r>
      <w:r>
        <w:rPr>
          <w:rFonts w:hint="eastAsia" w:ascii="宋体" w:hAnsi="宋体" w:cs="宋体"/>
          <w:sz w:val="24"/>
        </w:rPr>
        <w:t>发包通知书</w:t>
      </w:r>
    </w:p>
    <w:p>
      <w:pPr>
        <w:numPr>
          <w:ilvl w:val="0"/>
          <w:numId w:val="0"/>
        </w:numPr>
        <w:spacing w:line="460" w:lineRule="exact"/>
        <w:ind w:firstLine="693" w:firstLineChars="300"/>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廉洁协议</w:t>
      </w:r>
    </w:p>
    <w:p>
      <w:pPr>
        <w:numPr>
          <w:ilvl w:val="0"/>
          <w:numId w:val="0"/>
        </w:numPr>
        <w:spacing w:line="460" w:lineRule="exact"/>
        <w:ind w:firstLine="693" w:firstLineChars="300"/>
        <w:rPr>
          <w:rFonts w:hint="eastAsia" w:ascii="宋体" w:hAnsi="宋体" w:cs="宋体"/>
          <w:color w:val="auto"/>
          <w:sz w:val="24"/>
          <w:szCs w:val="24"/>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不诚信行为的情形及相应被暂停参与投标活动的处理标准</w:t>
      </w:r>
    </w:p>
    <w:p>
      <w:pPr>
        <w:spacing w:line="384" w:lineRule="auto"/>
        <w:ind w:firstLine="693" w:firstLineChars="300"/>
        <w:rPr>
          <w:rFonts w:hint="default" w:ascii="宋体" w:hAnsi="宋体" w:eastAsia="宋体" w:cs="宋体"/>
          <w:sz w:val="24"/>
          <w:lang w:val="en-US" w:eastAsia="zh-CN"/>
        </w:rPr>
      </w:pPr>
      <w:r>
        <w:rPr>
          <w:rFonts w:hint="eastAsia" w:ascii="宋体" w:hAnsi="宋体" w:cs="宋体"/>
          <w:sz w:val="24"/>
          <w:lang w:val="en-US" w:eastAsia="zh-CN"/>
        </w:rPr>
        <w:t>4</w:t>
      </w:r>
      <w:r>
        <w:rPr>
          <w:rFonts w:ascii="宋体" w:hAnsi="宋体" w:cs="宋体"/>
          <w:sz w:val="24"/>
        </w:rPr>
        <w:t>.</w:t>
      </w:r>
      <w:r>
        <w:rPr>
          <w:rFonts w:hint="eastAsia" w:ascii="宋体" w:hAnsi="宋体" w:cs="宋体"/>
          <w:sz w:val="24"/>
          <w:lang w:val="en-US" w:eastAsia="zh-CN"/>
        </w:rPr>
        <w:t>营运场所施工安全协议书（具体以安全办通知为准）</w:t>
      </w:r>
    </w:p>
    <w:p>
      <w:pPr>
        <w:spacing w:line="384" w:lineRule="auto"/>
        <w:rPr>
          <w:rFonts w:ascii="宋体" w:hAnsi="宋体" w:cs="宋体"/>
          <w:sz w:val="24"/>
        </w:rPr>
      </w:pPr>
      <w:r>
        <w:rPr>
          <w:rFonts w:ascii="宋体" w:hAnsi="宋体" w:cs="宋体"/>
          <w:sz w:val="24"/>
        </w:rPr>
        <w:t xml:space="preserve">     </w:t>
      </w:r>
      <w:r>
        <w:rPr>
          <w:rFonts w:hint="eastAsia" w:ascii="宋体" w:hAnsi="宋体" w:cs="宋体"/>
          <w:sz w:val="24"/>
          <w:lang w:val="en-US" w:eastAsia="zh-CN"/>
        </w:rPr>
        <w:t xml:space="preserve"> 5</w:t>
      </w:r>
      <w:r>
        <w:rPr>
          <w:rFonts w:ascii="宋体" w:hAnsi="宋体" w:cs="宋体"/>
          <w:sz w:val="24"/>
        </w:rPr>
        <w:t>.</w:t>
      </w:r>
      <w:r>
        <w:rPr>
          <w:rFonts w:hint="eastAsia" w:ascii="宋体" w:hAnsi="宋体" w:cs="宋体"/>
          <w:sz w:val="24"/>
        </w:rPr>
        <w:t>工程量清单</w:t>
      </w:r>
      <w:r>
        <w:rPr>
          <w:rFonts w:ascii="宋体" w:hAnsi="宋体" w:cs="宋体"/>
          <w:sz w:val="24"/>
        </w:rPr>
        <w:t>/</w:t>
      </w:r>
      <w:r>
        <w:rPr>
          <w:rFonts w:hint="eastAsia" w:ascii="宋体" w:hAnsi="宋体" w:cs="宋体"/>
          <w:sz w:val="24"/>
        </w:rPr>
        <w:t>报价</w:t>
      </w:r>
    </w:p>
    <w:p>
      <w:pPr>
        <w:spacing w:line="384" w:lineRule="auto"/>
        <w:rPr>
          <w:rFonts w:ascii="宋体" w:hAnsi="宋体" w:cs="宋体"/>
          <w:sz w:val="24"/>
        </w:rPr>
      </w:pPr>
      <w:r>
        <w:rPr>
          <w:rFonts w:ascii="宋体" w:hAnsi="宋体" w:cs="宋体"/>
          <w:sz w:val="24"/>
        </w:rPr>
        <w:t xml:space="preserve">     </w:t>
      </w:r>
      <w:r>
        <w:rPr>
          <w:rFonts w:hint="eastAsia" w:ascii="宋体" w:hAnsi="宋体" w:cs="宋体"/>
          <w:sz w:val="24"/>
          <w:lang w:val="en-US" w:eastAsia="zh-CN"/>
        </w:rPr>
        <w:t xml:space="preserve"> 6</w:t>
      </w:r>
      <w:r>
        <w:rPr>
          <w:rFonts w:ascii="宋体" w:hAnsi="宋体" w:cs="宋体"/>
          <w:sz w:val="24"/>
        </w:rPr>
        <w:t>.</w:t>
      </w:r>
      <w:r>
        <w:rPr>
          <w:rFonts w:hint="eastAsia" w:ascii="宋体" w:hAnsi="宋体" w:cs="宋体"/>
          <w:sz w:val="24"/>
        </w:rPr>
        <w:t>项目投入人员架构表</w:t>
      </w:r>
      <w:r>
        <w:rPr>
          <w:rFonts w:ascii="宋体" w:hAnsi="宋体" w:cs="宋体"/>
          <w:sz w:val="24"/>
        </w:rPr>
        <w:t xml:space="preserve"> </w:t>
      </w:r>
    </w:p>
    <w:p>
      <w:pPr>
        <w:spacing w:line="360" w:lineRule="auto"/>
        <w:ind w:firstLine="693" w:firstLineChars="300"/>
        <w:rPr>
          <w:rFonts w:hint="eastAsia" w:ascii="宋体" w:hAnsi="宋体" w:cs="宋体"/>
          <w:sz w:val="24"/>
        </w:rPr>
      </w:pPr>
      <w:r>
        <w:rPr>
          <w:rFonts w:hint="eastAsia" w:asciiTheme="minorEastAsia" w:hAnsiTheme="minorEastAsia" w:eastAsiaTheme="minorEastAsia" w:cstheme="minorEastAsia"/>
          <w:b w:val="0"/>
          <w:bCs w:val="0"/>
          <w:sz w:val="24"/>
        </w:rPr>
        <w:t xml:space="preserve">  </w:t>
      </w:r>
    </w:p>
    <w:p>
      <w:pPr>
        <w:spacing w:line="480" w:lineRule="exact"/>
        <w:ind w:firstLine="693" w:firstLineChars="300"/>
        <w:jc w:val="left"/>
        <w:rPr>
          <w:rFonts w:hint="eastAsia" w:asciiTheme="minorEastAsia" w:hAnsiTheme="minorEastAsia" w:eastAsiaTheme="minorEastAsia" w:cstheme="minorEastAsia"/>
          <w:b w:val="0"/>
          <w:bCs w:val="0"/>
          <w:color w:val="auto"/>
          <w:sz w:val="24"/>
          <w:szCs w:val="20"/>
          <w:highlight w:val="none"/>
          <w:u w:val="none"/>
          <w:lang w:val="en-US" w:eastAsia="zh-CN"/>
        </w:rPr>
      </w:pPr>
    </w:p>
    <w:p>
      <w:pPr>
        <w:spacing w:line="480" w:lineRule="exact"/>
        <w:ind w:firstLine="693" w:firstLineChars="300"/>
        <w:jc w:val="left"/>
        <w:rPr>
          <w:rFonts w:hint="eastAsia" w:asciiTheme="minorEastAsia" w:hAnsiTheme="minorEastAsia" w:eastAsiaTheme="minorEastAsia" w:cstheme="minorEastAsia"/>
          <w:b w:val="0"/>
          <w:bCs w:val="0"/>
          <w:color w:val="auto"/>
          <w:sz w:val="24"/>
          <w:szCs w:val="20"/>
          <w:highlight w:val="none"/>
          <w:u w:val="none"/>
          <w:lang w:val="en-US" w:eastAsia="zh-CN"/>
        </w:rPr>
      </w:pPr>
    </w:p>
    <w:p>
      <w:pPr>
        <w:pStyle w:val="25"/>
        <w:spacing w:line="480" w:lineRule="exact"/>
        <w:ind w:firstLine="693" w:firstLineChars="300"/>
        <w:rPr>
          <w:rFonts w:hint="eastAsia" w:asciiTheme="minorEastAsia" w:hAnsiTheme="minorEastAsia" w:eastAsiaTheme="minorEastAsia" w:cstheme="minorEastAsia"/>
          <w:color w:val="auto"/>
          <w:sz w:val="24"/>
          <w:highlight w:val="none"/>
          <w:lang w:val="en-US" w:eastAsia="zh-CN"/>
        </w:rPr>
      </w:pPr>
    </w:p>
    <w:p>
      <w:pPr>
        <w:pStyle w:val="25"/>
        <w:spacing w:line="480" w:lineRule="exact"/>
        <w:rPr>
          <w:rFonts w:hint="default"/>
          <w:color w:val="auto"/>
          <w:highlight w:val="none"/>
          <w:lang w:val="en-US" w:eastAsia="zh-CN"/>
        </w:rPr>
      </w:pPr>
    </w:p>
    <w:p>
      <w:pPr>
        <w:spacing w:line="480" w:lineRule="exact"/>
        <w:rPr>
          <w:rFonts w:ascii="宋体" w:hAnsi="宋体" w:cs="宋体"/>
          <w:color w:val="auto"/>
          <w:sz w:val="24"/>
          <w:highlight w:val="none"/>
        </w:rPr>
      </w:pPr>
      <w:r>
        <w:rPr>
          <w:rFonts w:hint="eastAsia" w:ascii="宋体" w:hAnsi="宋体" w:cs="宋体"/>
          <w:color w:val="auto"/>
          <w:sz w:val="24"/>
          <w:highlight w:val="none"/>
        </w:rPr>
        <w:t>甲方：广州市净水有限公司（盖章）</w:t>
      </w: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乙方：</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（盖章）</w:t>
      </w:r>
    </w:p>
    <w:p>
      <w:pPr>
        <w:spacing w:line="480" w:lineRule="exact"/>
        <w:rPr>
          <w:rFonts w:ascii="宋体" w:hAnsi="宋体" w:cs="宋体"/>
          <w:color w:val="auto"/>
          <w:sz w:val="24"/>
          <w:highlight w:val="none"/>
        </w:rPr>
      </w:pPr>
      <w:r>
        <w:rPr>
          <w:rFonts w:hint="eastAsia" w:ascii="宋体" w:hAnsi="宋体" w:cs="宋体"/>
          <w:color w:val="auto"/>
          <w:sz w:val="24"/>
          <w:highlight w:val="none"/>
        </w:rPr>
        <w:t>法定代表人或</w:t>
      </w:r>
      <w:r>
        <w:rPr>
          <w:rFonts w:ascii="宋体" w:hAnsi="宋体" w:cs="宋体"/>
          <w:color w:val="auto"/>
          <w:sz w:val="24"/>
          <w:highlight w:val="none"/>
        </w:rPr>
        <w:t xml:space="preserve">                         </w:t>
      </w:r>
      <w:r>
        <w:rPr>
          <w:rFonts w:hint="eastAsia" w:ascii="宋体" w:hAnsi="宋体" w:cs="宋体"/>
          <w:color w:val="auto"/>
          <w:sz w:val="24"/>
          <w:highlight w:val="none"/>
        </w:rPr>
        <w:t>法定代表人或</w:t>
      </w:r>
    </w:p>
    <w:p>
      <w:pPr>
        <w:spacing w:line="480" w:lineRule="exact"/>
        <w:rPr>
          <w:rFonts w:ascii="宋体" w:hAnsi="宋体" w:cs="宋体"/>
          <w:color w:val="auto"/>
          <w:sz w:val="24"/>
          <w:highlight w:val="none"/>
        </w:rPr>
      </w:pPr>
      <w:r>
        <w:rPr>
          <w:rFonts w:hint="eastAsia" w:ascii="宋体" w:hAnsi="宋体" w:cs="宋体"/>
          <w:color w:val="auto"/>
          <w:sz w:val="24"/>
          <w:highlight w:val="none"/>
        </w:rPr>
        <w:t>授权代理人：</w:t>
      </w:r>
      <w:r>
        <w:rPr>
          <w:rFonts w:ascii="宋体" w:hAnsi="宋体" w:cs="宋体"/>
          <w:color w:val="auto"/>
          <w:sz w:val="24"/>
          <w:highlight w:val="none"/>
        </w:rPr>
        <w:t xml:space="preserve">                         </w:t>
      </w:r>
      <w:r>
        <w:rPr>
          <w:rFonts w:hint="eastAsia" w:ascii="宋体" w:hAnsi="宋体" w:cs="宋体"/>
          <w:color w:val="auto"/>
          <w:sz w:val="24"/>
          <w:highlight w:val="none"/>
        </w:rPr>
        <w:t>授权代理人：</w:t>
      </w:r>
    </w:p>
    <w:p>
      <w:pPr>
        <w:spacing w:line="480" w:lineRule="exact"/>
        <w:rPr>
          <w:rFonts w:ascii="宋体" w:hAnsi="宋体" w:cs="宋体"/>
          <w:color w:val="auto"/>
          <w:sz w:val="24"/>
          <w:highlight w:val="none"/>
        </w:rPr>
      </w:pPr>
      <w:r>
        <w:rPr>
          <w:rFonts w:hint="eastAsia" w:ascii="宋体" w:hAnsi="宋体" w:cs="宋体"/>
          <w:color w:val="auto"/>
          <w:sz w:val="24"/>
          <w:highlight w:val="none"/>
        </w:rPr>
        <w:t>地址：</w:t>
      </w:r>
      <w:r>
        <w:rPr>
          <w:rFonts w:ascii="宋体" w:hAnsi="宋体" w:cs="宋体"/>
          <w:color w:val="auto"/>
          <w:sz w:val="24"/>
          <w:highlight w:val="none"/>
        </w:rPr>
        <w:t xml:space="preserve">                               </w:t>
      </w:r>
      <w:r>
        <w:rPr>
          <w:rFonts w:hint="eastAsia" w:ascii="宋体" w:hAnsi="宋体" w:cs="宋体"/>
          <w:color w:val="auto"/>
          <w:sz w:val="24"/>
          <w:highlight w:val="none"/>
        </w:rPr>
        <w:t>地址：</w:t>
      </w:r>
    </w:p>
    <w:p>
      <w:pPr>
        <w:spacing w:line="480" w:lineRule="exact"/>
        <w:rPr>
          <w:rFonts w:ascii="宋体" w:hAnsi="宋体" w:cs="宋体"/>
          <w:color w:val="auto"/>
          <w:sz w:val="24"/>
          <w:highlight w:val="none"/>
        </w:rPr>
      </w:pPr>
      <w:r>
        <w:rPr>
          <w:rFonts w:hint="eastAsia" w:ascii="宋体" w:hAnsi="宋体" w:cs="宋体"/>
          <w:color w:val="auto"/>
          <w:sz w:val="24"/>
          <w:highlight w:val="none"/>
        </w:rPr>
        <w:t>经办人：</w:t>
      </w:r>
      <w:r>
        <w:rPr>
          <w:rFonts w:ascii="宋体" w:hAnsi="宋体" w:cs="宋体"/>
          <w:color w:val="auto"/>
          <w:sz w:val="24"/>
          <w:highlight w:val="none"/>
        </w:rPr>
        <w:t xml:space="preserve">                             </w:t>
      </w:r>
      <w:r>
        <w:rPr>
          <w:rFonts w:hint="eastAsia" w:ascii="宋体" w:hAnsi="宋体" w:cs="宋体"/>
          <w:color w:val="auto"/>
          <w:sz w:val="24"/>
          <w:highlight w:val="none"/>
        </w:rPr>
        <w:t>经办人：</w:t>
      </w:r>
    </w:p>
    <w:p>
      <w:pPr>
        <w:spacing w:line="480" w:lineRule="exact"/>
        <w:rPr>
          <w:rFonts w:ascii="宋体" w:hAnsi="宋体" w:cs="宋体"/>
          <w:color w:val="auto"/>
          <w:sz w:val="24"/>
          <w:highlight w:val="none"/>
        </w:rPr>
      </w:pPr>
      <w:r>
        <w:rPr>
          <w:rFonts w:hint="eastAsia" w:ascii="宋体" w:hAnsi="宋体" w:cs="宋体"/>
          <w:color w:val="auto"/>
          <w:sz w:val="24"/>
          <w:highlight w:val="none"/>
        </w:rPr>
        <w:t>联系电话：</w:t>
      </w:r>
      <w:r>
        <w:rPr>
          <w:rFonts w:ascii="宋体" w:hAnsi="宋体" w:cs="宋体"/>
          <w:color w:val="auto"/>
          <w:sz w:val="24"/>
          <w:highlight w:val="none"/>
        </w:rPr>
        <w:t xml:space="preserve">                           </w:t>
      </w:r>
      <w:r>
        <w:rPr>
          <w:rFonts w:hint="eastAsia" w:ascii="宋体" w:hAnsi="宋体" w:cs="宋体"/>
          <w:color w:val="auto"/>
          <w:sz w:val="24"/>
          <w:highlight w:val="none"/>
        </w:rPr>
        <w:t>联系电话：</w:t>
      </w:r>
    </w:p>
    <w:p>
      <w:pPr>
        <w:spacing w:line="480" w:lineRule="exact"/>
        <w:ind w:left="6360" w:hanging="6122" w:hangingChars="2650"/>
        <w:rPr>
          <w:rFonts w:ascii="宋体" w:hAnsi="宋体" w:cs="宋体"/>
          <w:color w:val="auto"/>
          <w:sz w:val="24"/>
          <w:highlight w:val="none"/>
        </w:rPr>
      </w:pPr>
      <w:r>
        <w:rPr>
          <w:rFonts w:hint="eastAsia" w:ascii="宋体" w:hAnsi="宋体" w:cs="宋体"/>
          <w:color w:val="auto"/>
          <w:sz w:val="24"/>
          <w:highlight w:val="none"/>
        </w:rPr>
        <w:t>传真：</w:t>
      </w:r>
      <w:r>
        <w:rPr>
          <w:rFonts w:ascii="宋体" w:hAnsi="宋体" w:cs="宋体"/>
          <w:color w:val="auto"/>
          <w:sz w:val="24"/>
          <w:highlight w:val="none"/>
        </w:rPr>
        <w:t xml:space="preserve">                               </w:t>
      </w:r>
      <w:r>
        <w:rPr>
          <w:rFonts w:hint="eastAsia" w:ascii="宋体" w:hAnsi="宋体" w:cs="宋体"/>
          <w:color w:val="auto"/>
          <w:sz w:val="24"/>
          <w:highlight w:val="none"/>
        </w:rPr>
        <w:t>传真：</w:t>
      </w:r>
    </w:p>
    <w:p>
      <w:pPr>
        <w:spacing w:line="480" w:lineRule="exact"/>
        <w:ind w:left="6360" w:hanging="6122" w:hangingChars="2650"/>
        <w:rPr>
          <w:rFonts w:hint="eastAsia" w:ascii="宋体" w:hAnsi="宋体" w:cs="宋体"/>
          <w:color w:val="auto"/>
          <w:sz w:val="24"/>
          <w:highlight w:val="none"/>
        </w:rPr>
      </w:pPr>
      <w:r>
        <w:rPr>
          <w:rFonts w:hint="eastAsia" w:ascii="宋体" w:hAnsi="宋体" w:cs="宋体"/>
          <w:color w:val="auto"/>
          <w:sz w:val="24"/>
          <w:highlight w:val="none"/>
        </w:rPr>
        <w:t>签署日期：</w:t>
      </w:r>
      <w:r>
        <w:rPr>
          <w:rFonts w:ascii="宋体" w:hAnsi="宋体" w:cs="宋体"/>
          <w:color w:val="auto"/>
          <w:sz w:val="24"/>
          <w:highlight w:val="none"/>
        </w:rPr>
        <w:t xml:space="preserve">    </w:t>
      </w:r>
      <w:r>
        <w:rPr>
          <w:rFonts w:hint="eastAsia" w:ascii="宋体" w:hAnsi="宋体" w:cs="宋体"/>
          <w:color w:val="auto"/>
          <w:sz w:val="24"/>
          <w:highlight w:val="none"/>
        </w:rPr>
        <w:t>年</w:t>
      </w:r>
      <w:r>
        <w:rPr>
          <w:rFonts w:ascii="宋体" w:hAnsi="宋体" w:cs="宋体"/>
          <w:color w:val="auto"/>
          <w:sz w:val="24"/>
          <w:highlight w:val="none"/>
        </w:rPr>
        <w:t xml:space="preserve">    </w:t>
      </w:r>
      <w:r>
        <w:rPr>
          <w:rFonts w:hint="eastAsia" w:ascii="宋体" w:hAnsi="宋体" w:cs="宋体"/>
          <w:color w:val="auto"/>
          <w:sz w:val="24"/>
          <w:highlight w:val="none"/>
        </w:rPr>
        <w:t>月</w:t>
      </w:r>
      <w:r>
        <w:rPr>
          <w:rFonts w:ascii="宋体" w:hAnsi="宋体" w:cs="宋体"/>
          <w:color w:val="auto"/>
          <w:sz w:val="24"/>
          <w:highlight w:val="none"/>
        </w:rPr>
        <w:t xml:space="preserve">    </w:t>
      </w:r>
      <w:r>
        <w:rPr>
          <w:rFonts w:hint="eastAsia" w:ascii="宋体" w:hAnsi="宋体" w:cs="宋体"/>
          <w:color w:val="auto"/>
          <w:sz w:val="24"/>
          <w:highlight w:val="none"/>
        </w:rPr>
        <w:t>日</w:t>
      </w:r>
      <w:r>
        <w:rPr>
          <w:rFonts w:ascii="宋体" w:hAnsi="宋体" w:cs="宋体"/>
          <w:color w:val="auto"/>
          <w:sz w:val="24"/>
          <w:highlight w:val="none"/>
        </w:rPr>
        <w:t xml:space="preserve">         </w:t>
      </w:r>
      <w:r>
        <w:rPr>
          <w:rFonts w:hint="eastAsia" w:ascii="宋体" w:hAnsi="宋体" w:cs="宋体"/>
          <w:color w:val="auto"/>
          <w:sz w:val="24"/>
          <w:highlight w:val="none"/>
        </w:rPr>
        <w:t>签署日期：</w:t>
      </w:r>
      <w:r>
        <w:rPr>
          <w:rFonts w:ascii="宋体" w:hAnsi="宋体" w:cs="宋体"/>
          <w:color w:val="auto"/>
          <w:sz w:val="24"/>
          <w:highlight w:val="none"/>
        </w:rPr>
        <w:t xml:space="preserve">    </w:t>
      </w:r>
      <w:r>
        <w:rPr>
          <w:rFonts w:hint="eastAsia" w:ascii="宋体" w:hAnsi="宋体" w:cs="宋体"/>
          <w:color w:val="auto"/>
          <w:sz w:val="24"/>
          <w:highlight w:val="none"/>
        </w:rPr>
        <w:t>年</w:t>
      </w:r>
      <w:r>
        <w:rPr>
          <w:rFonts w:ascii="宋体" w:hAnsi="宋体" w:cs="宋体"/>
          <w:color w:val="auto"/>
          <w:sz w:val="24"/>
          <w:highlight w:val="none"/>
        </w:rPr>
        <w:t xml:space="preserve">    </w:t>
      </w:r>
      <w:r>
        <w:rPr>
          <w:rFonts w:hint="eastAsia" w:ascii="宋体" w:hAnsi="宋体" w:cs="宋体"/>
          <w:color w:val="auto"/>
          <w:sz w:val="24"/>
          <w:highlight w:val="none"/>
        </w:rPr>
        <w:t>月</w:t>
      </w:r>
      <w:r>
        <w:rPr>
          <w:rFonts w:ascii="宋体" w:hAnsi="宋体" w:cs="宋体"/>
          <w:color w:val="auto"/>
          <w:sz w:val="24"/>
          <w:highlight w:val="none"/>
        </w:rPr>
        <w:t xml:space="preserve">    </w:t>
      </w:r>
      <w:r>
        <w:rPr>
          <w:rFonts w:hint="eastAsia" w:ascii="宋体" w:hAnsi="宋体" w:cs="宋体"/>
          <w:color w:val="auto"/>
          <w:sz w:val="24"/>
          <w:highlight w:val="none"/>
        </w:rPr>
        <w:t>日</w:t>
      </w:r>
      <w:r>
        <w:rPr>
          <w:rFonts w:ascii="宋体" w:hAnsi="宋体" w:cs="宋体"/>
          <w:color w:val="auto"/>
          <w:sz w:val="24"/>
          <w:highlight w:val="none"/>
        </w:rPr>
        <w:t xml:space="preserve">  </w:t>
      </w:r>
    </w:p>
    <w:p>
      <w:pPr>
        <w:spacing w:line="360" w:lineRule="auto"/>
        <w:rPr>
          <w:rFonts w:hint="eastAsia" w:ascii="宋体" w:hAnsi="宋体" w:cs="宋体"/>
          <w:b/>
          <w:bCs/>
          <w:color w:val="auto"/>
          <w:szCs w:val="21"/>
          <w:highlight w:val="none"/>
        </w:rPr>
      </w:pPr>
    </w:p>
    <w:p>
      <w:pPr>
        <w:pStyle w:val="2"/>
        <w:rPr>
          <w:rFonts w:hint="eastAsia"/>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ascii="宋体" w:hAnsi="宋体" w:cs="宋体"/>
          <w:color w:val="auto"/>
          <w:sz w:val="24"/>
          <w:highlight w:val="none"/>
        </w:rPr>
      </w:pPr>
      <w:r>
        <w:rPr>
          <w:rFonts w:hint="eastAsia" w:ascii="宋体" w:hAnsi="宋体" w:cs="宋体"/>
          <w:b/>
          <w:bCs/>
          <w:color w:val="auto"/>
          <w:szCs w:val="21"/>
          <w:highlight w:val="none"/>
        </w:rPr>
        <w:t>附件1  发包通知书</w:t>
      </w:r>
    </w:p>
    <w:p>
      <w:pPr>
        <w:pStyle w:val="25"/>
        <w:rPr>
          <w:rFonts w:hint="eastAsia"/>
        </w:rPr>
      </w:pPr>
    </w:p>
    <w:p>
      <w:pPr>
        <w:tabs>
          <w:tab w:val="left" w:pos="5740"/>
        </w:tabs>
        <w:autoSpaceDE w:val="0"/>
        <w:autoSpaceDN w:val="0"/>
        <w:adjustRightInd w:val="0"/>
        <w:jc w:val="center"/>
        <w:rPr>
          <w:rFonts w:ascii="方正小标宋简体" w:hAnsi="宋体" w:eastAsia="方正小标宋简体"/>
          <w:color w:val="000000"/>
          <w:sz w:val="44"/>
          <w:szCs w:val="44"/>
          <w:highlight w:val="none"/>
        </w:rPr>
      </w:pPr>
      <w:r>
        <w:rPr>
          <w:rFonts w:hint="eastAsia" w:ascii="方正小标宋简体" w:hAnsi="宋体" w:eastAsia="方正小标宋简体" w:cs="宋体"/>
          <w:bCs/>
          <w:color w:val="000000"/>
          <w:kern w:val="0"/>
          <w:sz w:val="44"/>
          <w:szCs w:val="44"/>
          <w:highlight w:val="none"/>
        </w:rPr>
        <w:t>广州市净水有限公司</w:t>
      </w:r>
      <w:r>
        <w:rPr>
          <w:rFonts w:hint="eastAsia" w:ascii="方正小标宋简体" w:hAnsi="宋体" w:eastAsia="方正小标宋简体"/>
          <w:color w:val="000000"/>
          <w:sz w:val="44"/>
          <w:szCs w:val="44"/>
          <w:highlight w:val="none"/>
        </w:rPr>
        <w:t>非招标项目</w:t>
      </w:r>
    </w:p>
    <w:p>
      <w:pPr>
        <w:tabs>
          <w:tab w:val="left" w:pos="5740"/>
        </w:tabs>
        <w:autoSpaceDE w:val="0"/>
        <w:autoSpaceDN w:val="0"/>
        <w:adjustRightInd w:val="0"/>
        <w:jc w:val="center"/>
        <w:rPr>
          <w:rFonts w:ascii="方正小标宋简体" w:hAnsi="宋体" w:eastAsia="方正小标宋简体" w:cs="宋体"/>
          <w:bCs/>
          <w:color w:val="000000"/>
          <w:kern w:val="0"/>
          <w:sz w:val="44"/>
          <w:szCs w:val="44"/>
          <w:highlight w:val="none"/>
        </w:rPr>
      </w:pPr>
      <w:r>
        <w:rPr>
          <w:rFonts w:hint="eastAsia" w:ascii="方正小标宋简体" w:hAnsi="宋体" w:eastAsia="方正小标宋简体" w:cs="宋体"/>
          <w:bCs/>
          <w:color w:val="000000"/>
          <w:kern w:val="0"/>
          <w:sz w:val="44"/>
          <w:szCs w:val="44"/>
          <w:highlight w:val="none"/>
        </w:rPr>
        <w:t>发包通知书</w:t>
      </w:r>
    </w:p>
    <w:p>
      <w:pPr>
        <w:tabs>
          <w:tab w:val="left" w:pos="709"/>
        </w:tabs>
        <w:autoSpaceDE w:val="0"/>
        <w:autoSpaceDN w:val="0"/>
        <w:adjustRightInd w:val="0"/>
        <w:spacing w:after="400"/>
        <w:jc w:val="center"/>
        <w:rPr>
          <w:rFonts w:hint="eastAsia" w:ascii="仿宋_GB2312" w:hAnsi="STSong-Light" w:eastAsia="仿宋_GB2312" w:cs="STSong-Light"/>
          <w:color w:val="000000"/>
          <w:kern w:val="0"/>
          <w:sz w:val="32"/>
          <w:szCs w:val="32"/>
          <w:highlight w:val="none"/>
        </w:rPr>
      </w:pPr>
      <w:r>
        <w:rPr>
          <w:rFonts w:hint="eastAsia" w:ascii="仿宋_GB2312" w:hAnsi="STSong-Light" w:eastAsia="仿宋_GB2312" w:cs="STSong-Light"/>
          <w:color w:val="000000"/>
          <w:kern w:val="0"/>
          <w:sz w:val="32"/>
          <w:szCs w:val="32"/>
          <w:highlight w:val="none"/>
        </w:rPr>
        <w:t>广净（</w:t>
      </w:r>
      <w:r>
        <w:rPr>
          <w:rFonts w:hint="eastAsia" w:ascii="仿宋_GB2312" w:hAnsi="STSong-Light" w:eastAsia="仿宋_GB2312" w:cs="STSong-Light"/>
          <w:color w:val="000000"/>
          <w:kern w:val="0"/>
          <w:sz w:val="32"/>
          <w:szCs w:val="32"/>
          <w:highlight w:val="none"/>
          <w:lang w:val="en-US" w:eastAsia="zh-CN"/>
        </w:rPr>
        <w:t>非公招</w:t>
      </w:r>
      <w:r>
        <w:rPr>
          <w:rFonts w:hint="eastAsia" w:ascii="仿宋_GB2312" w:hAnsi="STSong-Light" w:eastAsia="仿宋_GB2312" w:cs="STSong-Light"/>
          <w:color w:val="000000"/>
          <w:kern w:val="0"/>
          <w:sz w:val="32"/>
          <w:szCs w:val="32"/>
          <w:highlight w:val="none"/>
        </w:rPr>
        <w:t>）字 [20</w:t>
      </w:r>
      <w:r>
        <w:rPr>
          <w:rFonts w:hint="eastAsia" w:ascii="仿宋_GB2312" w:hAnsi="宋体" w:eastAsia="仿宋_GB2312" w:cs="STSong-Light"/>
          <w:color w:val="000000"/>
          <w:kern w:val="0"/>
          <w:sz w:val="32"/>
          <w:szCs w:val="32"/>
          <w:highlight w:val="none"/>
          <w:lang w:val="en-US" w:eastAsia="zh-CN"/>
        </w:rPr>
        <w:t>21</w:t>
      </w:r>
      <w:r>
        <w:rPr>
          <w:rFonts w:hint="eastAsia" w:ascii="仿宋_GB2312" w:hAnsi="STSong-Light" w:eastAsia="仿宋_GB2312" w:cs="STSong-Light"/>
          <w:color w:val="000000"/>
          <w:kern w:val="0"/>
          <w:sz w:val="32"/>
          <w:szCs w:val="32"/>
          <w:highlight w:val="none"/>
        </w:rPr>
        <w:t>] 第 [</w:t>
      </w:r>
      <w:r>
        <w:rPr>
          <w:rFonts w:hint="eastAsia" w:ascii="仿宋_GB2312" w:hAnsi="宋体" w:eastAsia="仿宋_GB2312" w:cs="STSong-Light"/>
          <w:color w:val="000000"/>
          <w:kern w:val="0"/>
          <w:sz w:val="32"/>
          <w:szCs w:val="32"/>
          <w:highlight w:val="none"/>
        </w:rPr>
        <w:t>×××</w:t>
      </w:r>
      <w:r>
        <w:rPr>
          <w:rFonts w:hint="eastAsia" w:ascii="仿宋_GB2312" w:hAnsi="STSong-Light" w:eastAsia="仿宋_GB2312" w:cs="STSong-Light"/>
          <w:color w:val="000000"/>
          <w:kern w:val="0"/>
          <w:sz w:val="32"/>
          <w:szCs w:val="32"/>
          <w:highlight w:val="none"/>
        </w:rPr>
        <w:t>] 号</w:t>
      </w:r>
    </w:p>
    <w:p>
      <w:pPr>
        <w:pStyle w:val="25"/>
      </w:pPr>
    </w:p>
    <w:p>
      <w:pPr>
        <w:autoSpaceDE w:val="0"/>
        <w:autoSpaceDN w:val="0"/>
        <w:adjustRightInd w:val="0"/>
        <w:spacing w:after="300"/>
        <w:jc w:val="left"/>
        <w:rPr>
          <w:rFonts w:ascii="仿宋_GB2312" w:hAnsi="STSong-Light" w:eastAsia="仿宋_GB2312" w:cs="STSong-Light"/>
          <w:color w:val="000000"/>
          <w:kern w:val="0"/>
          <w:sz w:val="32"/>
          <w:szCs w:val="32"/>
          <w:highlight w:val="none"/>
        </w:rPr>
      </w:pPr>
      <w:r>
        <w:rPr>
          <w:rFonts w:hint="eastAsia" w:ascii="仿宋_GB2312" w:hAnsi="STSong-Light" w:eastAsia="仿宋_GB2312" w:cs="STSong-Light"/>
          <w:color w:val="000000"/>
          <w:kern w:val="0"/>
          <w:sz w:val="32"/>
          <w:szCs w:val="32"/>
          <w:highlight w:val="none"/>
        </w:rPr>
        <w:t>承包单位(全称):</w:t>
      </w:r>
    </w:p>
    <w:p>
      <w:pPr>
        <w:autoSpaceDE w:val="0"/>
        <w:autoSpaceDN w:val="0"/>
        <w:adjustRightInd w:val="0"/>
        <w:spacing w:after="300" w:line="500" w:lineRule="atLeast"/>
        <w:jc w:val="left"/>
        <w:rPr>
          <w:rFonts w:ascii="仿宋_GB2312" w:hAnsi="STSong-Light" w:eastAsia="仿宋_GB2312" w:cs="STSong-Light"/>
          <w:color w:val="000000"/>
          <w:kern w:val="0"/>
          <w:sz w:val="32"/>
          <w:szCs w:val="32"/>
          <w:highlight w:val="none"/>
        </w:rPr>
      </w:pPr>
      <w:r>
        <w:rPr>
          <w:rFonts w:hint="eastAsia" w:ascii="仿宋_GB2312" w:hAnsi="STSong-Light" w:eastAsia="仿宋_GB2312" w:cs="STSong-Light"/>
          <w:color w:val="000000"/>
          <w:kern w:val="0"/>
          <w:sz w:val="32"/>
          <w:szCs w:val="32"/>
          <w:highlight w:val="none"/>
        </w:rPr>
        <w:t xml:space="preserve">    经</w:t>
      </w:r>
      <w:r>
        <w:rPr>
          <w:rFonts w:hint="eastAsia" w:ascii="仿宋_GB2312" w:hAnsi="STSong-Light" w:eastAsia="仿宋_GB2312" w:cs="STSong-Light"/>
          <w:color w:val="000000"/>
          <w:kern w:val="0"/>
          <w:sz w:val="32"/>
          <w:szCs w:val="32"/>
          <w:highlight w:val="none"/>
          <w:lang w:val="en-US" w:eastAsia="zh-CN"/>
        </w:rPr>
        <w:t>我公司</w:t>
      </w:r>
      <w:r>
        <w:rPr>
          <w:rFonts w:hint="eastAsia" w:ascii="仿宋_GB2312" w:hAnsi="STSong-Light" w:eastAsia="仿宋_GB2312" w:cs="STSong-Light"/>
          <w:color w:val="000000"/>
          <w:kern w:val="0"/>
          <w:sz w:val="32"/>
          <w:szCs w:val="32"/>
          <w:highlight w:val="none"/>
        </w:rPr>
        <w:t>询价小组评审推荐，确定你单位为</w:t>
      </w:r>
      <w:r>
        <w:rPr>
          <w:rFonts w:hint="eastAsia" w:ascii="仿宋_GB2312" w:hAnsi="宋体" w:eastAsia="仿宋_GB2312" w:cs="STSong-Light"/>
          <w:color w:val="000000"/>
          <w:kern w:val="0"/>
          <w:sz w:val="32"/>
          <w:szCs w:val="32"/>
          <w:highlight w:val="none"/>
        </w:rPr>
        <w:t>××××项目的</w:t>
      </w:r>
      <w:r>
        <w:rPr>
          <w:rFonts w:hint="eastAsia" w:ascii="仿宋_GB2312" w:hAnsi="STSong-Light" w:eastAsia="仿宋_GB2312" w:cs="STSong-Light"/>
          <w:color w:val="000000"/>
          <w:kern w:val="0"/>
          <w:sz w:val="32"/>
          <w:szCs w:val="32"/>
          <w:highlight w:val="none"/>
        </w:rPr>
        <w:t>承包单位，承包内容为询价文件所规定的发包内容，</w:t>
      </w:r>
      <w:r>
        <w:rPr>
          <w:rFonts w:hint="eastAsia" w:ascii="仿宋_GB2312" w:hAnsi="STSong-Light" w:eastAsia="仿宋_GB2312" w:cs="STSong-Light"/>
          <w:color w:val="000000"/>
          <w:kern w:val="0"/>
          <w:sz w:val="32"/>
          <w:szCs w:val="32"/>
          <w:highlight w:val="none"/>
          <w:lang w:val="en-US" w:eastAsia="zh-CN"/>
        </w:rPr>
        <w:t>发包价</w:t>
      </w:r>
      <w:r>
        <w:rPr>
          <w:rFonts w:hint="eastAsia" w:ascii="仿宋_GB2312" w:hAnsi="STSong-Light" w:eastAsia="仿宋_GB2312" w:cs="STSong-Light"/>
          <w:color w:val="000000"/>
          <w:kern w:val="0"/>
          <w:sz w:val="32"/>
          <w:szCs w:val="32"/>
          <w:highlight w:val="none"/>
        </w:rPr>
        <w:t>为人民币</w:t>
      </w:r>
      <w:r>
        <w:rPr>
          <w:rFonts w:hint="eastAsia" w:ascii="仿宋_GB2312" w:hAnsi="宋体" w:eastAsia="仿宋_GB2312" w:cs="STSong-Light"/>
          <w:color w:val="000000"/>
          <w:kern w:val="0"/>
          <w:sz w:val="32"/>
          <w:szCs w:val="32"/>
          <w:highlight w:val="none"/>
        </w:rPr>
        <w:t>×</w:t>
      </w:r>
      <w:r>
        <w:rPr>
          <w:rFonts w:hint="eastAsia" w:ascii="仿宋_GB2312" w:hAnsi="STSong-Light" w:eastAsia="仿宋_GB2312" w:cs="STSong-Light"/>
          <w:color w:val="000000"/>
          <w:kern w:val="0"/>
          <w:sz w:val="32"/>
          <w:szCs w:val="32"/>
          <w:highlight w:val="none"/>
        </w:rPr>
        <w:t>拾</w:t>
      </w:r>
      <w:r>
        <w:rPr>
          <w:rFonts w:hint="eastAsia" w:ascii="仿宋_GB2312" w:hAnsi="宋体" w:eastAsia="仿宋_GB2312" w:cs="STSong-Light"/>
          <w:color w:val="000000"/>
          <w:kern w:val="0"/>
          <w:sz w:val="32"/>
          <w:szCs w:val="32"/>
          <w:highlight w:val="none"/>
        </w:rPr>
        <w:t>×</w:t>
      </w:r>
      <w:r>
        <w:rPr>
          <w:rFonts w:hint="eastAsia" w:ascii="仿宋_GB2312" w:hAnsi="STSong-Light" w:eastAsia="仿宋_GB2312" w:cs="STSong-Light"/>
          <w:color w:val="000000"/>
          <w:kern w:val="0"/>
          <w:sz w:val="32"/>
          <w:szCs w:val="32"/>
          <w:highlight w:val="none"/>
        </w:rPr>
        <w:t>万</w:t>
      </w:r>
      <w:r>
        <w:rPr>
          <w:rFonts w:hint="eastAsia" w:ascii="仿宋_GB2312" w:hAnsi="宋体" w:eastAsia="仿宋_GB2312" w:cs="STSong-Light"/>
          <w:color w:val="000000"/>
          <w:kern w:val="0"/>
          <w:sz w:val="32"/>
          <w:szCs w:val="32"/>
          <w:highlight w:val="none"/>
        </w:rPr>
        <w:t>×</w:t>
      </w:r>
      <w:r>
        <w:rPr>
          <w:rFonts w:hint="eastAsia" w:ascii="仿宋_GB2312" w:hAnsi="STSong-Light" w:eastAsia="仿宋_GB2312" w:cs="STSong-Light"/>
          <w:color w:val="000000"/>
          <w:kern w:val="0"/>
          <w:sz w:val="32"/>
          <w:szCs w:val="32"/>
          <w:highlight w:val="none"/>
        </w:rPr>
        <w:t>仟</w:t>
      </w:r>
      <w:r>
        <w:rPr>
          <w:rFonts w:hint="eastAsia" w:ascii="仿宋_GB2312" w:hAnsi="宋体" w:eastAsia="仿宋_GB2312" w:cs="STSong-Light"/>
          <w:color w:val="000000"/>
          <w:kern w:val="0"/>
          <w:sz w:val="32"/>
          <w:szCs w:val="32"/>
          <w:highlight w:val="none"/>
        </w:rPr>
        <w:t>×</w:t>
      </w:r>
      <w:r>
        <w:rPr>
          <w:rFonts w:hint="eastAsia" w:ascii="仿宋_GB2312" w:hAnsi="STSong-Light" w:eastAsia="仿宋_GB2312" w:cs="STSong-Light"/>
          <w:color w:val="000000"/>
          <w:kern w:val="0"/>
          <w:sz w:val="32"/>
          <w:szCs w:val="32"/>
          <w:highlight w:val="none"/>
        </w:rPr>
        <w:t>佰元（￥元）。</w:t>
      </w:r>
    </w:p>
    <w:p>
      <w:pPr>
        <w:autoSpaceDE w:val="0"/>
        <w:autoSpaceDN w:val="0"/>
        <w:adjustRightInd w:val="0"/>
        <w:spacing w:after="200"/>
        <w:jc w:val="left"/>
        <w:rPr>
          <w:rFonts w:ascii="仿宋_GB2312" w:hAnsi="STSong-Light" w:eastAsia="仿宋_GB2312" w:cs="STSong-Light"/>
          <w:color w:val="000000"/>
          <w:kern w:val="0"/>
          <w:sz w:val="32"/>
          <w:szCs w:val="32"/>
          <w:highlight w:val="none"/>
        </w:rPr>
      </w:pPr>
      <w:r>
        <w:rPr>
          <w:rFonts w:hint="eastAsia" w:ascii="仿宋_GB2312" w:hAnsi="STSong-Light" w:eastAsia="仿宋_GB2312" w:cs="STSong-Light"/>
          <w:color w:val="000000"/>
          <w:kern w:val="0"/>
          <w:sz w:val="32"/>
          <w:szCs w:val="32"/>
          <w:highlight w:val="none"/>
        </w:rPr>
        <w:t>其中：</w:t>
      </w:r>
    </w:p>
    <w:p>
      <w:pPr>
        <w:autoSpaceDE w:val="0"/>
        <w:autoSpaceDN w:val="0"/>
        <w:adjustRightInd w:val="0"/>
        <w:spacing w:after="500"/>
        <w:jc w:val="left"/>
        <w:rPr>
          <w:rFonts w:ascii="仿宋_GB2312" w:hAnsi="STSong-Light" w:eastAsia="仿宋_GB2312" w:cs="STSong-Light"/>
          <w:color w:val="000000"/>
          <w:kern w:val="0"/>
          <w:sz w:val="32"/>
          <w:szCs w:val="32"/>
          <w:highlight w:val="none"/>
        </w:rPr>
      </w:pPr>
      <w:r>
        <w:rPr>
          <w:rFonts w:hint="eastAsia" w:ascii="仿宋_GB2312" w:hAnsi="STSong-Light" w:eastAsia="仿宋_GB2312" w:cs="STSong-Light"/>
          <w:color w:val="000000"/>
          <w:kern w:val="0"/>
          <w:sz w:val="32"/>
          <w:szCs w:val="32"/>
          <w:highlight w:val="none"/>
        </w:rPr>
        <w:t xml:space="preserve">      项目负责人姓名： </w:t>
      </w:r>
    </w:p>
    <w:p>
      <w:pPr>
        <w:autoSpaceDE w:val="0"/>
        <w:autoSpaceDN w:val="0"/>
        <w:adjustRightInd w:val="0"/>
        <w:spacing w:before="600" w:after="200"/>
        <w:ind w:left="5760"/>
        <w:jc w:val="left"/>
        <w:rPr>
          <w:rFonts w:ascii="仿宋_GB2312" w:hAnsi="STSong-Light" w:eastAsia="仿宋_GB2312" w:cs="STSong-Light"/>
          <w:color w:val="000000"/>
          <w:kern w:val="0"/>
          <w:sz w:val="32"/>
          <w:szCs w:val="32"/>
          <w:highlight w:val="none"/>
        </w:rPr>
      </w:pPr>
      <w:r>
        <w:rPr>
          <w:rFonts w:hint="eastAsia" w:ascii="仿宋_GB2312" w:hAnsi="STSong-Light" w:eastAsia="仿宋_GB2312" w:cs="STSong-Light"/>
          <w:color w:val="000000"/>
          <w:kern w:val="0"/>
          <w:sz w:val="32"/>
          <w:szCs w:val="32"/>
          <w:highlight w:val="none"/>
        </w:rPr>
        <w:t>发包单位（盖章）：</w:t>
      </w:r>
    </w:p>
    <w:p>
      <w:pPr>
        <w:autoSpaceDE w:val="0"/>
        <w:autoSpaceDN w:val="0"/>
        <w:adjustRightInd w:val="0"/>
        <w:spacing w:after="200"/>
        <w:jc w:val="left"/>
        <w:rPr>
          <w:rFonts w:ascii="仿宋_GB2312" w:hAnsi="STSong-Light" w:eastAsia="仿宋_GB2312" w:cs="STSong-Light"/>
          <w:color w:val="000000"/>
          <w:kern w:val="0"/>
          <w:sz w:val="32"/>
          <w:szCs w:val="32"/>
          <w:highlight w:val="none"/>
        </w:rPr>
      </w:pPr>
      <w:r>
        <w:rPr>
          <w:rFonts w:hint="eastAsia" w:ascii="仿宋_GB2312" w:hAnsi="STSong-Light" w:eastAsia="仿宋_GB2312" w:cs="STSong-Light"/>
          <w:color w:val="000000"/>
          <w:kern w:val="0"/>
          <w:sz w:val="32"/>
          <w:szCs w:val="32"/>
          <w:highlight w:val="none"/>
        </w:rPr>
        <w:t xml:space="preserve">                                        年  月  日</w:t>
      </w:r>
    </w:p>
    <w:p>
      <w:pPr>
        <w:autoSpaceDE w:val="0"/>
        <w:autoSpaceDN w:val="0"/>
        <w:adjustRightInd w:val="0"/>
        <w:spacing w:before="600" w:after="200"/>
        <w:ind w:left="5760"/>
        <w:jc w:val="left"/>
        <w:rPr>
          <w:rFonts w:ascii="STSong-Light" w:hAnsi="STSong-Light" w:cs="STSong-Light"/>
          <w:color w:val="000000"/>
          <w:kern w:val="0"/>
          <w:sz w:val="24"/>
          <w:highlight w:val="none"/>
        </w:rPr>
        <w:sectPr>
          <w:headerReference r:id="rId5" w:type="default"/>
          <w:footerReference r:id="rId7" w:type="default"/>
          <w:headerReference r:id="rId6" w:type="even"/>
          <w:pgSz w:w="11906" w:h="16838"/>
          <w:pgMar w:top="1701" w:right="1531" w:bottom="1701" w:left="1531" w:header="851" w:footer="1418" w:gutter="0"/>
          <w:pgNumType w:fmt="numberInDash"/>
          <w:cols w:space="720" w:num="1"/>
          <w:docGrid w:type="linesAndChars" w:linePitch="289" w:charSpace="-1844"/>
        </w:sectPr>
      </w:pPr>
    </w:p>
    <w:p>
      <w:pPr>
        <w:spacing w:line="360" w:lineRule="auto"/>
        <w:jc w:val="both"/>
        <w:rPr>
          <w:rFonts w:hint="eastAsia" w:ascii="宋体" w:hAnsi="宋体" w:cs="宋体"/>
          <w:b/>
          <w:bCs/>
          <w:color w:val="auto"/>
          <w:szCs w:val="21"/>
        </w:rPr>
      </w:pPr>
      <w:bookmarkStart w:id="27" w:name="_Toc389815339"/>
      <w:bookmarkStart w:id="28" w:name="_Toc387080836"/>
      <w:bookmarkStart w:id="29" w:name="_Toc389815031"/>
      <w:r>
        <w:rPr>
          <w:rFonts w:hint="eastAsia" w:ascii="宋体" w:hAnsi="宋体" w:cs="宋体"/>
          <w:b/>
          <w:bCs/>
          <w:color w:val="auto"/>
          <w:szCs w:val="21"/>
        </w:rPr>
        <w:t>附件</w:t>
      </w:r>
      <w:r>
        <w:rPr>
          <w:rFonts w:ascii="宋体" w:hAnsi="宋体" w:cs="宋体"/>
          <w:b/>
          <w:bCs/>
          <w:color w:val="auto"/>
          <w:szCs w:val="21"/>
        </w:rPr>
        <w:t>2</w:t>
      </w:r>
      <w:r>
        <w:rPr>
          <w:rFonts w:hint="eastAsia" w:ascii="宋体" w:hAnsi="宋体" w:cs="宋体"/>
          <w:b/>
          <w:bCs/>
          <w:color w:val="auto"/>
          <w:szCs w:val="21"/>
        </w:rPr>
        <w:t>：廉洁协议</w:t>
      </w:r>
    </w:p>
    <w:p>
      <w:pPr>
        <w:keepNext w:val="0"/>
        <w:keepLines w:val="0"/>
        <w:pageBreakBefore w:val="0"/>
        <w:kinsoku/>
        <w:wordWrap/>
        <w:overflowPunct/>
        <w:topLinePunct w:val="0"/>
        <w:autoSpaceDE/>
        <w:autoSpaceDN/>
        <w:bidi w:val="0"/>
        <w:adjustRightInd/>
        <w:snapToGrid/>
        <w:spacing w:line="560" w:lineRule="exact"/>
        <w:ind w:firstLine="3640" w:firstLineChars="1300"/>
        <w:jc w:val="both"/>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廉洁协议</w:t>
      </w:r>
    </w:p>
    <w:p>
      <w:pPr>
        <w:keepNext w:val="0"/>
        <w:keepLines w:val="0"/>
        <w:pageBreakBefore w:val="0"/>
        <w:kinsoku/>
        <w:wordWrap/>
        <w:overflowPunct/>
        <w:topLinePunct w:val="0"/>
        <w:autoSpaceDE/>
        <w:autoSpaceDN/>
        <w:bidi w:val="0"/>
        <w:adjustRightInd/>
        <w:snapToGrid/>
        <w:spacing w:line="560" w:lineRule="exact"/>
        <w:ind w:firstLine="630" w:firstLineChars="225"/>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为促进双方诚信经营、廉洁从业，防范商业贿赂，保护国家、集体和当事人的合法权益，根据国家有关法律法规和广东省、广州市廉政建设的规定，</w:t>
      </w:r>
      <w:r>
        <w:rPr>
          <w:rFonts w:hint="eastAsia" w:ascii="仿宋_GB2312" w:hAnsi="仿宋_GB2312" w:eastAsia="仿宋_GB2312" w:cs="仿宋_GB2312"/>
          <w:b w:val="0"/>
          <w:bCs/>
          <w:color w:val="auto"/>
          <w:sz w:val="28"/>
          <w:szCs w:val="28"/>
          <w:highlight w:val="none"/>
          <w:u w:val="single"/>
        </w:rPr>
        <w:t>广州市净水有限公司</w:t>
      </w:r>
      <w:r>
        <w:rPr>
          <w:rFonts w:hint="eastAsia" w:ascii="仿宋_GB2312" w:hAnsi="仿宋_GB2312" w:eastAsia="仿宋_GB2312" w:cs="仿宋_GB2312"/>
          <w:b w:val="0"/>
          <w:bCs/>
          <w:color w:val="auto"/>
          <w:sz w:val="28"/>
          <w:szCs w:val="28"/>
          <w:highlight w:val="none"/>
        </w:rPr>
        <w:t>(以下称甲方)与(以下称乙方)，特此订立本协议共同遵照执行。</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第一条 甲乙双方的权利和义务</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（一）甲乙双方严格遵守国家关于市场准入、项目招标投标、市场经营活动等有关法律、法规相关政策及廉政建设的各项规定。</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（二）严格执行</w:t>
      </w:r>
      <w:r>
        <w:rPr>
          <w:rFonts w:hint="eastAsia" w:ascii="仿宋_GB2312" w:hAnsi="仿宋_GB2312" w:eastAsia="仿宋_GB2312" w:cs="仿宋_GB2312"/>
          <w:b w:val="0"/>
          <w:bCs/>
          <w:color w:val="auto"/>
          <w:sz w:val="28"/>
          <w:szCs w:val="28"/>
          <w:highlight w:val="none"/>
          <w:u w:val="single"/>
          <w:lang w:val="en-US" w:eastAsia="zh-CN"/>
        </w:rPr>
        <w:t>石井净水分公司水淹报警装置安装项目</w:t>
      </w:r>
      <w:r>
        <w:rPr>
          <w:rFonts w:hint="eastAsia" w:ascii="仿宋_GB2312" w:hAnsi="仿宋_GB2312" w:eastAsia="仿宋_GB2312" w:cs="仿宋_GB2312"/>
          <w:b w:val="0"/>
          <w:bCs/>
          <w:color w:val="auto"/>
          <w:sz w:val="28"/>
          <w:szCs w:val="28"/>
          <w:highlight w:val="none"/>
          <w:u w:val="single"/>
        </w:rPr>
        <w:t xml:space="preserve"> </w:t>
      </w:r>
      <w:r>
        <w:rPr>
          <w:rFonts w:hint="eastAsia" w:ascii="仿宋_GB2312" w:hAnsi="仿宋_GB2312" w:eastAsia="仿宋_GB2312" w:cs="仿宋_GB2312"/>
          <w:b w:val="0"/>
          <w:bCs/>
          <w:color w:val="auto"/>
          <w:sz w:val="28"/>
          <w:szCs w:val="28"/>
          <w:highlight w:val="none"/>
        </w:rPr>
        <w:t>合同（以下简称：主合同），自觉履行合同约定的相关义务。</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（三）在业务活动中坚持公开、公正、诚信、透明的原则，不得损害国家、集体利益。</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（四）建立健全廉洁从业制度，开展廉洁教育，公布举报电话，监督并认真查处不廉洁及违法违纪行为。</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default"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rPr>
        <w:t>（五）发现对方在业务活动中有不廉洁行为，应及时提醒对方纠正。情节严重的，应向其有关监督部门</w:t>
      </w:r>
      <w:r>
        <w:rPr>
          <w:rFonts w:hint="eastAsia" w:ascii="仿宋_GB2312" w:hAnsi="仿宋_GB2312" w:eastAsia="仿宋_GB2312" w:cs="仿宋_GB2312"/>
          <w:b w:val="0"/>
          <w:bCs/>
          <w:color w:val="auto"/>
          <w:sz w:val="28"/>
          <w:szCs w:val="28"/>
          <w:highlight w:val="none"/>
          <w:lang w:val="en-US" w:eastAsia="zh-CN"/>
        </w:rPr>
        <w:t>检举。</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第二条甲方的义务</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（一）甲方及其工作人员不得索要或接受乙方的礼金、有价证券和贵重物品，不得在乙方报销任何应由甲方或个人支付的费用等。</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（三）甲方及其工作人员不得要求或者接受乙方为其住房装修、婚丧嫁娶活动、配偶子女工作安排以及出国出境、旅游等提供方便等。</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（四）甲方工作人员不得在乙方或与乙方有股权关联的企业兼职，不得向乙方介绍家属或者亲友从事与甲方业务有关的经济活动。</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（六）甲方工作人员不得利用职务之便收受乙方以回扣、手续费、加班费、咨询费、劳务费、协调费、辛苦费等各种名义给予或赠送的钱物。</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（七）甲方工作人员不得接受乙方给予或赠送的干股或红利。</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(八）不得存在其他违反廉洁规定的行为。</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第三条乙方的义务</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（一）乙方不得以任何理由向甲方及其工作人员行贿或馈赠礼金、有价证券、贵重礼品。</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（二)乙方不得以任何名义为甲方及其工作人员报销应由甲方单位或个人支付的任何费用。</w:t>
      </w:r>
    </w:p>
    <w:p>
      <w:pPr>
        <w:keepNext w:val="0"/>
        <w:keepLines w:val="0"/>
        <w:pageBreakBefore w:val="0"/>
        <w:kinsoku/>
        <w:wordWrap/>
        <w:overflowPunct/>
        <w:topLinePunct w:val="0"/>
        <w:autoSpaceDE/>
        <w:autoSpaceDN/>
        <w:bidi w:val="0"/>
        <w:adjustRightInd/>
        <w:snapToGrid/>
        <w:spacing w:line="560" w:lineRule="exact"/>
        <w:ind w:left="25" w:leftChars="12"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（三）乙方不得以任何理由安排甲方工作人员参加可能影响相关业务公开、公正、公平性的宴请及娱乐活动。</w:t>
      </w: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（四）乙方不得为甲方单位和个人购置或提供通讯工具和高档办公用品等物品，也不得为甲方提供与工作无关的房屋、汽车等。</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（五）乙方不得擅自与甲方工作人员就</w:t>
      </w:r>
      <w:r>
        <w:rPr>
          <w:rFonts w:hint="eastAsia" w:ascii="仿宋_GB2312" w:hAnsi="仿宋_GB2312" w:eastAsia="仿宋_GB2312" w:cs="仿宋_GB2312"/>
          <w:b w:val="0"/>
          <w:bCs/>
          <w:color w:val="auto"/>
          <w:sz w:val="28"/>
          <w:szCs w:val="28"/>
          <w:highlight w:val="none"/>
          <w:lang w:val="en-US" w:eastAsia="zh-CN"/>
        </w:rPr>
        <w:t>主</w:t>
      </w:r>
      <w:r>
        <w:rPr>
          <w:rFonts w:hint="eastAsia" w:ascii="仿宋_GB2312" w:hAnsi="仿宋_GB2312" w:eastAsia="仿宋_GB2312" w:cs="仿宋_GB2312"/>
          <w:b w:val="0"/>
          <w:bCs/>
          <w:color w:val="auto"/>
          <w:sz w:val="28"/>
          <w:szCs w:val="28"/>
          <w:highlight w:val="none"/>
        </w:rPr>
        <w:t>合同中的质量、数量、价格、工程量、验收等条款进行私下商谈或者达成默契。</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（六）乙方不得以回扣、手续费、加班费、咨询费、劳务费、协调费、辛苦费等各种名义向甲方工作人员给予或赠送钱物。</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（七）乙方不得向甲方工作人员提供干股或红利。</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(八）不得存在其他违反廉洁规定的行为。</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第四条违约责任</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（一）甲方及其工作人员违反本协议第一、二条。甲方按管理权限，对相关责任人依据有关规定给予处理；涉嫌犯罪的，移交司法机关追究刑事责任；给乙方单位造成经济损失的，应予以赔偿。</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甲方举报投诉联系部门：广州市净水有限公司</w:t>
      </w:r>
      <w:r>
        <w:rPr>
          <w:rFonts w:hint="eastAsia" w:ascii="仿宋_GB2312" w:hAnsi="仿宋_GB2312" w:eastAsia="仿宋_GB2312" w:cs="仿宋_GB2312"/>
          <w:b w:val="0"/>
          <w:bCs/>
          <w:color w:val="auto"/>
          <w:sz w:val="28"/>
          <w:szCs w:val="28"/>
          <w:highlight w:val="none"/>
          <w:u w:val="single"/>
        </w:rPr>
        <w:t>纪检室</w:t>
      </w:r>
      <w:r>
        <w:rPr>
          <w:rFonts w:hint="eastAsia" w:ascii="仿宋_GB2312" w:hAnsi="仿宋_GB2312" w:eastAsia="仿宋_GB2312" w:cs="仿宋_GB2312"/>
          <w:b w:val="0"/>
          <w:bCs/>
          <w:color w:val="auto"/>
          <w:sz w:val="28"/>
          <w:szCs w:val="28"/>
          <w:highlight w:val="none"/>
        </w:rPr>
        <w:t>，联系电话：</w:t>
      </w:r>
      <w:r>
        <w:rPr>
          <w:rFonts w:hint="eastAsia" w:ascii="仿宋_GB2312" w:hAnsi="仿宋_GB2312" w:eastAsia="仿宋_GB2312" w:cs="仿宋_GB2312"/>
          <w:b w:val="0"/>
          <w:bCs/>
          <w:color w:val="auto"/>
          <w:sz w:val="28"/>
          <w:szCs w:val="28"/>
          <w:highlight w:val="none"/>
          <w:u w:val="single"/>
        </w:rPr>
        <w:t xml:space="preserve"> 020-38890265 </w:t>
      </w:r>
      <w:r>
        <w:rPr>
          <w:rFonts w:hint="eastAsia" w:ascii="仿宋_GB2312" w:hAnsi="仿宋_GB2312" w:eastAsia="仿宋_GB2312" w:cs="仿宋_GB2312"/>
          <w:b w:val="0"/>
          <w:bCs/>
          <w:color w:val="auto"/>
          <w:sz w:val="28"/>
          <w:szCs w:val="28"/>
          <w:highlight w:val="none"/>
        </w:rPr>
        <w:t>。</w:t>
      </w:r>
    </w:p>
    <w:p>
      <w:pPr>
        <w:pStyle w:val="17"/>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（二）乙方及其工作人员</w:t>
      </w:r>
      <w:r>
        <w:rPr>
          <w:rFonts w:hint="eastAsia" w:ascii="仿宋_GB2312" w:hAnsi="仿宋_GB2312" w:eastAsia="仿宋_GB2312" w:cs="仿宋_GB2312"/>
          <w:b w:val="0"/>
          <w:bCs/>
          <w:i w:val="0"/>
          <w:iCs w:val="0"/>
          <w:caps w:val="0"/>
          <w:color w:val="auto"/>
          <w:spacing w:val="0"/>
          <w:sz w:val="28"/>
          <w:szCs w:val="28"/>
          <w:highlight w:val="none"/>
          <w:lang w:val="en-US" w:eastAsia="zh-CN"/>
        </w:rPr>
        <w:t>存在</w:t>
      </w:r>
      <w:r>
        <w:rPr>
          <w:rFonts w:hint="eastAsia" w:ascii="仿宋_GB2312" w:hAnsi="仿宋_GB2312" w:eastAsia="仿宋_GB2312" w:cs="仿宋_GB2312"/>
          <w:b w:val="0"/>
          <w:bCs/>
          <w:i w:val="0"/>
          <w:iCs w:val="0"/>
          <w:caps w:val="0"/>
          <w:color w:val="auto"/>
          <w:spacing w:val="0"/>
          <w:sz w:val="28"/>
          <w:szCs w:val="28"/>
          <w:highlight w:val="none"/>
        </w:rPr>
        <w:t>违反本协议第一、三条规定、或在甲方招标、询价等过程中违反法律法规中的廉洁规定</w:t>
      </w:r>
      <w:r>
        <w:rPr>
          <w:rFonts w:hint="eastAsia" w:ascii="仿宋_GB2312" w:hAnsi="仿宋_GB2312" w:eastAsia="仿宋_GB2312" w:cs="仿宋_GB2312"/>
          <w:b w:val="0"/>
          <w:bCs/>
          <w:i w:val="0"/>
          <w:iCs w:val="0"/>
          <w:caps w:val="0"/>
          <w:color w:val="auto"/>
          <w:spacing w:val="0"/>
          <w:sz w:val="28"/>
          <w:szCs w:val="28"/>
          <w:highlight w:val="none"/>
          <w:lang w:val="en-US" w:eastAsia="zh-CN"/>
        </w:rPr>
        <w:t>的行为</w:t>
      </w:r>
      <w:r>
        <w:rPr>
          <w:rFonts w:hint="eastAsia" w:ascii="仿宋_GB2312" w:hAnsi="仿宋_GB2312" w:eastAsia="仿宋_GB2312" w:cs="仿宋_GB2312"/>
          <w:b w:val="0"/>
          <w:bCs/>
          <w:i w:val="0"/>
          <w:iCs w:val="0"/>
          <w:caps w:val="0"/>
          <w:color w:val="auto"/>
          <w:spacing w:val="0"/>
          <w:sz w:val="28"/>
          <w:szCs w:val="28"/>
          <w:highlight w:val="none"/>
        </w:rPr>
        <w:t>，</w:t>
      </w:r>
      <w:r>
        <w:rPr>
          <w:rFonts w:hint="eastAsia" w:ascii="仿宋_GB2312" w:hAnsi="仿宋_GB2312" w:eastAsia="仿宋_GB2312" w:cs="仿宋_GB2312"/>
          <w:b w:val="0"/>
          <w:bCs/>
          <w:i w:val="0"/>
          <w:iCs w:val="0"/>
          <w:caps w:val="0"/>
          <w:color w:val="auto"/>
          <w:spacing w:val="0"/>
          <w:sz w:val="28"/>
          <w:szCs w:val="28"/>
          <w:highlight w:val="none"/>
          <w:lang w:val="en-US" w:eastAsia="zh-CN"/>
        </w:rPr>
        <w:t>无论该行为是否与主合同有关，</w:t>
      </w:r>
      <w:r>
        <w:rPr>
          <w:rFonts w:hint="eastAsia" w:ascii="仿宋_GB2312" w:hAnsi="仿宋_GB2312" w:eastAsia="仿宋_GB2312" w:cs="仿宋_GB2312"/>
          <w:b w:val="0"/>
          <w:bCs/>
          <w:i w:val="0"/>
          <w:iCs w:val="0"/>
          <w:caps w:val="0"/>
          <w:color w:val="auto"/>
          <w:spacing w:val="0"/>
          <w:sz w:val="28"/>
          <w:szCs w:val="28"/>
          <w:highlight w:val="none"/>
        </w:rPr>
        <w:t>甲方</w:t>
      </w:r>
      <w:r>
        <w:rPr>
          <w:rFonts w:hint="eastAsia" w:ascii="仿宋_GB2312" w:hAnsi="仿宋_GB2312" w:eastAsia="仿宋_GB2312" w:cs="仿宋_GB2312"/>
          <w:b w:val="0"/>
          <w:bCs/>
          <w:i w:val="0"/>
          <w:iCs w:val="0"/>
          <w:caps w:val="0"/>
          <w:color w:val="auto"/>
          <w:spacing w:val="0"/>
          <w:sz w:val="28"/>
          <w:szCs w:val="28"/>
          <w:highlight w:val="none"/>
          <w:lang w:val="en-US" w:eastAsia="zh-CN"/>
        </w:rPr>
        <w:t>均</w:t>
      </w:r>
      <w:r>
        <w:rPr>
          <w:rFonts w:hint="eastAsia" w:ascii="仿宋_GB2312" w:hAnsi="仿宋_GB2312" w:eastAsia="仿宋_GB2312" w:cs="仿宋_GB2312"/>
          <w:b w:val="0"/>
          <w:bCs/>
          <w:i w:val="0"/>
          <w:iCs w:val="0"/>
          <w:caps w:val="0"/>
          <w:color w:val="auto"/>
          <w:spacing w:val="0"/>
          <w:sz w:val="28"/>
          <w:szCs w:val="28"/>
          <w:highlight w:val="none"/>
        </w:rPr>
        <w:t>有权根据具体情节和造成的后果，对乙方采取以下处理</w:t>
      </w:r>
      <w:r>
        <w:rPr>
          <w:rFonts w:hint="eastAsia" w:ascii="仿宋_GB2312" w:hAnsi="仿宋_GB2312" w:eastAsia="仿宋_GB2312" w:cs="仿宋_GB2312"/>
          <w:b w:val="0"/>
          <w:bCs/>
          <w:i w:val="0"/>
          <w:iCs w:val="0"/>
          <w:caps w:val="0"/>
          <w:color w:val="auto"/>
          <w:spacing w:val="0"/>
          <w:sz w:val="28"/>
          <w:szCs w:val="28"/>
          <w:highlight w:val="none"/>
          <w:lang w:val="en-US" w:eastAsia="zh-CN"/>
        </w:rPr>
        <w:t>方式</w:t>
      </w:r>
      <w:r>
        <w:rPr>
          <w:rFonts w:hint="eastAsia" w:ascii="仿宋_GB2312" w:hAnsi="仿宋_GB2312" w:eastAsia="仿宋_GB2312" w:cs="仿宋_GB2312"/>
          <w:b w:val="0"/>
          <w:bCs/>
          <w:i w:val="0"/>
          <w:iCs w:val="0"/>
          <w:caps w:val="0"/>
          <w:color w:val="auto"/>
          <w:spacing w:val="0"/>
          <w:sz w:val="28"/>
          <w:szCs w:val="28"/>
          <w:highlight w:val="none"/>
        </w:rPr>
        <w:t>：</w:t>
      </w:r>
    </w:p>
    <w:p>
      <w:pPr>
        <w:pStyle w:val="17"/>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1、扣除主合同的全部履约保证金；</w:t>
      </w:r>
    </w:p>
    <w:p>
      <w:pPr>
        <w:pStyle w:val="17"/>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2、解除</w:t>
      </w:r>
      <w:r>
        <w:rPr>
          <w:rFonts w:hint="eastAsia" w:ascii="仿宋_GB2312" w:hAnsi="仿宋_GB2312" w:eastAsia="仿宋_GB2312" w:cs="仿宋_GB2312"/>
          <w:b w:val="0"/>
          <w:bCs/>
          <w:i w:val="0"/>
          <w:iCs w:val="0"/>
          <w:caps w:val="0"/>
          <w:color w:val="auto"/>
          <w:spacing w:val="0"/>
          <w:sz w:val="28"/>
          <w:szCs w:val="28"/>
          <w:highlight w:val="none"/>
          <w:lang w:val="en-US" w:eastAsia="zh-CN"/>
        </w:rPr>
        <w:t>主合同</w:t>
      </w:r>
      <w:r>
        <w:rPr>
          <w:rFonts w:hint="eastAsia" w:ascii="仿宋_GB2312" w:hAnsi="仿宋_GB2312" w:eastAsia="仿宋_GB2312" w:cs="仿宋_GB2312"/>
          <w:b w:val="0"/>
          <w:bCs/>
          <w:i w:val="0"/>
          <w:iCs w:val="0"/>
          <w:caps w:val="0"/>
          <w:color w:val="auto"/>
          <w:spacing w:val="0"/>
          <w:sz w:val="28"/>
          <w:szCs w:val="28"/>
          <w:highlight w:val="none"/>
        </w:rPr>
        <w:t>；</w:t>
      </w:r>
    </w:p>
    <w:p>
      <w:pPr>
        <w:pStyle w:val="17"/>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3、追究乙方其他违约责任；</w:t>
      </w:r>
    </w:p>
    <w:p>
      <w:pPr>
        <w:pStyle w:val="17"/>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4、根据甲方的有关规章制度，在一定时间内暂停乙方参与甲方及下属单位所有项目的交易资格；</w:t>
      </w:r>
    </w:p>
    <w:p>
      <w:pPr>
        <w:pStyle w:val="17"/>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5、根据甲方的有关规章制度，将乙方清退出甲方相关企业库；</w:t>
      </w:r>
    </w:p>
    <w:p>
      <w:pPr>
        <w:pStyle w:val="17"/>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6、根据甲方上级单位、行政主管部门的意见、决定执行；</w:t>
      </w:r>
    </w:p>
    <w:p>
      <w:pPr>
        <w:pStyle w:val="17"/>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7、按规定向有关行政监督部门、乙方业务管理部门进行投诉、报告。</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乙方无条件接受甲方的处理决定并承担给甲方造成的损失，全额返还通过不正当手段获取的非法所得，并承担相应的法律责任。</w:t>
      </w:r>
    </w:p>
    <w:p>
      <w:pPr>
        <w:keepNext w:val="0"/>
        <w:keepLines w:val="0"/>
        <w:pageBreakBefore w:val="0"/>
        <w:kinsoku/>
        <w:wordWrap/>
        <w:overflowPunct/>
        <w:topLinePunct w:val="0"/>
        <w:autoSpaceDE/>
        <w:autoSpaceDN/>
        <w:bidi w:val="0"/>
        <w:adjustRightInd/>
        <w:snapToGrid/>
        <w:spacing w:after="0" w:line="560" w:lineRule="exact"/>
        <w:ind w:firstLine="560" w:firstLineChars="200"/>
        <w:textAlignment w:val="auto"/>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sz w:val="28"/>
          <w:szCs w:val="28"/>
          <w:highlight w:val="none"/>
        </w:rPr>
        <w:t xml:space="preserve">第五条 </w:t>
      </w:r>
      <w:r>
        <w:rPr>
          <w:rFonts w:hint="eastAsia" w:ascii="仿宋_GB2312" w:hAnsi="仿宋_GB2312" w:eastAsia="仿宋_GB2312" w:cs="仿宋_GB2312"/>
          <w:b w:val="0"/>
          <w:bCs/>
          <w:color w:val="auto"/>
          <w:kern w:val="0"/>
          <w:sz w:val="28"/>
          <w:szCs w:val="28"/>
          <w:highlight w:val="none"/>
        </w:rPr>
        <w:t xml:space="preserve">本协议执行情况，接受有管辖权的纪检、监察部门的监督，双方应予以配合检查调查。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第六条本协议作为</w:t>
      </w:r>
      <w:r>
        <w:rPr>
          <w:rFonts w:hint="eastAsia" w:ascii="仿宋_GB2312" w:hAnsi="仿宋_GB2312" w:eastAsia="仿宋_GB2312" w:cs="仿宋_GB2312"/>
          <w:b w:val="0"/>
          <w:bCs/>
          <w:color w:val="auto"/>
          <w:sz w:val="28"/>
          <w:szCs w:val="28"/>
          <w:highlight w:val="none"/>
          <w:u w:val="single"/>
          <w:lang w:val="en-US" w:eastAsia="zh-CN"/>
        </w:rPr>
        <w:t xml:space="preserve"> 石井净水分公司水淹报警装置安装项目（穗净水合【2021】      ）  </w:t>
      </w:r>
      <w:r>
        <w:rPr>
          <w:rFonts w:hint="eastAsia" w:ascii="仿宋_GB2312" w:hAnsi="仿宋_GB2312" w:eastAsia="仿宋_GB2312" w:cs="仿宋_GB2312"/>
          <w:b w:val="0"/>
          <w:bCs/>
          <w:color w:val="auto"/>
          <w:sz w:val="28"/>
          <w:szCs w:val="28"/>
          <w:highlight w:val="none"/>
        </w:rPr>
        <w:t>合同的附件，并具有同等的法律效力，本协议自双方签字盖章之日起生效，与主合同同时终止。</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第七条本协议一式</w:t>
      </w:r>
      <w:r>
        <w:rPr>
          <w:rFonts w:hint="eastAsia" w:ascii="仿宋_GB2312" w:hAnsi="仿宋_GB2312" w:eastAsia="仿宋_GB2312" w:cs="仿宋_GB2312"/>
          <w:b w:val="0"/>
          <w:bCs/>
          <w:color w:val="auto"/>
          <w:sz w:val="28"/>
          <w:szCs w:val="28"/>
          <w:highlight w:val="none"/>
          <w:u w:val="single"/>
          <w:lang w:val="en-US" w:eastAsia="zh-CN"/>
        </w:rPr>
        <w:t xml:space="preserve">   </w:t>
      </w:r>
      <w:r>
        <w:rPr>
          <w:rFonts w:hint="eastAsia" w:ascii="仿宋_GB2312" w:hAnsi="仿宋_GB2312" w:eastAsia="仿宋_GB2312" w:cs="仿宋_GB2312"/>
          <w:b w:val="0"/>
          <w:bCs/>
          <w:color w:val="auto"/>
          <w:sz w:val="28"/>
          <w:szCs w:val="28"/>
          <w:highlight w:val="none"/>
        </w:rPr>
        <w:t>份，甲方</w:t>
      </w:r>
      <w:r>
        <w:rPr>
          <w:rFonts w:hint="eastAsia" w:ascii="仿宋_GB2312" w:hAnsi="仿宋_GB2312" w:eastAsia="仿宋_GB2312" w:cs="仿宋_GB2312"/>
          <w:b w:val="0"/>
          <w:bCs/>
          <w:color w:val="auto"/>
          <w:sz w:val="28"/>
          <w:szCs w:val="28"/>
          <w:highlight w:val="none"/>
          <w:u w:val="single"/>
          <w:lang w:val="en-US" w:eastAsia="zh-CN"/>
        </w:rPr>
        <w:t xml:space="preserve">   </w:t>
      </w:r>
      <w:r>
        <w:rPr>
          <w:rFonts w:hint="eastAsia" w:ascii="仿宋_GB2312" w:hAnsi="仿宋_GB2312" w:eastAsia="仿宋_GB2312" w:cs="仿宋_GB2312"/>
          <w:b w:val="0"/>
          <w:bCs/>
          <w:color w:val="auto"/>
          <w:sz w:val="28"/>
          <w:szCs w:val="28"/>
          <w:highlight w:val="none"/>
        </w:rPr>
        <w:t>份，乙方</w:t>
      </w:r>
      <w:r>
        <w:rPr>
          <w:rFonts w:hint="eastAsia" w:ascii="仿宋_GB2312" w:hAnsi="仿宋_GB2312" w:eastAsia="仿宋_GB2312" w:cs="仿宋_GB2312"/>
          <w:b w:val="0"/>
          <w:bCs/>
          <w:color w:val="auto"/>
          <w:sz w:val="28"/>
          <w:szCs w:val="28"/>
          <w:highlight w:val="none"/>
          <w:u w:val="single"/>
          <w:lang w:val="en-US" w:eastAsia="zh-CN"/>
        </w:rPr>
        <w:t xml:space="preserve">   </w:t>
      </w:r>
      <w:r>
        <w:rPr>
          <w:rFonts w:hint="eastAsia" w:ascii="仿宋_GB2312" w:hAnsi="仿宋_GB2312" w:eastAsia="仿宋_GB2312" w:cs="仿宋_GB2312"/>
          <w:b w:val="0"/>
          <w:bCs/>
          <w:color w:val="auto"/>
          <w:sz w:val="28"/>
          <w:szCs w:val="28"/>
          <w:highlight w:val="none"/>
        </w:rPr>
        <w:t>份。</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甲方（盖章）：                     乙方（盖章）：</w:t>
      </w:r>
    </w:p>
    <w:p>
      <w:pPr>
        <w:pStyle w:val="39"/>
        <w:keepNext w:val="0"/>
        <w:keepLines w:val="0"/>
        <w:pageBreakBefore w:val="0"/>
        <w:tabs>
          <w:tab w:val="left" w:pos="5100"/>
        </w:tabs>
        <w:kinsoku/>
        <w:wordWrap/>
        <w:overflowPunct/>
        <w:topLinePunct w:val="0"/>
        <w:autoSpaceDE/>
        <w:autoSpaceDN/>
        <w:bidi w:val="0"/>
        <w:adjustRightInd/>
        <w:snapToGrid/>
        <w:spacing w:line="560" w:lineRule="exact"/>
        <w:ind w:left="7200" w:firstLine="0" w:firstLineChars="0"/>
        <w:jc w:val="left"/>
        <w:textAlignment w:val="auto"/>
        <w:rPr>
          <w:rFonts w:hint="eastAsia" w:ascii="仿宋_GB2312" w:hAnsi="仿宋_GB2312" w:eastAsia="仿宋_GB2312" w:cs="仿宋_GB2312"/>
          <w:b w:val="0"/>
          <w:bCs/>
          <w:color w:val="auto"/>
          <w:sz w:val="28"/>
          <w:szCs w:val="28"/>
          <w:highlight w:val="none"/>
        </w:rPr>
      </w:pPr>
    </w:p>
    <w:p>
      <w:pPr>
        <w:keepNext w:val="0"/>
        <w:keepLines w:val="0"/>
        <w:pageBreakBefore w:val="0"/>
        <w:tabs>
          <w:tab w:val="left" w:pos="5100"/>
        </w:tabs>
        <w:kinsoku/>
        <w:wordWrap/>
        <w:overflowPunct/>
        <w:topLinePunct w:val="0"/>
        <w:autoSpaceDE/>
        <w:autoSpaceDN/>
        <w:bidi w:val="0"/>
        <w:adjustRightInd/>
        <w:snapToGrid/>
        <w:spacing w:line="560" w:lineRule="exact"/>
        <w:ind w:left="7200" w:hanging="8400" w:hangingChars="30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签约代表：                         签约代表：</w:t>
      </w:r>
    </w:p>
    <w:p>
      <w:pPr>
        <w:keepNext w:val="0"/>
        <w:keepLines w:val="0"/>
        <w:pageBreakBefore w:val="0"/>
        <w:tabs>
          <w:tab w:val="left" w:pos="417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日期:    年  月  日</w:t>
      </w:r>
      <w:r>
        <w:rPr>
          <w:rFonts w:hint="eastAsia" w:ascii="仿宋_GB2312" w:hAnsi="仿宋_GB2312" w:eastAsia="仿宋_GB2312" w:cs="仿宋_GB2312"/>
          <w:b w:val="0"/>
          <w:bCs/>
          <w:color w:val="auto"/>
          <w:sz w:val="28"/>
          <w:szCs w:val="28"/>
          <w:highlight w:val="none"/>
        </w:rPr>
        <w:tab/>
      </w:r>
      <w:r>
        <w:rPr>
          <w:rFonts w:hint="eastAsia" w:ascii="仿宋_GB2312" w:hAnsi="仿宋_GB2312" w:eastAsia="仿宋_GB2312" w:cs="仿宋_GB2312"/>
          <w:b w:val="0"/>
          <w:bCs/>
          <w:color w:val="auto"/>
          <w:sz w:val="28"/>
          <w:szCs w:val="28"/>
          <w:highlight w:val="none"/>
        </w:rPr>
        <w:t>日期：  年  月  日</w:t>
      </w:r>
    </w:p>
    <w:p>
      <w:pPr>
        <w:pStyle w:val="2"/>
        <w:rPr>
          <w:rFonts w:hint="eastAsia" w:ascii="仿宋_GB2312" w:hAnsi="仿宋_GB2312" w:eastAsia="仿宋_GB2312" w:cs="仿宋_GB2312"/>
          <w:b w:val="0"/>
          <w:bCs/>
          <w:color w:val="auto"/>
          <w:sz w:val="28"/>
          <w:szCs w:val="28"/>
          <w:highlight w:val="none"/>
        </w:rPr>
      </w:pPr>
    </w:p>
    <w:p>
      <w:pPr>
        <w:pStyle w:val="2"/>
        <w:rPr>
          <w:rFonts w:hint="eastAsia" w:ascii="仿宋_GB2312" w:hAnsi="仿宋_GB2312" w:eastAsia="仿宋_GB2312" w:cs="仿宋_GB2312"/>
          <w:b w:val="0"/>
          <w:bCs/>
          <w:color w:val="auto"/>
          <w:sz w:val="28"/>
          <w:szCs w:val="28"/>
          <w:highlight w:val="none"/>
        </w:rPr>
      </w:pPr>
    </w:p>
    <w:p>
      <w:pPr>
        <w:pStyle w:val="2"/>
        <w:rPr>
          <w:rFonts w:hint="eastAsia" w:ascii="仿宋_GB2312" w:hAnsi="仿宋_GB2312" w:eastAsia="仿宋_GB2312" w:cs="仿宋_GB2312"/>
          <w:b w:val="0"/>
          <w:bCs/>
          <w:color w:val="auto"/>
          <w:sz w:val="28"/>
          <w:szCs w:val="28"/>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Cs w:val="21"/>
          <w:highlight w:val="none"/>
        </w:rPr>
      </w:pPr>
    </w:p>
    <w:p>
      <w:pPr>
        <w:pStyle w:val="5"/>
        <w:rPr>
          <w:color w:val="auto"/>
          <w:highlight w:val="none"/>
        </w:rPr>
      </w:pPr>
    </w:p>
    <w:p>
      <w:pPr>
        <w:rPr>
          <w:color w:val="auto"/>
          <w:highlight w:val="none"/>
        </w:rPr>
      </w:pPr>
    </w:p>
    <w:p>
      <w:pPr>
        <w:spacing w:line="360" w:lineRule="auto"/>
        <w:rPr>
          <w:rFonts w:hint="eastAsia" w:ascii="宋体" w:hAnsi="宋体" w:cs="宋体"/>
          <w:b/>
          <w:color w:val="auto"/>
          <w:szCs w:val="21"/>
          <w:highlight w:val="none"/>
        </w:rPr>
      </w:pPr>
    </w:p>
    <w:p>
      <w:pPr>
        <w:spacing w:line="360" w:lineRule="auto"/>
        <w:rPr>
          <w:rFonts w:hint="eastAsia" w:ascii="宋体" w:hAnsi="宋体" w:cs="宋体"/>
          <w:b/>
          <w:color w:val="auto"/>
          <w:szCs w:val="21"/>
          <w:highlight w:val="none"/>
        </w:rPr>
      </w:pPr>
    </w:p>
    <w:p>
      <w:pPr>
        <w:pStyle w:val="25"/>
        <w:rPr>
          <w:rFonts w:hint="eastAsia" w:ascii="宋体" w:hAnsi="宋体" w:cs="宋体"/>
          <w:b/>
          <w:color w:val="auto"/>
          <w:szCs w:val="21"/>
          <w:highlight w:val="none"/>
        </w:rPr>
      </w:pPr>
    </w:p>
    <w:p>
      <w:pPr>
        <w:pStyle w:val="25"/>
        <w:rPr>
          <w:rFonts w:hint="eastAsia" w:ascii="宋体" w:hAnsi="宋体" w:cs="宋体"/>
          <w:b/>
          <w:color w:val="auto"/>
          <w:szCs w:val="21"/>
          <w:highlight w:val="none"/>
        </w:rPr>
      </w:pPr>
    </w:p>
    <w:p>
      <w:pPr>
        <w:pStyle w:val="25"/>
        <w:rPr>
          <w:rFonts w:hint="eastAsia" w:ascii="宋体" w:hAnsi="宋体" w:cs="宋体"/>
          <w:b/>
          <w:color w:val="auto"/>
          <w:szCs w:val="21"/>
          <w:highlight w:val="none"/>
        </w:rPr>
      </w:pPr>
    </w:p>
    <w:p>
      <w:pPr>
        <w:pStyle w:val="25"/>
        <w:rPr>
          <w:rFonts w:hint="eastAsia" w:ascii="宋体" w:hAnsi="宋体" w:cs="宋体"/>
          <w:b/>
          <w:color w:val="auto"/>
          <w:szCs w:val="21"/>
          <w:highlight w:val="none"/>
        </w:rPr>
      </w:pPr>
    </w:p>
    <w:p>
      <w:pPr>
        <w:pStyle w:val="25"/>
        <w:rPr>
          <w:rFonts w:hint="eastAsia" w:ascii="宋体" w:hAnsi="宋体" w:cs="宋体"/>
          <w:b/>
          <w:color w:val="auto"/>
          <w:szCs w:val="21"/>
          <w:highlight w:val="none"/>
        </w:rPr>
      </w:pPr>
    </w:p>
    <w:p>
      <w:pPr>
        <w:pStyle w:val="25"/>
        <w:rPr>
          <w:rFonts w:hint="eastAsia" w:ascii="宋体" w:hAnsi="宋体" w:cs="宋体"/>
          <w:b/>
          <w:color w:val="auto"/>
          <w:szCs w:val="21"/>
          <w:highlight w:val="none"/>
        </w:rPr>
      </w:pPr>
    </w:p>
    <w:p>
      <w:pPr>
        <w:pStyle w:val="25"/>
        <w:rPr>
          <w:rFonts w:hint="default" w:ascii="宋体" w:hAnsi="宋体" w:cs="宋体"/>
          <w:b/>
          <w:color w:val="auto"/>
          <w:szCs w:val="21"/>
          <w:highlight w:val="none"/>
        </w:rPr>
      </w:pPr>
    </w:p>
    <w:p>
      <w:pPr>
        <w:pStyle w:val="25"/>
        <w:rPr>
          <w:rFonts w:hint="eastAsia" w:ascii="宋体" w:hAnsi="宋体" w:cs="宋体"/>
          <w:b/>
          <w:color w:val="auto"/>
          <w:szCs w:val="21"/>
          <w:highlight w:val="none"/>
        </w:rPr>
      </w:pPr>
    </w:p>
    <w:p>
      <w:pPr>
        <w:pStyle w:val="25"/>
        <w:rPr>
          <w:rFonts w:hint="eastAsia" w:ascii="宋体" w:hAnsi="宋体" w:cs="宋体"/>
          <w:b/>
          <w:color w:val="auto"/>
          <w:szCs w:val="21"/>
          <w:highlight w:val="none"/>
        </w:rPr>
      </w:pPr>
    </w:p>
    <w:bookmarkEnd w:id="27"/>
    <w:bookmarkEnd w:id="28"/>
    <w:bookmarkEnd w:id="29"/>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附件3.</w:t>
      </w:r>
      <w:r>
        <w:rPr>
          <w:rFonts w:hint="eastAsia" w:ascii="宋体" w:hAnsi="宋体" w:eastAsia="宋体" w:cs="宋体"/>
          <w:color w:val="auto"/>
          <w:sz w:val="21"/>
          <w:szCs w:val="21"/>
          <w:highlight w:val="none"/>
        </w:rPr>
        <w:t>不诚信行为的情形及相应被暂停参与投标活动的处理标准</w:t>
      </w:r>
    </w:p>
    <w:tbl>
      <w:tblPr>
        <w:tblStyle w:val="19"/>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426"/>
        <w:gridCol w:w="5245"/>
        <w:gridCol w:w="850"/>
        <w:gridCol w:w="198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序号</w:t>
            </w:r>
          </w:p>
        </w:tc>
        <w:tc>
          <w:tcPr>
            <w:tcW w:w="567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不诚信行为的情形</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处理</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期限</w:t>
            </w:r>
          </w:p>
        </w:tc>
        <w:tc>
          <w:tcPr>
            <w:tcW w:w="19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情节严重或拒不改正的延长处理期限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安全不诚信行为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（一）建设生产现场发生人员</w:t>
            </w:r>
            <w:r>
              <w:rPr>
                <w:rFonts w:hint="eastAsia" w:ascii="仿宋_GB2312" w:hAnsi="仿宋_GB2312" w:eastAsia="仿宋_GB2312" w:cs="仿宋_GB2312"/>
                <w:color w:val="auto"/>
                <w:szCs w:val="24"/>
                <w:highlight w:val="none"/>
                <w:lang w:eastAsia="zh-CN"/>
              </w:rPr>
              <w:t>重伤或</w:t>
            </w:r>
            <w:r>
              <w:rPr>
                <w:rFonts w:hint="eastAsia" w:ascii="仿宋_GB2312" w:hAnsi="仿宋_GB2312" w:eastAsia="仿宋_GB2312" w:cs="仿宋_GB2312"/>
                <w:color w:val="auto"/>
                <w:szCs w:val="24"/>
                <w:highlight w:val="none"/>
              </w:rPr>
              <w:t>死亡的。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w:t>
            </w:r>
            <w:r>
              <w:rPr>
                <w:rFonts w:hint="eastAsia" w:ascii="仿宋_GB2312" w:hAnsi="仿宋_GB2312" w:eastAsia="仿宋_GB2312" w:cs="仿宋_GB2312"/>
                <w:color w:val="auto"/>
                <w:szCs w:val="24"/>
                <w:highlight w:val="none"/>
                <w:lang w:eastAsia="zh-CN"/>
              </w:rPr>
              <w:t>重伤或</w:t>
            </w:r>
            <w:r>
              <w:rPr>
                <w:rFonts w:hint="eastAsia" w:ascii="仿宋_GB2312" w:hAnsi="仿宋_GB2312" w:eastAsia="仿宋_GB2312" w:cs="仿宋_GB2312"/>
                <w:color w:val="auto"/>
                <w:szCs w:val="24"/>
                <w:highlight w:val="none"/>
              </w:rPr>
              <w:t>死亡1～2人的，暂停投标1年至2年（含）。</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w:t>
            </w:r>
            <w:r>
              <w:rPr>
                <w:rFonts w:hint="eastAsia" w:ascii="仿宋_GB2312" w:hAnsi="仿宋_GB2312" w:eastAsia="仿宋_GB2312" w:cs="仿宋_GB2312"/>
                <w:color w:val="auto"/>
                <w:szCs w:val="24"/>
                <w:highlight w:val="none"/>
                <w:lang w:eastAsia="zh-CN"/>
              </w:rPr>
              <w:t>重伤或</w:t>
            </w:r>
            <w:r>
              <w:rPr>
                <w:rFonts w:hint="eastAsia" w:ascii="仿宋_GB2312" w:hAnsi="仿宋_GB2312" w:eastAsia="仿宋_GB2312" w:cs="仿宋_GB2312"/>
                <w:color w:val="auto"/>
                <w:szCs w:val="24"/>
                <w:highlight w:val="none"/>
              </w:rPr>
              <w:t>死亡3～9人的，暂停投标2年以上至4年。</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w:t>
            </w:r>
            <w:r>
              <w:rPr>
                <w:rFonts w:hint="eastAsia" w:ascii="仿宋_GB2312" w:hAnsi="仿宋_GB2312" w:eastAsia="仿宋_GB2312" w:cs="仿宋_GB2312"/>
                <w:color w:val="auto"/>
                <w:sz w:val="21"/>
                <w:szCs w:val="24"/>
                <w:highlight w:val="none"/>
                <w:lang w:val="en-US" w:eastAsia="zh-CN"/>
              </w:rPr>
              <w:t>重伤10人以上（含）、或</w:t>
            </w:r>
            <w:r>
              <w:rPr>
                <w:rFonts w:hint="eastAsia" w:ascii="仿宋_GB2312" w:hAnsi="仿宋_GB2312" w:eastAsia="仿宋_GB2312" w:cs="仿宋_GB2312"/>
                <w:color w:val="auto"/>
                <w:szCs w:val="24"/>
                <w:highlight w:val="none"/>
              </w:rPr>
              <w:t>重大及以上事故的，暂停投标4年或以上</w:t>
            </w:r>
            <w:r>
              <w:rPr>
                <w:rFonts w:hint="eastAsia" w:ascii="仿宋_GB2312" w:hAnsi="仿宋_GB2312" w:eastAsia="仿宋_GB2312" w:cs="仿宋_GB2312"/>
                <w:color w:val="auto"/>
                <w:szCs w:val="24"/>
                <w:highlight w:val="none"/>
                <w:lang w:eastAsia="zh-CN"/>
              </w:rPr>
              <w:t>。</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政府认定责任事故增加6个月。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二）发生基坑坍塌、高支模坍塌、结构坍塌、周边建筑物沉降、管线损坏、火灾、爆炸等，虽无人员伤亡但造成重大社会负面影响的事件。重大社会负面影响包括但不限于交通中断、大面积停水停电停气、大范围通信中断、人员紧急疏散、中断行车2小时以上，</w:t>
            </w:r>
            <w:r>
              <w:rPr>
                <w:rFonts w:hint="eastAsia" w:ascii="仿宋_GB2312" w:hAnsi="仿宋_GB2312" w:eastAsia="仿宋_GB2312" w:cs="仿宋_GB2312"/>
                <w:color w:val="auto"/>
                <w:szCs w:val="24"/>
                <w:highlight w:val="none"/>
                <w:lang w:eastAsia="zh-CN"/>
              </w:rPr>
              <w:t>大面积运营晚点，</w:t>
            </w:r>
            <w:r>
              <w:rPr>
                <w:rFonts w:hint="eastAsia" w:ascii="仿宋_GB2312" w:hAnsi="仿宋_GB2312" w:eastAsia="仿宋_GB2312" w:cs="仿宋_GB2312"/>
                <w:color w:val="auto"/>
                <w:szCs w:val="24"/>
                <w:highlight w:val="none"/>
              </w:rPr>
              <w:t>或群体性事件等。</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视情况暂停投标1至2年。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3</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w:t>
            </w:r>
            <w:r>
              <w:rPr>
                <w:rFonts w:hint="eastAsia" w:ascii="仿宋_GB2312" w:hAnsi="仿宋_GB2312" w:eastAsia="仿宋_GB2312" w:cs="仿宋_GB2312"/>
                <w:color w:val="auto"/>
                <w:sz w:val="21"/>
                <w:szCs w:val="24"/>
                <w:highlight w:val="none"/>
                <w:lang w:val="en-US" w:eastAsia="zh-CN"/>
              </w:rPr>
              <w:t>根据《广州市净水有限公司工程项目承包单位考评细则》安全管理未达标且符合限制投标处罚标准的。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暂停投标1年。若至下一个自然年度项目尚未完结，仍出现该款情形的，继续暂停投标1年；同理执行至工程建设项目完工验收完成。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4</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质量不诚信行为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（一）由于质量问题对建设项目的使用功能造成影响且无法挽回的。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5</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w:t>
            </w:r>
            <w:r>
              <w:rPr>
                <w:rFonts w:hint="eastAsia" w:ascii="仿宋_GB2312" w:hAnsi="仿宋_GB2312" w:eastAsia="仿宋_GB2312" w:cs="仿宋_GB2312"/>
                <w:color w:val="auto"/>
                <w:szCs w:val="24"/>
                <w:highlight w:val="none"/>
                <w:lang w:eastAsia="zh-CN"/>
              </w:rPr>
              <w:t>二</w:t>
            </w:r>
            <w:r>
              <w:rPr>
                <w:rFonts w:hint="eastAsia" w:ascii="仿宋_GB2312" w:hAnsi="仿宋_GB2312" w:eastAsia="仿宋_GB2312" w:cs="仿宋_GB2312"/>
                <w:color w:val="auto"/>
                <w:szCs w:val="24"/>
                <w:highlight w:val="none"/>
              </w:rPr>
              <w:t>）</w:t>
            </w:r>
            <w:r>
              <w:rPr>
                <w:rFonts w:hint="eastAsia" w:ascii="仿宋_GB2312" w:hAnsi="仿宋_GB2312" w:eastAsia="仿宋_GB2312" w:cs="仿宋_GB2312"/>
                <w:color w:val="auto"/>
                <w:sz w:val="21"/>
                <w:szCs w:val="24"/>
                <w:highlight w:val="none"/>
                <w:lang w:val="en-US" w:eastAsia="zh-CN"/>
              </w:rPr>
              <w:t>根据《广州市净水有限公司工程项目承包单位考评细则》质量管理未达标且符合限制投标处罚标准的。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w:t>
            </w:r>
            <w:r>
              <w:rPr>
                <w:rFonts w:hint="eastAsia" w:ascii="仿宋_GB2312" w:hAnsi="仿宋_GB2312" w:eastAsia="仿宋_GB2312" w:cs="仿宋_GB2312"/>
                <w:color w:val="auto"/>
                <w:szCs w:val="24"/>
                <w:highlight w:val="none"/>
                <w:lang w:val="en-US" w:eastAsia="zh-CN"/>
              </w:rPr>
              <w:t>1</w:t>
            </w:r>
            <w:r>
              <w:rPr>
                <w:rFonts w:hint="eastAsia" w:ascii="仿宋_GB2312" w:hAnsi="仿宋_GB2312" w:eastAsia="仿宋_GB2312" w:cs="仿宋_GB2312"/>
                <w:color w:val="auto"/>
                <w:szCs w:val="24"/>
                <w:highlight w:val="none"/>
                <w:lang w:eastAsia="zh-CN"/>
              </w:rPr>
              <w:t>年</w:t>
            </w:r>
            <w:r>
              <w:rPr>
                <w:rFonts w:hint="eastAsia" w:ascii="仿宋_GB2312" w:hAnsi="仿宋_GB2312" w:eastAsia="仿宋_GB2312" w:cs="仿宋_GB2312"/>
                <w:color w:val="auto"/>
                <w:szCs w:val="24"/>
                <w:highlight w:val="none"/>
              </w:rPr>
              <w:t>。若至下一个自然年度项目尚未完结，仍出现该款情形的，继续暂停投标</w:t>
            </w:r>
            <w:r>
              <w:rPr>
                <w:rFonts w:hint="eastAsia" w:ascii="仿宋_GB2312" w:hAnsi="仿宋_GB2312" w:eastAsia="仿宋_GB2312" w:cs="仿宋_GB2312"/>
                <w:color w:val="auto"/>
                <w:szCs w:val="24"/>
                <w:highlight w:val="none"/>
                <w:lang w:val="en-US" w:eastAsia="zh-CN"/>
              </w:rPr>
              <w:t>1</w:t>
            </w:r>
            <w:r>
              <w:rPr>
                <w:rFonts w:hint="eastAsia" w:ascii="仿宋_GB2312" w:hAnsi="仿宋_GB2312" w:eastAsia="仿宋_GB2312" w:cs="仿宋_GB2312"/>
                <w:color w:val="auto"/>
                <w:szCs w:val="24"/>
                <w:highlight w:val="none"/>
                <w:lang w:eastAsia="zh-CN"/>
              </w:rPr>
              <w:t>年</w:t>
            </w:r>
            <w:r>
              <w:rPr>
                <w:rFonts w:hint="eastAsia" w:ascii="仿宋_GB2312" w:hAnsi="仿宋_GB2312" w:eastAsia="仿宋_GB2312" w:cs="仿宋_GB2312"/>
                <w:color w:val="auto"/>
                <w:szCs w:val="24"/>
                <w:highlight w:val="none"/>
              </w:rPr>
              <w:t>；同理执行至工程建设项目完工验收完成。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（三）发生其他由质量问题而引起的重大社会负面影响事件的。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7</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其他不诚信</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w:t>
            </w:r>
            <w:r>
              <w:rPr>
                <w:rFonts w:hint="eastAsia" w:ascii="仿宋_GB2312" w:hAnsi="仿宋_GB2312" w:eastAsia="仿宋_GB2312" w:cs="仿宋_GB2312"/>
                <w:color w:val="auto"/>
                <w:sz w:val="21"/>
                <w:szCs w:val="24"/>
                <w:highlight w:val="none"/>
                <w:lang w:val="en-US" w:eastAsia="zh-CN"/>
              </w:rPr>
              <w:t>投标、询价过程弄虚作假、串通报价投标、任意弃标</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8</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（二）发生质量事故或安全事故造成社会负面影响需要面对媒体和进行危机公关，参建企业法定代表人在规定的时间内未到现场面对媒体进行危机公关的。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9</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（三）因参建企业原因造成信访、维稳事件，造成较大社会影响。</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10</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（四）中标后转包工程、非法分包工程、非法转让业务的。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11</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（五）因人员、机械投入及配套服务投入不足，主要管理人员未按照投标文件响应到位，导致严重影响工期，被市水投集团相关部门及发包人督办、警告和约谈3次的。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（六）未经批准擅自更换项目经理的。</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13</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（七）严重违反合同约定的，具体包括但不限于以下行为：</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14</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1.提供或使用假冒伪劣或以次充好产品、不符合国家规范规定材料的。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15</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2.工程竣工验收后，不出具质量保修书的，或质量保修的内容、期限违反规定的。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16</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3.不履行保修义务或者拖延履行保修义务的。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17</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4.其他经认定为严重违反合同规定的。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18</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（八）违反廉洁协议约定的。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19</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（九）拖欠农民工工资，造成不良后果的。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20</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（十）为谋取非法利益，给市水投集团或发包人造成损失的。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21</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（十一）因参建企业原因造成第三者财产重大损失的。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numPr>
                <w:ilvl w:val="0"/>
                <w:numId w:val="0"/>
              </w:numPr>
              <w:adjustRightInd w:val="0"/>
              <w:snapToGrid w:val="0"/>
              <w:jc w:val="left"/>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（十二）</w:t>
            </w:r>
            <w:r>
              <w:rPr>
                <w:rFonts w:hint="eastAsia" w:ascii="仿宋_GB2312" w:hAnsi="仿宋_GB2312" w:eastAsia="仿宋_GB2312" w:cs="仿宋_GB2312"/>
                <w:color w:val="auto"/>
                <w:sz w:val="21"/>
                <w:szCs w:val="24"/>
                <w:highlight w:val="none"/>
                <w:lang w:val="en-US" w:eastAsia="zh-CN"/>
              </w:rPr>
              <w:t>经发包人认定的其他不诚信行为</w:t>
            </w:r>
            <w:r>
              <w:rPr>
                <w:rFonts w:hint="eastAsia" w:ascii="仿宋_GB2312" w:hAnsi="仿宋_GB2312" w:eastAsia="仿宋_GB2312" w:cs="仿宋_GB2312"/>
                <w:color w:val="auto"/>
                <w:szCs w:val="24"/>
                <w:highlight w:val="none"/>
              </w:rPr>
              <w:t>。</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bl>
    <w:p>
      <w:pPr>
        <w:numPr>
          <w:ilvl w:val="0"/>
          <w:numId w:val="0"/>
        </w:numPr>
        <w:ind w:firstLine="0" w:firstLineChars="0"/>
        <w:contextualSpacing/>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备注：本处理标准出自</w:t>
      </w:r>
      <w:r>
        <w:rPr>
          <w:rFonts w:hint="eastAsia" w:ascii="仿宋_GB2312" w:hAnsi="仿宋_GB2312" w:eastAsia="仿宋_GB2312" w:cs="仿宋_GB2312"/>
          <w:color w:val="000000" w:themeColor="text1"/>
          <w:sz w:val="24"/>
          <w:szCs w:val="24"/>
          <w:highlight w:val="none"/>
          <w14:textFill>
            <w14:solidFill>
              <w14:schemeClr w14:val="tx1"/>
            </w14:solidFill>
          </w14:textFill>
        </w:rPr>
        <w:t>《广州市净水有限公司经营建设项目参建企业不诚信行为管理办法》</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p>
    <w:p>
      <w:pPr>
        <w:spacing w:line="360" w:lineRule="auto"/>
        <w:rPr>
          <w:rFonts w:ascii="宋体" w:hAnsi="宋体"/>
          <w:b/>
          <w:sz w:val="24"/>
        </w:rPr>
      </w:pPr>
    </w:p>
    <w:p>
      <w:pPr>
        <w:spacing w:line="360" w:lineRule="auto"/>
        <w:rPr>
          <w:rFonts w:hint="eastAsia" w:ascii="宋体" w:hAnsi="宋体" w:cs="宋体"/>
          <w:b/>
          <w:szCs w:val="21"/>
        </w:rPr>
      </w:pPr>
    </w:p>
    <w:p>
      <w:pPr>
        <w:pStyle w:val="2"/>
        <w:rPr>
          <w:rFonts w:hint="eastAsia" w:ascii="宋体" w:hAnsi="宋体" w:cs="宋体"/>
          <w:b/>
          <w:szCs w:val="21"/>
        </w:rPr>
      </w:pPr>
    </w:p>
    <w:p>
      <w:pPr>
        <w:pStyle w:val="2"/>
        <w:rPr>
          <w:rFonts w:hint="eastAsia" w:ascii="宋体" w:hAnsi="宋体" w:cs="宋体"/>
          <w:b/>
          <w:szCs w:val="21"/>
        </w:rPr>
      </w:pPr>
    </w:p>
    <w:p>
      <w:pPr>
        <w:pStyle w:val="2"/>
        <w:rPr>
          <w:rFonts w:hint="eastAsia" w:ascii="宋体" w:hAnsi="宋体" w:cs="宋体"/>
          <w:b/>
          <w:szCs w:val="21"/>
        </w:rPr>
      </w:pPr>
    </w:p>
    <w:p>
      <w:pPr>
        <w:pStyle w:val="2"/>
        <w:rPr>
          <w:rFonts w:hint="eastAsia" w:ascii="宋体" w:hAnsi="宋体" w:cs="宋体"/>
          <w:b/>
          <w:szCs w:val="21"/>
        </w:rPr>
      </w:pPr>
    </w:p>
    <w:p>
      <w:pPr>
        <w:pStyle w:val="2"/>
        <w:rPr>
          <w:rFonts w:hint="eastAsia" w:ascii="宋体" w:hAnsi="宋体" w:cs="宋体"/>
          <w:b/>
          <w:szCs w:val="21"/>
        </w:rPr>
      </w:pPr>
    </w:p>
    <w:p>
      <w:pPr>
        <w:pStyle w:val="2"/>
        <w:rPr>
          <w:rFonts w:hint="eastAsia" w:ascii="宋体" w:hAnsi="宋体" w:cs="宋体"/>
          <w:b/>
          <w:szCs w:val="21"/>
        </w:rPr>
      </w:pPr>
    </w:p>
    <w:p>
      <w:pPr>
        <w:pStyle w:val="2"/>
        <w:rPr>
          <w:rFonts w:hint="eastAsia" w:ascii="宋体" w:hAnsi="宋体" w:cs="宋体"/>
          <w:b/>
          <w:szCs w:val="21"/>
        </w:rPr>
      </w:pPr>
    </w:p>
    <w:p>
      <w:pPr>
        <w:pStyle w:val="2"/>
        <w:rPr>
          <w:rFonts w:hint="eastAsia" w:ascii="宋体" w:hAnsi="宋体" w:cs="宋体"/>
          <w:b/>
          <w:szCs w:val="21"/>
        </w:rPr>
      </w:pPr>
    </w:p>
    <w:p>
      <w:pPr>
        <w:pStyle w:val="2"/>
        <w:rPr>
          <w:rFonts w:hint="eastAsia" w:ascii="宋体" w:hAnsi="宋体" w:cs="宋体"/>
          <w:b/>
          <w:szCs w:val="21"/>
        </w:rPr>
      </w:pPr>
    </w:p>
    <w:p>
      <w:pPr>
        <w:pStyle w:val="2"/>
        <w:ind w:firstLine="0" w:firstLineChars="0"/>
        <w:rPr>
          <w:rFonts w:hint="eastAsia" w:ascii="宋体" w:hAnsi="宋体" w:cs="宋体"/>
          <w:b/>
          <w:szCs w:val="21"/>
        </w:rPr>
      </w:pPr>
    </w:p>
    <w:p>
      <w:pPr>
        <w:spacing w:line="360" w:lineRule="auto"/>
        <w:rPr>
          <w:rFonts w:hint="eastAsia" w:ascii="宋体" w:hAnsi="宋体" w:cs="宋体"/>
          <w:b/>
          <w:color w:val="auto"/>
          <w:szCs w:val="21"/>
          <w:highlight w:val="none"/>
        </w:rPr>
      </w:pP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附件</w:t>
      </w:r>
      <w:r>
        <w:rPr>
          <w:rFonts w:hint="eastAsia" w:ascii="宋体" w:hAnsi="宋体" w:cs="宋体"/>
          <w:b/>
          <w:color w:val="auto"/>
          <w:szCs w:val="21"/>
          <w:highlight w:val="none"/>
          <w:lang w:val="en-US" w:eastAsia="zh-CN"/>
        </w:rPr>
        <w:t>4</w:t>
      </w:r>
      <w:r>
        <w:rPr>
          <w:rFonts w:hint="eastAsia" w:ascii="宋体" w:hAnsi="宋体" w:cs="宋体"/>
          <w:b/>
          <w:color w:val="auto"/>
          <w:szCs w:val="21"/>
          <w:highlight w:val="none"/>
        </w:rPr>
        <w:t>：营运场所施工安全协议书</w:t>
      </w:r>
    </w:p>
    <w:p>
      <w:pPr>
        <w:spacing w:line="560" w:lineRule="exact"/>
        <w:jc w:val="center"/>
        <w:rPr>
          <w:rFonts w:ascii="黑体" w:hAnsi="Batang" w:eastAsia="黑体" w:cs="Batang"/>
          <w:bCs/>
          <w:kern w:val="0"/>
          <w:sz w:val="44"/>
          <w:szCs w:val="44"/>
        </w:rPr>
      </w:pPr>
      <w:r>
        <w:rPr>
          <w:rFonts w:hint="eastAsia" w:ascii="黑体" w:hAnsi="Batang" w:eastAsia="黑体" w:cs="Batang"/>
          <w:bCs/>
          <w:kern w:val="0"/>
          <w:sz w:val="44"/>
          <w:szCs w:val="44"/>
        </w:rPr>
        <w:t>营运场所施工安全协议书</w:t>
      </w:r>
    </w:p>
    <w:p>
      <w:pPr>
        <w:spacing w:line="560" w:lineRule="exact"/>
        <w:rPr>
          <w:rFonts w:ascii="仿宋_GB2312" w:hAnsi="宋体" w:eastAsia="仿宋_GB2312"/>
          <w:sz w:val="24"/>
        </w:rPr>
      </w:pPr>
    </w:p>
    <w:p>
      <w:pPr>
        <w:spacing w:line="560" w:lineRule="exact"/>
        <w:rPr>
          <w:rFonts w:ascii="宋体" w:hAnsi="宋体" w:cs="Arial"/>
          <w:kern w:val="0"/>
          <w:sz w:val="24"/>
        </w:rPr>
      </w:pPr>
      <w:bookmarkStart w:id="30" w:name="_Toc21391"/>
      <w:r>
        <w:rPr>
          <w:rFonts w:hint="eastAsia" w:ascii="宋体" w:hAnsi="宋体" w:cs="Arial"/>
          <w:kern w:val="0"/>
          <w:sz w:val="24"/>
        </w:rPr>
        <w:t>甲方：</w:t>
      </w:r>
      <w:r>
        <w:rPr>
          <w:rFonts w:hint="eastAsia"/>
          <w:sz w:val="24"/>
        </w:rPr>
        <w:t>广州市净水有限公司</w:t>
      </w:r>
    </w:p>
    <w:p>
      <w:pPr>
        <w:spacing w:line="560" w:lineRule="exact"/>
        <w:rPr>
          <w:rFonts w:ascii="宋体" w:hAnsi="宋体" w:cs="Arial"/>
          <w:kern w:val="0"/>
          <w:sz w:val="24"/>
        </w:rPr>
      </w:pPr>
      <w:r>
        <w:rPr>
          <w:rFonts w:hint="eastAsia" w:ascii="宋体" w:hAnsi="宋体" w:cs="Arial"/>
          <w:kern w:val="0"/>
          <w:sz w:val="24"/>
        </w:rPr>
        <w:t xml:space="preserve">乙方： </w:t>
      </w:r>
    </w:p>
    <w:p>
      <w:pPr>
        <w:adjustRightInd w:val="0"/>
        <w:snapToGrid w:val="0"/>
        <w:spacing w:line="560" w:lineRule="exact"/>
        <w:jc w:val="left"/>
        <w:rPr>
          <w:rStyle w:val="22"/>
          <w:rFonts w:asciiTheme="minorEastAsia" w:hAnsiTheme="minorEastAsia" w:eastAsiaTheme="minorEastAsia"/>
          <w:b w:val="0"/>
          <w:u w:val="single"/>
        </w:rPr>
      </w:pPr>
    </w:p>
    <w:bookmarkEnd w:id="30"/>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中华人民共和国安全生产法》《中华人民共和国建筑法》《建设工程安全生产管理条例》《生产安全事故报告和调查处理条例》《中华人民共和国职业病防治法》《工作场所职业卫生管理规定》《用人单位职业健康监护监督管理办法》《广州市职业卫生监督管理规定》等法律法规, 经双方协商，签订本协议书，以明确各自的安全生产、职业卫生责任并共同遵守。</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一、本协议与主合同的关系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本协议作为</w:t>
      </w:r>
      <w:r>
        <w:rPr>
          <w:rFonts w:hint="eastAsia" w:asciiTheme="minorEastAsia" w:hAnsiTheme="minorEastAsia" w:eastAsiaTheme="minorEastAsia"/>
          <w:sz w:val="24"/>
          <w:lang w:val="en-US" w:eastAsia="zh-CN"/>
        </w:rPr>
        <w:t>广州市净水有限公司</w:t>
      </w:r>
      <w:r>
        <w:rPr>
          <w:rFonts w:hint="eastAsia" w:asciiTheme="minorEastAsia" w:hAnsiTheme="minorEastAsia" w:eastAsiaTheme="minorEastAsia"/>
          <w:sz w:val="24"/>
          <w:u w:val="single"/>
          <w:lang w:val="en-US" w:eastAsia="zh-CN"/>
        </w:rPr>
        <w:t>石井净水分公司水淹报警装置安装</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的组成部分，与主合同具有同等法律效力。</w:t>
      </w:r>
    </w:p>
    <w:p>
      <w:pPr>
        <w:adjustRightInd w:val="0"/>
        <w:snapToGrid w:val="0"/>
        <w:spacing w:line="560" w:lineRule="exact"/>
        <w:ind w:firstLine="482" w:firstLineChars="200"/>
        <w:jc w:val="left"/>
        <w:rPr>
          <w:rFonts w:asciiTheme="minorEastAsia" w:hAnsiTheme="minorEastAsia" w:eastAsiaTheme="minorEastAsia"/>
          <w:b/>
          <w:sz w:val="24"/>
        </w:rPr>
      </w:pPr>
      <w:r>
        <w:rPr>
          <w:rFonts w:asciiTheme="minorEastAsia" w:hAnsiTheme="minorEastAsia" w:eastAsiaTheme="minorEastAsia"/>
          <w:b/>
          <w:sz w:val="24"/>
        </w:rPr>
        <w:t xml:space="preserve"> 二、</w:t>
      </w:r>
      <w:r>
        <w:rPr>
          <w:rFonts w:hint="eastAsia" w:asciiTheme="minorEastAsia" w:hAnsiTheme="minorEastAsia" w:eastAsiaTheme="minorEastAsia"/>
          <w:b/>
          <w:sz w:val="24"/>
        </w:rPr>
        <w:t>甲方权责</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（一）在甲方生产营运场所内施工的，告知乙方该场所已知存在的安全风险，并要求乙方在作业前应重新识别现场的安全风险并采取措施进行管控。</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（二）落实生产营运等相关配合措施，提供必要的施工条件。</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（三）要求乙方遵守的甲方安全管理要求。</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（四）有权对乙方安全措施投入、现场安全施工情况等进行安全监督检查，并提出整改。</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（五）按照《广州市净水有限公司工程项目安全管理规范》等办法对乙方进行施工安全管理评价。</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（六）对于乙方不服从甲方管理，违反安全生产管理规定等违约行为的，甲方有权对乙方采取以下一种或以上的方式处理：</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按主合同相关条款进行经济扣罚；</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根据《广州市水务局关于印发广州市水务工程施工和监理企业诚信评价管理办法的通知》（穗水建设〔2</w:t>
      </w:r>
      <w:r>
        <w:rPr>
          <w:rFonts w:asciiTheme="minorEastAsia" w:hAnsiTheme="minorEastAsia" w:eastAsiaTheme="minorEastAsia"/>
          <w:sz w:val="24"/>
        </w:rPr>
        <w:t>014</w:t>
      </w:r>
      <w:r>
        <w:rPr>
          <w:rFonts w:hint="eastAsia" w:asciiTheme="minorEastAsia" w:hAnsiTheme="minorEastAsia" w:eastAsiaTheme="minorEastAsia"/>
          <w:sz w:val="24"/>
        </w:rPr>
        <w:t>〕1</w:t>
      </w:r>
      <w:r>
        <w:rPr>
          <w:rFonts w:asciiTheme="minorEastAsia" w:hAnsiTheme="minorEastAsia" w:eastAsiaTheme="minorEastAsia"/>
          <w:sz w:val="24"/>
        </w:rPr>
        <w:t>0</w:t>
      </w:r>
      <w:r>
        <w:rPr>
          <w:rFonts w:hint="eastAsia" w:asciiTheme="minorEastAsia" w:hAnsiTheme="minorEastAsia" w:eastAsiaTheme="minorEastAsia"/>
          <w:sz w:val="24"/>
        </w:rPr>
        <w:t>号）、《市净水公司关于印发施工和监理企业诚信评价工作实施办法的通知》（穗净水〔201</w:t>
      </w:r>
      <w:r>
        <w:rPr>
          <w:rFonts w:asciiTheme="minorEastAsia" w:hAnsiTheme="minorEastAsia" w:eastAsiaTheme="minorEastAsia"/>
          <w:sz w:val="24"/>
        </w:rPr>
        <w:t>5</w:t>
      </w:r>
      <w:r>
        <w:rPr>
          <w:rFonts w:hint="eastAsia" w:asciiTheme="minorEastAsia" w:hAnsiTheme="minorEastAsia" w:eastAsiaTheme="minorEastAsia"/>
          <w:sz w:val="24"/>
        </w:rPr>
        <w:t>〕2</w:t>
      </w:r>
      <w:r>
        <w:rPr>
          <w:rFonts w:asciiTheme="minorEastAsia" w:hAnsiTheme="minorEastAsia" w:eastAsiaTheme="minorEastAsia"/>
          <w:sz w:val="24"/>
        </w:rPr>
        <w:t>40</w:t>
      </w:r>
      <w:r>
        <w:rPr>
          <w:rFonts w:hint="eastAsia" w:asciiTheme="minorEastAsia" w:hAnsiTheme="minorEastAsia" w:eastAsiaTheme="minorEastAsia"/>
          <w:sz w:val="24"/>
        </w:rPr>
        <w:t>号），进行诚信扣分（合同期内有新的文件印发的，按照最新的文件执行）；</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限制投保，或经其他单位承包后以分别方参与项目实施；</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向上级进行反映，包括但不限于广东省市政行业协会、广州市市政公路协会等。</w:t>
      </w:r>
    </w:p>
    <w:p>
      <w:pPr>
        <w:spacing w:line="560" w:lineRule="exact"/>
        <w:ind w:firstLine="480" w:firstLineChars="200"/>
        <w:rPr>
          <w:rFonts w:ascii="宋体" w:hAnsi="宋体" w:cs="Arial"/>
          <w:kern w:val="0"/>
          <w:sz w:val="24"/>
        </w:rPr>
      </w:pPr>
      <w:r>
        <w:rPr>
          <w:rFonts w:hint="eastAsia" w:ascii="宋体" w:hAnsi="宋体" w:cs="Arial"/>
          <w:kern w:val="0"/>
          <w:sz w:val="24"/>
        </w:rPr>
        <w:t>（七）乙方对存在问题拒不整改的，或存在弄虚作假情况的，视为违约，甲方有权按主合同相关条款对乙方进行违约金扣罚。如乙方拒不缴纳违约金的，甲方有权在履约保证金中扣除。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三、乙方权责</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（一）在施工前重新识别现场的安全风险并采取措施进行管控。大型机械设备进场，需提前对设备行走、运输路线进行勘查，确保行走、运输过程中不会造成各种设施的破坏或二次事故。</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（二）严格执行国家、地方和行业主管部门关于施工的强制性标准、地方行政法规、管理要求。</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依法为施工现场作业的人员办理意外伤害保险、购买安全生产责任保险。</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（三）乙方应在合同签订后</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日内制定安全生产文明施工措施费投入使用计划，并提交甲方备案，保证施工安全措施投入。</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（四）严格按照甲方制定的《广州市净水有限公司工程项目安全管理规范》要求，落实各项安全管理工作。</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根据当前国家、行业或甲方近期安全管理的突出方面，或针对项目实际，有针对性地开展安全管理工作，接受甲方的安全管理评价。</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配合甲方的安全监督检查，并立即对提出的问题隐患进行整改。</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（五）落实人员实名制，在签订主合同前提供本项目全体人员已通过三级安全教育及职业健康体检的证明，确保全员没有职业病，禁止有职业禁忌证的人员从事禁忌证相关工作。</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乙方该项目的管理人员、作业人员（包括分包人员）每年由乙方单位依法开展安全生产教育培训，并保存好相关培训证明备查。</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施工过程中，项目管理人员、作业人员（包括分包人员）需进行调整的，必须书面向甲方请示，并获得甲方批准后方可执行变更。</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（六）建立应急管理体系，编制应急预案和现场处置方案，并定期组织开展应急演练。施工现场，乙方应根据施工方案在施工现场配置应急救援物资，并做好应急救援物资的定期检查，确保完好、有效。</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（七）发生突发事件时，应立即报甲方，并同时积极主动地开展应急救援，采取有效措施将事故影响控制在最小范围内。</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（八）严格履行本协议，遵守甲方各项管理规定，服从管理。</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（九）对甲方的违章指挥，拒绝执行，但需书面明确指出甲方所违反的具体法律法规、标准规范等。</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（十）乙方委托的第三方运输单位或个人，违反本协议的，全部责任均由乙方承担。</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四、事故责任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（五）乙方各类人员在甲方生产区域内发生人身伤害事故和其他事故，乙方应开展调查、处理、统计、上报并向甲方报告，配合甲方及有关部门开展事故调查。</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pStyle w:val="37"/>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五、补充条款：</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六、附则</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（二）本协议与主合同同时签订、同时终止、同时生效，具有相同的法律效力，自甲方、乙方双方签字、盖章生效，甲方、乙方双方执持数量与主合同一致。</w:t>
      </w:r>
    </w:p>
    <w:p>
      <w:pPr>
        <w:adjustRightInd w:val="0"/>
        <w:snapToGrid w:val="0"/>
        <w:spacing w:line="560" w:lineRule="exact"/>
        <w:rPr>
          <w:rFonts w:ascii="仿宋_GB2312" w:eastAsia="仿宋_GB2312" w:hAnsiTheme="minorEastAsia"/>
          <w:sz w:val="24"/>
        </w:rPr>
      </w:pP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甲方：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ind w:firstLine="240" w:firstLineChars="100"/>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c>
          <w:tcPr>
            <w:tcW w:w="4474"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乙方：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r>
    </w:tbl>
    <w:p>
      <w:pPr>
        <w:widowControl/>
        <w:spacing w:line="560" w:lineRule="exact"/>
        <w:ind w:firstLine="1560" w:firstLineChars="650"/>
        <w:jc w:val="left"/>
        <w:rPr>
          <w:rFonts w:ascii="宋体" w:hAnsi="宋体" w:cs="宋体"/>
          <w:kern w:val="0"/>
          <w:sz w:val="24"/>
        </w:rPr>
      </w:pPr>
    </w:p>
    <w:p>
      <w:pPr>
        <w:spacing w:line="360" w:lineRule="auto"/>
        <w:rPr>
          <w:rFonts w:ascii="宋体" w:hAnsi="宋体" w:cs="宋体"/>
          <w:b/>
          <w:bCs/>
          <w:szCs w:val="21"/>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pStyle w:val="25"/>
        <w:rPr>
          <w:rFonts w:hint="eastAsia" w:ascii="宋体" w:hAnsi="宋体" w:cs="宋体"/>
          <w:b/>
          <w:bCs/>
          <w:color w:val="auto"/>
          <w:szCs w:val="21"/>
          <w:highlight w:val="none"/>
        </w:rPr>
      </w:pPr>
    </w:p>
    <w:p>
      <w:pPr>
        <w:pStyle w:val="25"/>
        <w:rPr>
          <w:rFonts w:hint="eastAsia" w:ascii="宋体" w:hAnsi="宋体" w:cs="宋体"/>
          <w:b/>
          <w:bCs/>
          <w:color w:val="auto"/>
          <w:szCs w:val="21"/>
          <w:highlight w:val="none"/>
        </w:rPr>
      </w:pPr>
    </w:p>
    <w:p>
      <w:pPr>
        <w:pStyle w:val="25"/>
        <w:rPr>
          <w:rFonts w:hint="default" w:ascii="宋体" w:hAnsi="宋体" w:eastAsia="宋体" w:cs="宋体"/>
          <w:b/>
          <w:color w:val="auto"/>
          <w:sz w:val="24"/>
          <w:szCs w:val="24"/>
          <w:highlight w:val="none"/>
          <w:lang w:val="en-US" w:eastAsia="zh-CN"/>
        </w:rPr>
      </w:pPr>
      <w:r>
        <w:rPr>
          <w:rFonts w:hint="eastAsia" w:ascii="宋体" w:hAnsi="宋体" w:cs="宋体"/>
          <w:b/>
          <w:bCs/>
          <w:color w:val="auto"/>
          <w:szCs w:val="21"/>
          <w:highlight w:val="none"/>
        </w:rPr>
        <w:t>附件</w:t>
      </w:r>
      <w:r>
        <w:rPr>
          <w:rFonts w:hint="eastAsia" w:hAnsi="宋体" w:cs="宋体"/>
          <w:b/>
          <w:bCs/>
          <w:color w:val="auto"/>
          <w:szCs w:val="21"/>
          <w:highlight w:val="none"/>
          <w:lang w:val="en-US" w:eastAsia="zh-CN"/>
        </w:rPr>
        <w:t>5</w:t>
      </w:r>
      <w:r>
        <w:rPr>
          <w:rFonts w:hint="eastAsia" w:ascii="宋体" w:hAnsi="宋体" w:cs="宋体"/>
          <w:b/>
          <w:bCs/>
          <w:color w:val="auto"/>
          <w:szCs w:val="21"/>
          <w:highlight w:val="none"/>
        </w:rPr>
        <w:t>：</w:t>
      </w:r>
      <w:r>
        <w:rPr>
          <w:rFonts w:hint="eastAsia" w:ascii="宋体" w:hAnsi="宋体" w:cs="宋体"/>
          <w:b/>
          <w:bCs/>
          <w:color w:val="auto"/>
          <w:sz w:val="21"/>
          <w:szCs w:val="21"/>
          <w:highlight w:val="none"/>
        </w:rPr>
        <w:t>工程量清单</w:t>
      </w:r>
    </w:p>
    <w:tbl>
      <w:tblPr>
        <w:tblStyle w:val="19"/>
        <w:tblW w:w="9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46"/>
        <w:gridCol w:w="5558"/>
        <w:gridCol w:w="2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346"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5558"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汇总内容</w:t>
            </w:r>
          </w:p>
        </w:tc>
        <w:tc>
          <w:tcPr>
            <w:tcW w:w="293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分部分项合计</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现场水淹系统报警模块</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水浸检测传感器</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系统软件+系统联调</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综合安装+系统联调</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措施合计</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绿色施工安全防护措施费</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其他措施费</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其他项目</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暂列金额</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暂估价</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计日工</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总承包服务费</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预算包干费</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工程优质费</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概算幅度差</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索赔费用</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现场签证费用</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其他费用</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税前工程造价</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增值税销项税额</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总造价</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bl>
    <w:tbl>
      <w:tblPr>
        <w:tblStyle w:val="19"/>
        <w:tblpPr w:leftFromText="180" w:rightFromText="180" w:vertAnchor="text" w:horzAnchor="page" w:tblpX="1077" w:tblpY="1490"/>
        <w:tblOverlap w:val="never"/>
        <w:tblW w:w="79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63"/>
        <w:gridCol w:w="1658"/>
        <w:gridCol w:w="3093"/>
        <w:gridCol w:w="596"/>
        <w:gridCol w:w="1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063"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658"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093"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项目特征描述</w:t>
            </w:r>
          </w:p>
        </w:tc>
        <w:tc>
          <w:tcPr>
            <w:tcW w:w="596"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计量单位</w:t>
            </w:r>
          </w:p>
        </w:tc>
        <w:tc>
          <w:tcPr>
            <w:tcW w:w="1529"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063"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8"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93"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29"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063"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8"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93"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29"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6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现场水淹系统报警模块</w:t>
            </w:r>
          </w:p>
        </w:tc>
        <w:tc>
          <w:tcPr>
            <w:tcW w:w="30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6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水浸检测传感器</w:t>
            </w:r>
          </w:p>
        </w:tc>
        <w:tc>
          <w:tcPr>
            <w:tcW w:w="30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0" w:hRule="atLeast"/>
        </w:trPr>
        <w:tc>
          <w:tcPr>
            <w:tcW w:w="106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水浸检测传感器（包含5米漏水绳）</w:t>
            </w:r>
          </w:p>
        </w:tc>
        <w:tc>
          <w:tcPr>
            <w:tcW w:w="30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1.型号：QH3000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2.安装方式：导轨式安装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3.继电器输出：常开常闭/485输出、防误、触水即报、双螺旋结构、导电铜线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4.尺寸：90*58*58mm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5.供电试：12V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6.常规线长：5米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7..综合考虑现场施工条件，完成该清单下的一切相关工作</w:t>
            </w:r>
          </w:p>
        </w:tc>
        <w:tc>
          <w:tcPr>
            <w:tcW w:w="59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6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系统软件+系统联调</w:t>
            </w:r>
          </w:p>
        </w:tc>
        <w:tc>
          <w:tcPr>
            <w:tcW w:w="30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0" w:hRule="atLeast"/>
        </w:trPr>
        <w:tc>
          <w:tcPr>
            <w:tcW w:w="106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QH5000集中管理软件</w:t>
            </w:r>
          </w:p>
        </w:tc>
        <w:tc>
          <w:tcPr>
            <w:tcW w:w="30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1.型号：QH-5000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2.功能：定制版画面多站点集中管理系统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3.综合考虑现场施工条件，完成该清单下的一切相关工作</w:t>
            </w:r>
          </w:p>
        </w:tc>
        <w:tc>
          <w:tcPr>
            <w:tcW w:w="59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0" w:hRule="atLeast"/>
        </w:trPr>
        <w:tc>
          <w:tcPr>
            <w:tcW w:w="106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声光报警器</w:t>
            </w:r>
          </w:p>
        </w:tc>
        <w:tc>
          <w:tcPr>
            <w:tcW w:w="30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1.名称：声光报警器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2.功能：实现现场声光报警功能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3.综合考虑现场施工条件，完成该清单下的一切相关工作</w:t>
            </w:r>
          </w:p>
        </w:tc>
        <w:tc>
          <w:tcPr>
            <w:tcW w:w="59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6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综合安装+系统联调</w:t>
            </w:r>
          </w:p>
        </w:tc>
        <w:tc>
          <w:tcPr>
            <w:tcW w:w="30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106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屏蔽双绞线</w:t>
            </w:r>
          </w:p>
        </w:tc>
        <w:tc>
          <w:tcPr>
            <w:tcW w:w="30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1.型号：四对屏蔽双绞线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2.综合考虑现场施工条件，完成该清单下的一切相关工作</w:t>
            </w:r>
          </w:p>
        </w:tc>
        <w:tc>
          <w:tcPr>
            <w:tcW w:w="59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106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配线</w:t>
            </w:r>
          </w:p>
        </w:tc>
        <w:tc>
          <w:tcPr>
            <w:tcW w:w="30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1.型号：RVV-3*2.5mm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2.综合考虑现场施工条件，完成该清单下的一切相关工作</w:t>
            </w:r>
          </w:p>
        </w:tc>
        <w:tc>
          <w:tcPr>
            <w:tcW w:w="59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w:t>
            </w:r>
          </w:p>
        </w:tc>
      </w:tr>
    </w:tbl>
    <w:tbl>
      <w:tblPr>
        <w:tblStyle w:val="19"/>
        <w:tblW w:w="79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78"/>
        <w:gridCol w:w="1665"/>
        <w:gridCol w:w="3090"/>
        <w:gridCol w:w="555"/>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107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电线</w:t>
            </w:r>
          </w:p>
        </w:tc>
        <w:tc>
          <w:tcPr>
            <w:tcW w:w="30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1.型号：BVR1mm2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2.综合考虑现场施工条件，完成该清单下的一切相关工作</w:t>
            </w:r>
          </w:p>
        </w:tc>
        <w:tc>
          <w:tcPr>
            <w:tcW w:w="5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0" w:hRule="atLeast"/>
        </w:trPr>
        <w:tc>
          <w:tcPr>
            <w:tcW w:w="107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不锈钢电箱</w:t>
            </w:r>
          </w:p>
        </w:tc>
        <w:tc>
          <w:tcPr>
            <w:tcW w:w="30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1.不锈钢电箱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2.规格型号：304材质，300mm×400mm×250mm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3.综合考虑现场施工条件，完成该清单下的一切相关工作</w:t>
            </w:r>
          </w:p>
        </w:tc>
        <w:tc>
          <w:tcPr>
            <w:tcW w:w="5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5" w:hRule="atLeast"/>
        </w:trPr>
        <w:tc>
          <w:tcPr>
            <w:tcW w:w="107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塑料电箱</w:t>
            </w:r>
          </w:p>
        </w:tc>
        <w:tc>
          <w:tcPr>
            <w:tcW w:w="30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1.塑料电箱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2.规格：4位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3.综合考虑现场施工条件，完成该清单下的一切相关工作</w:t>
            </w:r>
          </w:p>
        </w:tc>
        <w:tc>
          <w:tcPr>
            <w:tcW w:w="5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5" w:hRule="atLeast"/>
        </w:trPr>
        <w:tc>
          <w:tcPr>
            <w:tcW w:w="107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PVC线管</w:t>
            </w:r>
          </w:p>
        </w:tc>
        <w:tc>
          <w:tcPr>
            <w:tcW w:w="30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1.PVC线管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2.规格：DN15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3.综合考虑现场施工条件，完成该清单下的一切相关工作</w:t>
            </w:r>
          </w:p>
        </w:tc>
        <w:tc>
          <w:tcPr>
            <w:tcW w:w="5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5" w:hRule="atLeast"/>
        </w:trPr>
        <w:tc>
          <w:tcPr>
            <w:tcW w:w="107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镀锌电线管</w:t>
            </w:r>
          </w:p>
        </w:tc>
        <w:tc>
          <w:tcPr>
            <w:tcW w:w="30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1.镀锌电线管，直管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2.规格：DN15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3.综合考虑现场施工条件，完成该清单下的一切相关工作</w:t>
            </w:r>
          </w:p>
        </w:tc>
        <w:tc>
          <w:tcPr>
            <w:tcW w:w="5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107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监测主机画面维护</w:t>
            </w:r>
          </w:p>
        </w:tc>
        <w:tc>
          <w:tcPr>
            <w:tcW w:w="30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1.名称：监测主机画面维护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2.综合考虑现场施工条件，完成该清单下的一切相关工作</w:t>
            </w:r>
          </w:p>
        </w:tc>
        <w:tc>
          <w:tcPr>
            <w:tcW w:w="5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5" w:hRule="atLeast"/>
        </w:trPr>
        <w:tc>
          <w:tcPr>
            <w:tcW w:w="107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系统联动调试</w:t>
            </w:r>
          </w:p>
        </w:tc>
        <w:tc>
          <w:tcPr>
            <w:tcW w:w="30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1.说明：相应探头点位与监测主机联动调试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2.综合考虑现场施工条件，完成该清单下的一切相关工作</w:t>
            </w:r>
          </w:p>
        </w:tc>
        <w:tc>
          <w:tcPr>
            <w:tcW w:w="5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07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措施项目</w:t>
            </w:r>
          </w:p>
        </w:tc>
        <w:tc>
          <w:tcPr>
            <w:tcW w:w="30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07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高层施工增加</w:t>
            </w:r>
          </w:p>
        </w:tc>
        <w:tc>
          <w:tcPr>
            <w:tcW w:w="30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07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脚手架搭拆费</w:t>
            </w:r>
          </w:p>
        </w:tc>
        <w:tc>
          <w:tcPr>
            <w:tcW w:w="30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bl>
    <w:p>
      <w:pPr>
        <w:spacing w:line="360" w:lineRule="auto"/>
        <w:rPr>
          <w:rFonts w:hint="default" w:ascii="宋体" w:hAnsi="宋体" w:cs="宋体"/>
          <w:b/>
          <w:bCs/>
          <w:color w:val="auto"/>
          <w:sz w:val="21"/>
          <w:szCs w:val="21"/>
          <w:highlight w:val="none"/>
          <w:lang w:val="en-US" w:eastAsia="zh-CN"/>
        </w:rPr>
      </w:pPr>
    </w:p>
    <w:tbl>
      <w:tblPr>
        <w:tblStyle w:val="19"/>
        <w:tblW w:w="80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12"/>
        <w:gridCol w:w="2033"/>
        <w:gridCol w:w="1549"/>
        <w:gridCol w:w="385"/>
        <w:gridCol w:w="699"/>
        <w:gridCol w:w="81"/>
        <w:gridCol w:w="879"/>
        <w:gridCol w:w="186"/>
        <w:gridCol w:w="1605"/>
        <w:gridCol w:w="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54" w:type="dxa"/>
          <w:trHeight w:val="825" w:hRule="atLeast"/>
        </w:trPr>
        <w:tc>
          <w:tcPr>
            <w:tcW w:w="612"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2033"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934"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计算基础</w:t>
            </w:r>
          </w:p>
        </w:tc>
        <w:tc>
          <w:tcPr>
            <w:tcW w:w="78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1065"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160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54" w:type="dxa"/>
          <w:trHeight w:val="159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3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绿色施工安全防护措施费</w:t>
            </w:r>
          </w:p>
        </w:tc>
        <w:tc>
          <w:tcPr>
            <w:tcW w:w="193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分部分项人工费+分部分项机具费</w:t>
            </w:r>
          </w:p>
        </w:tc>
        <w:tc>
          <w:tcPr>
            <w:tcW w:w="78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26574.64</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54" w:type="dxa"/>
          <w:trHeight w:val="57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03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安装与生产同时进行增加费用</w:t>
            </w:r>
          </w:p>
        </w:tc>
        <w:tc>
          <w:tcPr>
            <w:tcW w:w="193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分部分项人工费</w:t>
            </w:r>
          </w:p>
        </w:tc>
        <w:tc>
          <w:tcPr>
            <w:tcW w:w="78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按人工费的10%计算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54" w:type="dxa"/>
          <w:trHeight w:val="57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03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在有害身体健康环境中施工增加费</w:t>
            </w:r>
          </w:p>
        </w:tc>
        <w:tc>
          <w:tcPr>
            <w:tcW w:w="193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分部分项人工费</w:t>
            </w:r>
          </w:p>
        </w:tc>
        <w:tc>
          <w:tcPr>
            <w:tcW w:w="78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按人工费的10%计算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54" w:type="dxa"/>
          <w:trHeight w:val="108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03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在地下（暗）室、设备及大口径管道内等特殊施工部位进行施工增加费</w:t>
            </w:r>
          </w:p>
        </w:tc>
        <w:tc>
          <w:tcPr>
            <w:tcW w:w="193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按该部分人工费的30%计算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65"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03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赶工措施费</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分部分项人工费+分部分项机具费</w:t>
            </w:r>
          </w:p>
        </w:tc>
        <w:tc>
          <w:tcPr>
            <w:tcW w:w="10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4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赶工措施费=（1-δ）*分部分项（人工费+施工机具费）*0.344 （0.8≤δ＜1   式中：δ=合同工期/定额工期）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03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夜间施工增加费</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4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按其夜间施工项目人工费的20%计算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03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交通干扰工程施工增加费</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4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按在市政道路上施工项目人工费的10%计算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55"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03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文明工地增加费</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分部分项人工费+分部分项机具费</w:t>
            </w:r>
          </w:p>
        </w:tc>
        <w:tc>
          <w:tcPr>
            <w:tcW w:w="10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4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以分部分项的人工费与施工机具费之和为计算基础；市级文明工地1.00%；省级文明工地2.00%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12"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033"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地下管线交叉降效费</w:t>
            </w:r>
          </w:p>
        </w:tc>
        <w:tc>
          <w:tcPr>
            <w:tcW w:w="1549"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4"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60"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45"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按实际发生或经批准的施工组织设计方案计算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03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其他费用</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4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按实际发生或经批准的施工组织设计方案计算</w:t>
            </w:r>
          </w:p>
        </w:tc>
      </w:tr>
    </w:tbl>
    <w:p>
      <w:pPr>
        <w:spacing w:line="360" w:lineRule="auto"/>
        <w:rPr>
          <w:rFonts w:hint="default" w:ascii="宋体" w:hAnsi="宋体" w:cs="宋体"/>
          <w:b/>
          <w:bCs/>
          <w:color w:val="auto"/>
          <w:sz w:val="21"/>
          <w:szCs w:val="21"/>
          <w:highlight w:val="none"/>
          <w:lang w:val="en-US" w:eastAsia="zh-CN"/>
        </w:rPr>
      </w:pPr>
    </w:p>
    <w:p>
      <w:pPr>
        <w:spacing w:line="360" w:lineRule="auto"/>
        <w:rPr>
          <w:rFonts w:hint="default" w:ascii="宋体" w:hAnsi="宋体" w:cs="宋体"/>
          <w:b/>
          <w:bCs/>
          <w:color w:val="auto"/>
          <w:sz w:val="21"/>
          <w:szCs w:val="21"/>
          <w:highlight w:val="none"/>
          <w:lang w:val="en-US" w:eastAsia="zh-CN"/>
        </w:rPr>
      </w:pPr>
    </w:p>
    <w:p>
      <w:pPr>
        <w:spacing w:line="360" w:lineRule="auto"/>
        <w:rPr>
          <w:rFonts w:hint="default" w:ascii="宋体" w:hAnsi="宋体" w:cs="宋体"/>
          <w:b/>
          <w:bCs/>
          <w:color w:val="auto"/>
          <w:sz w:val="21"/>
          <w:szCs w:val="21"/>
          <w:highlight w:val="none"/>
          <w:lang w:val="en-US" w:eastAsia="zh-CN"/>
        </w:rPr>
      </w:pPr>
    </w:p>
    <w:p>
      <w:pPr>
        <w:spacing w:line="360" w:lineRule="auto"/>
        <w:rPr>
          <w:rFonts w:hint="default" w:ascii="宋体" w:hAnsi="宋体" w:cs="宋体"/>
          <w:b/>
          <w:bCs/>
          <w:color w:val="auto"/>
          <w:sz w:val="21"/>
          <w:szCs w:val="21"/>
          <w:highlight w:val="none"/>
          <w:lang w:val="en-US" w:eastAsia="zh-CN"/>
        </w:rPr>
      </w:pPr>
    </w:p>
    <w:p>
      <w:pPr>
        <w:spacing w:line="360" w:lineRule="auto"/>
        <w:rPr>
          <w:rFonts w:hint="default" w:ascii="宋体" w:hAnsi="宋体" w:cs="宋体"/>
          <w:b/>
          <w:bCs/>
          <w:color w:val="auto"/>
          <w:sz w:val="21"/>
          <w:szCs w:val="21"/>
          <w:highlight w:val="none"/>
          <w:lang w:val="en-US" w:eastAsia="zh-CN"/>
        </w:rPr>
      </w:pPr>
    </w:p>
    <w:p>
      <w:pPr>
        <w:spacing w:line="360" w:lineRule="auto"/>
        <w:rPr>
          <w:rFonts w:hint="default" w:ascii="宋体" w:hAnsi="宋体" w:cs="宋体"/>
          <w:b/>
          <w:bCs/>
          <w:color w:val="auto"/>
          <w:sz w:val="21"/>
          <w:szCs w:val="21"/>
          <w:highlight w:val="none"/>
          <w:lang w:val="en-US" w:eastAsia="zh-CN"/>
        </w:rPr>
      </w:pPr>
    </w:p>
    <w:p>
      <w:pPr>
        <w:spacing w:line="360" w:lineRule="auto"/>
        <w:rPr>
          <w:rFonts w:hint="default" w:ascii="宋体" w:hAnsi="宋体" w:cs="宋体"/>
          <w:b/>
          <w:bCs/>
          <w:color w:val="auto"/>
          <w:sz w:val="21"/>
          <w:szCs w:val="21"/>
          <w:highlight w:val="none"/>
          <w:lang w:val="en-US" w:eastAsia="zh-CN"/>
        </w:rPr>
      </w:pPr>
    </w:p>
    <w:p>
      <w:pPr>
        <w:spacing w:line="360" w:lineRule="auto"/>
        <w:rPr>
          <w:rFonts w:hint="default" w:ascii="宋体" w:hAnsi="宋体" w:cs="宋体"/>
          <w:b/>
          <w:bCs/>
          <w:color w:val="auto"/>
          <w:sz w:val="21"/>
          <w:szCs w:val="21"/>
          <w:highlight w:val="none"/>
          <w:lang w:val="en-US" w:eastAsia="zh-CN"/>
        </w:rPr>
      </w:pPr>
    </w:p>
    <w:p>
      <w:pPr>
        <w:spacing w:line="360" w:lineRule="auto"/>
        <w:rPr>
          <w:rFonts w:hint="default" w:ascii="宋体" w:hAnsi="宋体" w:cs="宋体"/>
          <w:b/>
          <w:bCs/>
          <w:color w:val="auto"/>
          <w:sz w:val="21"/>
          <w:szCs w:val="21"/>
          <w:highlight w:val="none"/>
          <w:lang w:val="en-US" w:eastAsia="zh-CN"/>
        </w:rPr>
      </w:pPr>
    </w:p>
    <w:p>
      <w:pPr>
        <w:spacing w:line="360" w:lineRule="auto"/>
        <w:rPr>
          <w:rFonts w:hint="default" w:ascii="宋体" w:hAnsi="宋体" w:cs="宋体"/>
          <w:b/>
          <w:bCs/>
          <w:color w:val="auto"/>
          <w:sz w:val="21"/>
          <w:szCs w:val="21"/>
          <w:highlight w:val="none"/>
          <w:lang w:val="en-US" w:eastAsia="zh-CN"/>
        </w:rPr>
      </w:pPr>
    </w:p>
    <w:p>
      <w:pPr>
        <w:spacing w:line="360" w:lineRule="auto"/>
        <w:rPr>
          <w:rFonts w:hint="default" w:ascii="宋体" w:hAnsi="宋体" w:cs="宋体"/>
          <w:b/>
          <w:bCs/>
          <w:color w:val="auto"/>
          <w:sz w:val="21"/>
          <w:szCs w:val="21"/>
          <w:highlight w:val="none"/>
          <w:lang w:val="en-US" w:eastAsia="zh-CN"/>
        </w:rPr>
      </w:pPr>
    </w:p>
    <w:p>
      <w:pPr>
        <w:spacing w:line="360" w:lineRule="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val="en-US" w:eastAsia="zh-CN"/>
        </w:rPr>
        <w:t xml:space="preserve">附件6 </w:t>
      </w:r>
      <w:r>
        <w:rPr>
          <w:rFonts w:hint="eastAsia" w:ascii="宋体" w:hAnsi="宋体" w:cs="宋体"/>
          <w:b/>
          <w:bCs/>
          <w:color w:val="auto"/>
          <w:sz w:val="21"/>
          <w:szCs w:val="21"/>
          <w:highlight w:val="none"/>
        </w:rPr>
        <w:t>项目投入人员架构表</w:t>
      </w:r>
    </w:p>
    <w:p>
      <w:pPr>
        <w:pStyle w:val="25"/>
        <w:rPr>
          <w:rFonts w:hint="eastAsia" w:ascii="仿宋_GB2312" w:hAnsi="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cs="仿宋_GB2312"/>
          <w:color w:val="000000" w:themeColor="text1"/>
          <w:sz w:val="24"/>
          <w:szCs w:val="24"/>
          <w:highlight w:val="none"/>
          <w:lang w:val="en-US" w:eastAsia="zh-CN"/>
          <w14:textFill>
            <w14:solidFill>
              <w14:schemeClr w14:val="tx1"/>
            </w14:solidFill>
          </w14:textFill>
        </w:rPr>
        <w:t xml:space="preserve">  </w:t>
      </w:r>
    </w:p>
    <w:p>
      <w:pPr>
        <w:pStyle w:val="25"/>
        <w:rPr>
          <w:rFonts w:hint="eastAsia" w:ascii="仿宋_GB2312" w:hAnsi="仿宋_GB2312" w:cs="仿宋_GB2312"/>
          <w:color w:val="000000" w:themeColor="text1"/>
          <w:sz w:val="24"/>
          <w:szCs w:val="24"/>
          <w:highlight w:val="none"/>
          <w:lang w:val="en-US" w:eastAsia="zh-CN"/>
          <w14:textFill>
            <w14:solidFill>
              <w14:schemeClr w14:val="tx1"/>
            </w14:solidFill>
          </w14:textFill>
        </w:rPr>
      </w:pPr>
    </w:p>
    <w:p>
      <w:pPr>
        <w:pStyle w:val="25"/>
        <w:rPr>
          <w:rFonts w:hint="eastAsia" w:ascii="仿宋_GB2312" w:hAnsi="仿宋_GB2312" w:cs="仿宋_GB2312"/>
          <w:color w:val="000000" w:themeColor="text1"/>
          <w:sz w:val="24"/>
          <w:szCs w:val="24"/>
          <w:highlight w:val="none"/>
          <w:lang w:val="en-US" w:eastAsia="zh-CN"/>
          <w14:textFill>
            <w14:solidFill>
              <w14:schemeClr w14:val="tx1"/>
            </w14:solidFill>
          </w14:textFill>
        </w:rPr>
      </w:pPr>
    </w:p>
    <w:p>
      <w:pPr>
        <w:pStyle w:val="25"/>
        <w:rPr>
          <w:rFonts w:hint="eastAsia" w:ascii="仿宋_GB2312" w:hAnsi="仿宋_GB2312" w:cs="仿宋_GB2312"/>
          <w:color w:val="000000" w:themeColor="text1"/>
          <w:sz w:val="24"/>
          <w:szCs w:val="24"/>
          <w:highlight w:val="none"/>
          <w:lang w:val="en-US" w:eastAsia="zh-CN"/>
          <w14:textFill>
            <w14:solidFill>
              <w14:schemeClr w14:val="tx1"/>
            </w14:solidFill>
          </w14:textFill>
        </w:rPr>
      </w:pPr>
    </w:p>
    <w:p>
      <w:pPr>
        <w:pStyle w:val="25"/>
        <w:rPr>
          <w:rFonts w:hint="eastAsia" w:ascii="仿宋_GB2312" w:hAnsi="仿宋_GB2312" w:cs="仿宋_GB2312"/>
          <w:color w:val="000000" w:themeColor="text1"/>
          <w:sz w:val="24"/>
          <w:szCs w:val="24"/>
          <w:highlight w:val="none"/>
          <w:lang w:val="en-US" w:eastAsia="zh-CN"/>
          <w14:textFill>
            <w14:solidFill>
              <w14:schemeClr w14:val="tx1"/>
            </w14:solidFill>
          </w14:textFill>
        </w:rPr>
      </w:pPr>
    </w:p>
    <w:p>
      <w:pPr>
        <w:pStyle w:val="25"/>
        <w:rPr>
          <w:rFonts w:hint="eastAsia" w:ascii="仿宋_GB2312" w:hAnsi="仿宋_GB2312" w:cs="仿宋_GB2312"/>
          <w:color w:val="000000" w:themeColor="text1"/>
          <w:sz w:val="24"/>
          <w:szCs w:val="24"/>
          <w:highlight w:val="none"/>
          <w:lang w:val="en-US" w:eastAsia="zh-CN"/>
          <w14:textFill>
            <w14:solidFill>
              <w14:schemeClr w14:val="tx1"/>
            </w14:solidFill>
          </w14:textFill>
        </w:rPr>
      </w:pPr>
    </w:p>
    <w:p>
      <w:pPr>
        <w:pStyle w:val="25"/>
        <w:rPr>
          <w:rFonts w:hint="eastAsia" w:ascii="仿宋_GB2312" w:hAnsi="仿宋_GB2312" w:cs="仿宋_GB2312"/>
          <w:color w:val="000000" w:themeColor="text1"/>
          <w:sz w:val="24"/>
          <w:szCs w:val="24"/>
          <w:highlight w:val="none"/>
          <w:lang w:val="en-US" w:eastAsia="zh-CN"/>
          <w14:textFill>
            <w14:solidFill>
              <w14:schemeClr w14:val="tx1"/>
            </w14:solidFill>
          </w14:textFill>
        </w:rPr>
      </w:pPr>
    </w:p>
    <w:p>
      <w:pPr>
        <w:pStyle w:val="25"/>
        <w:rPr>
          <w:rFonts w:hint="eastAsia" w:ascii="仿宋_GB2312" w:hAnsi="仿宋_GB2312" w:cs="仿宋_GB2312"/>
          <w:color w:val="000000" w:themeColor="text1"/>
          <w:sz w:val="24"/>
          <w:szCs w:val="24"/>
          <w:highlight w:val="none"/>
          <w:lang w:val="en-US" w:eastAsia="zh-CN"/>
          <w14:textFill>
            <w14:solidFill>
              <w14:schemeClr w14:val="tx1"/>
            </w14:solidFill>
          </w14:textFill>
        </w:rPr>
      </w:pPr>
    </w:p>
    <w:p>
      <w:pPr>
        <w:pStyle w:val="25"/>
        <w:rPr>
          <w:rFonts w:hint="eastAsia" w:ascii="仿宋_GB2312" w:hAnsi="仿宋_GB2312" w:cs="仿宋_GB2312"/>
          <w:color w:val="000000" w:themeColor="text1"/>
          <w:sz w:val="24"/>
          <w:szCs w:val="24"/>
          <w:highlight w:val="none"/>
          <w:lang w:val="en-US" w:eastAsia="zh-CN"/>
          <w14:textFill>
            <w14:solidFill>
              <w14:schemeClr w14:val="tx1"/>
            </w14:solidFill>
          </w14:textFill>
        </w:rPr>
      </w:pPr>
    </w:p>
    <w:p>
      <w:pPr>
        <w:pStyle w:val="25"/>
        <w:rPr>
          <w:rFonts w:hint="eastAsia" w:ascii="仿宋_GB2312" w:hAnsi="仿宋_GB2312" w:cs="仿宋_GB2312"/>
          <w:color w:val="000000" w:themeColor="text1"/>
          <w:sz w:val="24"/>
          <w:szCs w:val="24"/>
          <w:highlight w:val="none"/>
          <w:lang w:val="en-US" w:eastAsia="zh-CN"/>
          <w14:textFill>
            <w14:solidFill>
              <w14:schemeClr w14:val="tx1"/>
            </w14:solidFill>
          </w14:textFill>
        </w:rPr>
      </w:pPr>
    </w:p>
    <w:p>
      <w:pPr>
        <w:pStyle w:val="25"/>
        <w:rPr>
          <w:rFonts w:hint="eastAsia" w:ascii="仿宋_GB2312" w:hAnsi="仿宋_GB2312" w:cs="仿宋_GB2312"/>
          <w:color w:val="000000" w:themeColor="text1"/>
          <w:sz w:val="24"/>
          <w:szCs w:val="24"/>
          <w:highlight w:val="none"/>
          <w:lang w:val="en-US" w:eastAsia="zh-CN"/>
          <w14:textFill>
            <w14:solidFill>
              <w14:schemeClr w14:val="tx1"/>
            </w14:solidFill>
          </w14:textFill>
        </w:rPr>
      </w:pPr>
    </w:p>
    <w:p>
      <w:pPr>
        <w:pStyle w:val="25"/>
        <w:rPr>
          <w:rFonts w:hint="eastAsia" w:ascii="仿宋_GB2312" w:hAnsi="仿宋_GB2312" w:cs="仿宋_GB2312"/>
          <w:color w:val="000000" w:themeColor="text1"/>
          <w:sz w:val="24"/>
          <w:szCs w:val="24"/>
          <w:highlight w:val="none"/>
          <w:lang w:val="en-US" w:eastAsia="zh-CN"/>
          <w14:textFill>
            <w14:solidFill>
              <w14:schemeClr w14:val="tx1"/>
            </w14:solidFill>
          </w14:textFill>
        </w:rPr>
      </w:pPr>
    </w:p>
    <w:p>
      <w:pPr>
        <w:pStyle w:val="25"/>
        <w:rPr>
          <w:rFonts w:hint="eastAsia" w:ascii="仿宋_GB2312" w:hAnsi="仿宋_GB2312" w:cs="仿宋_GB2312"/>
          <w:color w:val="000000" w:themeColor="text1"/>
          <w:sz w:val="24"/>
          <w:szCs w:val="24"/>
          <w:highlight w:val="none"/>
          <w:lang w:val="en-US" w:eastAsia="zh-CN"/>
          <w14:textFill>
            <w14:solidFill>
              <w14:schemeClr w14:val="tx1"/>
            </w14:solidFill>
          </w14:textFill>
        </w:rPr>
      </w:pPr>
    </w:p>
    <w:p>
      <w:pPr>
        <w:pStyle w:val="25"/>
        <w:rPr>
          <w:rFonts w:hint="default" w:ascii="仿宋_GB2312" w:hAnsi="仿宋_GB2312" w:cs="仿宋_GB2312"/>
          <w:color w:val="000000" w:themeColor="text1"/>
          <w:sz w:val="24"/>
          <w:szCs w:val="24"/>
          <w:highlight w:val="none"/>
          <w:lang w:val="en-US" w:eastAsia="zh-CN"/>
          <w14:textFill>
            <w14:solidFill>
              <w14:schemeClr w14:val="tx1"/>
            </w14:solidFill>
          </w14:textFill>
        </w:rPr>
      </w:pPr>
    </w:p>
    <w:p>
      <w:pPr>
        <w:spacing w:line="360" w:lineRule="auto"/>
        <w:rPr>
          <w:rFonts w:hint="eastAsia" w:ascii="宋体" w:hAnsi="宋体" w:eastAsia="宋体" w:cs="宋体"/>
          <w:b/>
          <w:bCs/>
          <w:color w:val="auto"/>
          <w:sz w:val="21"/>
          <w:szCs w:val="21"/>
          <w:highlight w:val="none"/>
        </w:rPr>
      </w:pPr>
    </w:p>
    <w:p>
      <w:pPr>
        <w:pStyle w:val="25"/>
        <w:rPr>
          <w:rFonts w:hint="eastAsia" w:ascii="宋体" w:hAnsi="宋体" w:eastAsia="宋体" w:cs="宋体"/>
          <w:b/>
          <w:bCs/>
          <w:color w:val="auto"/>
          <w:sz w:val="21"/>
          <w:szCs w:val="21"/>
          <w:highlight w:val="none"/>
        </w:rPr>
      </w:pPr>
    </w:p>
    <w:p>
      <w:pPr>
        <w:pStyle w:val="25"/>
        <w:rPr>
          <w:rFonts w:hint="eastAsia" w:ascii="宋体" w:hAnsi="宋体" w:eastAsia="宋体" w:cs="宋体"/>
          <w:b/>
          <w:bCs/>
          <w:color w:val="auto"/>
          <w:sz w:val="21"/>
          <w:szCs w:val="21"/>
          <w:highlight w:val="none"/>
        </w:rPr>
      </w:pPr>
    </w:p>
    <w:p>
      <w:pPr>
        <w:pStyle w:val="25"/>
        <w:rPr>
          <w:rFonts w:hint="eastAsia" w:ascii="宋体" w:hAnsi="宋体" w:eastAsia="宋体" w:cs="宋体"/>
          <w:b/>
          <w:bCs/>
          <w:color w:val="auto"/>
          <w:sz w:val="21"/>
          <w:szCs w:val="21"/>
          <w:highlight w:val="none"/>
        </w:rPr>
      </w:pPr>
    </w:p>
    <w:p>
      <w:pPr>
        <w:pStyle w:val="25"/>
        <w:rPr>
          <w:rFonts w:hint="eastAsia" w:ascii="宋体" w:hAnsi="宋体" w:eastAsia="宋体" w:cs="宋体"/>
          <w:b/>
          <w:bCs/>
          <w:color w:val="auto"/>
          <w:sz w:val="21"/>
          <w:szCs w:val="21"/>
          <w:highlight w:val="none"/>
        </w:rPr>
      </w:pPr>
    </w:p>
    <w:p>
      <w:pPr>
        <w:pStyle w:val="25"/>
        <w:rPr>
          <w:rFonts w:hint="eastAsia" w:ascii="宋体" w:hAnsi="宋体" w:eastAsia="宋体" w:cs="宋体"/>
          <w:b/>
          <w:bCs/>
          <w:color w:val="auto"/>
          <w:sz w:val="21"/>
          <w:szCs w:val="21"/>
          <w:highlight w:val="none"/>
        </w:rPr>
      </w:pPr>
    </w:p>
    <w:p>
      <w:pPr>
        <w:pStyle w:val="25"/>
        <w:rPr>
          <w:rFonts w:hint="eastAsia" w:ascii="宋体" w:hAnsi="宋体" w:eastAsia="宋体" w:cs="宋体"/>
          <w:b/>
          <w:bCs/>
          <w:color w:val="auto"/>
          <w:sz w:val="21"/>
          <w:szCs w:val="21"/>
          <w:highlight w:val="none"/>
        </w:rPr>
      </w:pPr>
    </w:p>
    <w:p>
      <w:pPr>
        <w:pStyle w:val="25"/>
        <w:rPr>
          <w:rFonts w:hint="eastAsia" w:ascii="宋体" w:hAnsi="宋体" w:eastAsia="宋体" w:cs="宋体"/>
          <w:b/>
          <w:bCs/>
          <w:color w:val="auto"/>
          <w:sz w:val="21"/>
          <w:szCs w:val="21"/>
          <w:highlight w:val="none"/>
        </w:rPr>
      </w:pPr>
    </w:p>
    <w:p>
      <w:pPr>
        <w:pStyle w:val="25"/>
        <w:rPr>
          <w:rFonts w:hint="eastAsia" w:ascii="宋体" w:hAnsi="宋体" w:eastAsia="宋体" w:cs="宋体"/>
          <w:b/>
          <w:bCs/>
          <w:color w:val="auto"/>
          <w:sz w:val="21"/>
          <w:szCs w:val="21"/>
          <w:highlight w:val="none"/>
        </w:rPr>
      </w:pPr>
    </w:p>
    <w:p>
      <w:pPr>
        <w:pStyle w:val="25"/>
        <w:rPr>
          <w:rFonts w:hint="default" w:ascii="宋体" w:hAnsi="宋体" w:eastAsia="宋体" w:cs="宋体"/>
          <w:b/>
          <w:bCs/>
          <w:color w:val="auto"/>
          <w:sz w:val="21"/>
          <w:szCs w:val="21"/>
          <w:highlight w:val="none"/>
        </w:rPr>
      </w:pPr>
    </w:p>
    <w:p>
      <w:pPr>
        <w:pStyle w:val="25"/>
        <w:rPr>
          <w:rFonts w:hint="default" w:ascii="宋体" w:hAnsi="宋体" w:eastAsia="宋体" w:cs="宋体"/>
          <w:b/>
          <w:bCs/>
          <w:color w:val="auto"/>
          <w:sz w:val="21"/>
          <w:szCs w:val="21"/>
          <w:highlight w:val="none"/>
        </w:rPr>
      </w:pPr>
    </w:p>
    <w:p>
      <w:pPr>
        <w:pStyle w:val="25"/>
        <w:rPr>
          <w:rFonts w:hint="default" w:ascii="宋体" w:hAnsi="宋体" w:eastAsia="宋体" w:cs="宋体"/>
          <w:b/>
          <w:bCs/>
          <w:color w:val="auto"/>
          <w:sz w:val="21"/>
          <w:szCs w:val="21"/>
          <w:highlight w:val="none"/>
        </w:rPr>
      </w:pPr>
    </w:p>
    <w:p>
      <w:pPr>
        <w:pStyle w:val="25"/>
        <w:rPr>
          <w:rFonts w:hint="default" w:ascii="宋体" w:hAnsi="宋体" w:eastAsia="宋体" w:cs="宋体"/>
          <w:b/>
          <w:bCs/>
          <w:color w:val="auto"/>
          <w:sz w:val="21"/>
          <w:szCs w:val="21"/>
          <w:highlight w:val="none"/>
        </w:rPr>
      </w:pPr>
    </w:p>
    <w:p>
      <w:pPr>
        <w:pStyle w:val="25"/>
        <w:rPr>
          <w:rFonts w:hint="default" w:ascii="宋体" w:hAnsi="宋体" w:eastAsia="宋体" w:cs="宋体"/>
          <w:b/>
          <w:bCs/>
          <w:color w:val="auto"/>
          <w:sz w:val="21"/>
          <w:szCs w:val="21"/>
          <w:highlight w:val="none"/>
        </w:rPr>
      </w:pPr>
    </w:p>
    <w:p>
      <w:pPr>
        <w:pStyle w:val="25"/>
        <w:rPr>
          <w:rFonts w:hint="default" w:ascii="宋体" w:hAnsi="宋体" w:eastAsia="宋体" w:cs="宋体"/>
          <w:b/>
          <w:bCs/>
          <w:color w:val="auto"/>
          <w:sz w:val="21"/>
          <w:szCs w:val="21"/>
          <w:highlight w:val="none"/>
        </w:rPr>
      </w:pPr>
    </w:p>
    <w:p>
      <w:pPr>
        <w:pStyle w:val="25"/>
        <w:rPr>
          <w:rFonts w:hint="default" w:ascii="宋体" w:hAnsi="宋体" w:eastAsia="宋体" w:cs="宋体"/>
          <w:b/>
          <w:bCs/>
          <w:color w:val="auto"/>
          <w:sz w:val="21"/>
          <w:szCs w:val="21"/>
          <w:highlight w:val="none"/>
        </w:rPr>
      </w:pPr>
    </w:p>
    <w:p>
      <w:pPr>
        <w:pStyle w:val="25"/>
        <w:rPr>
          <w:rFonts w:hint="default" w:ascii="宋体" w:hAnsi="宋体" w:eastAsia="宋体" w:cs="宋体"/>
          <w:b/>
          <w:bCs/>
          <w:color w:val="auto"/>
          <w:sz w:val="21"/>
          <w:szCs w:val="21"/>
          <w:highlight w:val="none"/>
        </w:rPr>
      </w:pPr>
    </w:p>
    <w:p>
      <w:pPr>
        <w:pStyle w:val="25"/>
        <w:rPr>
          <w:rFonts w:hint="default" w:ascii="宋体" w:hAnsi="宋体" w:eastAsia="宋体" w:cs="宋体"/>
          <w:b/>
          <w:bCs/>
          <w:color w:val="auto"/>
          <w:sz w:val="21"/>
          <w:szCs w:val="21"/>
          <w:highlight w:val="none"/>
        </w:rPr>
      </w:pPr>
    </w:p>
    <w:p>
      <w:pPr>
        <w:pStyle w:val="25"/>
        <w:rPr>
          <w:rFonts w:hint="default" w:ascii="宋体" w:hAnsi="宋体" w:eastAsia="宋体" w:cs="宋体"/>
          <w:b/>
          <w:bCs/>
          <w:color w:val="auto"/>
          <w:sz w:val="21"/>
          <w:szCs w:val="21"/>
          <w:highlight w:val="none"/>
        </w:rPr>
      </w:pPr>
    </w:p>
    <w:p>
      <w:pPr>
        <w:pStyle w:val="6"/>
        <w:spacing w:line="360" w:lineRule="auto"/>
        <w:jc w:val="both"/>
        <w:rPr>
          <w:rFonts w:hint="eastAsia" w:ascii="仿宋_GB2312" w:hAnsi="仿宋_GB2312" w:eastAsia="仿宋_GB2312" w:cs="仿宋_GB2312"/>
          <w:color w:val="auto"/>
          <w:sz w:val="28"/>
          <w:szCs w:val="28"/>
          <w:highlight w:val="none"/>
        </w:rPr>
      </w:pPr>
    </w:p>
    <w:p>
      <w:pPr>
        <w:pStyle w:val="6"/>
        <w:spacing w:line="360" w:lineRule="auto"/>
        <w:jc w:val="both"/>
        <w:rPr>
          <w:rFonts w:hint="eastAsia" w:ascii="仿宋_GB2312" w:hAnsi="仿宋_GB2312" w:eastAsia="仿宋_GB2312" w:cs="仿宋_GB2312"/>
          <w:color w:val="auto"/>
          <w:sz w:val="28"/>
          <w:szCs w:val="28"/>
          <w:highlight w:val="none"/>
        </w:rPr>
      </w:pPr>
    </w:p>
    <w:p>
      <w:pPr>
        <w:pStyle w:val="6"/>
        <w:spacing w:line="360" w:lineRule="auto"/>
        <w:jc w:val="center"/>
        <w:rPr>
          <w:rFonts w:hint="eastAsia" w:ascii="仿宋_GB2312" w:hAnsi="仿宋_GB2312" w:eastAsia="仿宋_GB2312" w:cs="仿宋_GB2312"/>
          <w:color w:val="auto"/>
          <w:sz w:val="28"/>
          <w:szCs w:val="28"/>
          <w:highlight w:val="none"/>
        </w:rPr>
      </w:pPr>
    </w:p>
    <w:p>
      <w:pPr>
        <w:pStyle w:val="6"/>
        <w:spacing w:line="360" w:lineRule="auto"/>
        <w:jc w:val="center"/>
        <w:rPr>
          <w:rFonts w:hint="eastAsia" w:ascii="仿宋_GB2312" w:hAnsi="仿宋_GB2312" w:eastAsia="仿宋_GB2312" w:cs="仿宋_GB2312"/>
          <w:b w:val="0"/>
          <w:color w:val="auto"/>
          <w:sz w:val="28"/>
          <w:szCs w:val="28"/>
          <w:highlight w:val="none"/>
        </w:rPr>
      </w:pPr>
      <w:r>
        <w:rPr>
          <w:rFonts w:hint="eastAsia" w:ascii="仿宋_GB2312" w:hAnsi="仿宋_GB2312" w:eastAsia="仿宋_GB2312" w:cs="仿宋_GB2312"/>
          <w:color w:val="auto"/>
          <w:sz w:val="28"/>
          <w:szCs w:val="28"/>
          <w:highlight w:val="none"/>
        </w:rPr>
        <w:t>第五部分　响应文件格式</w:t>
      </w:r>
    </w:p>
    <w:p>
      <w:pPr>
        <w:pStyle w:val="11"/>
        <w:jc w:val="center"/>
        <w:rPr>
          <w:rFonts w:hint="eastAsia" w:ascii="仿宋_GB2312" w:hAnsi="仿宋_GB2312" w:eastAsia="仿宋_GB2312" w:cs="仿宋_GB2312"/>
          <w:b/>
          <w:bCs w:val="0"/>
          <w:color w:val="auto"/>
          <w:spacing w:val="100"/>
          <w:w w:val="110"/>
          <w:kern w:val="0"/>
          <w:sz w:val="28"/>
          <w:szCs w:val="28"/>
          <w:highlight w:val="none"/>
          <w:u w:val="single"/>
          <w:lang w:val="en-US" w:eastAsia="zh-CN"/>
        </w:rPr>
      </w:pPr>
      <w:r>
        <w:rPr>
          <w:rFonts w:hint="eastAsia" w:ascii="仿宋_GB2312" w:hAnsi="仿宋_GB2312" w:eastAsia="仿宋_GB2312" w:cs="仿宋_GB2312"/>
          <w:b/>
          <w:bCs w:val="0"/>
          <w:color w:val="auto"/>
          <w:spacing w:val="100"/>
          <w:w w:val="110"/>
          <w:kern w:val="0"/>
          <w:sz w:val="28"/>
          <w:szCs w:val="28"/>
          <w:highlight w:val="none"/>
          <w:u w:val="single"/>
          <w:lang w:val="en-US" w:eastAsia="zh-CN"/>
        </w:rPr>
        <w:t>广州市净水有限公司石井净水分公司</w:t>
      </w:r>
    </w:p>
    <w:p>
      <w:pPr>
        <w:pStyle w:val="11"/>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bCs w:val="0"/>
          <w:color w:val="auto"/>
          <w:spacing w:val="100"/>
          <w:w w:val="110"/>
          <w:kern w:val="0"/>
          <w:sz w:val="28"/>
          <w:szCs w:val="28"/>
          <w:highlight w:val="none"/>
          <w:u w:val="single"/>
          <w:lang w:val="en-US" w:eastAsia="zh-CN"/>
        </w:rPr>
        <w:t>水淹报警装置安装项目</w:t>
      </w:r>
    </w:p>
    <w:p>
      <w:pPr>
        <w:pStyle w:val="11"/>
        <w:tabs>
          <w:tab w:val="left" w:pos="1260"/>
        </w:tabs>
        <w:jc w:val="center"/>
        <w:rPr>
          <w:rFonts w:hint="eastAsia" w:ascii="仿宋_GB2312" w:hAnsi="仿宋_GB2312" w:eastAsia="仿宋_GB2312" w:cs="仿宋_GB2312"/>
          <w:b/>
          <w:color w:val="auto"/>
          <w:spacing w:val="100"/>
          <w:w w:val="110"/>
          <w:sz w:val="28"/>
          <w:szCs w:val="28"/>
          <w:highlight w:val="none"/>
        </w:rPr>
      </w:pPr>
      <w:r>
        <w:rPr>
          <w:rFonts w:hint="eastAsia" w:ascii="仿宋_GB2312" w:hAnsi="仿宋_GB2312" w:eastAsia="仿宋_GB2312" w:cs="仿宋_GB2312"/>
          <w:b/>
          <w:color w:val="auto"/>
          <w:spacing w:val="100"/>
          <w:w w:val="110"/>
          <w:kern w:val="0"/>
          <w:sz w:val="28"/>
          <w:szCs w:val="28"/>
          <w:highlight w:val="none"/>
        </w:rPr>
        <w:t>询价响应文件</w:t>
      </w:r>
    </w:p>
    <w:p>
      <w:pPr>
        <w:pStyle w:val="11"/>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（正本/副本）</w:t>
      </w:r>
    </w:p>
    <w:p>
      <w:pPr>
        <w:pStyle w:val="11"/>
        <w:jc w:val="center"/>
        <w:rPr>
          <w:rFonts w:hint="eastAsia" w:ascii="仿宋_GB2312" w:hAnsi="仿宋_GB2312" w:eastAsia="仿宋_GB2312" w:cs="仿宋_GB2312"/>
          <w:b/>
          <w:color w:val="auto"/>
          <w:sz w:val="28"/>
          <w:szCs w:val="28"/>
          <w:highlight w:val="none"/>
        </w:rPr>
      </w:pPr>
    </w:p>
    <w:p>
      <w:pPr>
        <w:pStyle w:val="11"/>
        <w:jc w:val="center"/>
        <w:rPr>
          <w:rFonts w:hint="eastAsia" w:ascii="仿宋_GB2312" w:hAnsi="仿宋_GB2312" w:eastAsia="仿宋_GB2312" w:cs="仿宋_GB2312"/>
          <w:b/>
          <w:color w:val="auto"/>
          <w:sz w:val="28"/>
          <w:szCs w:val="28"/>
          <w:highlight w:val="none"/>
        </w:rPr>
      </w:pPr>
    </w:p>
    <w:p>
      <w:pPr>
        <w:pStyle w:val="11"/>
        <w:spacing w:line="360" w:lineRule="auto"/>
        <w:ind w:left="0" w:leftChars="0" w:firstLine="420" w:firstLineChars="150"/>
        <w:jc w:val="left"/>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项目编号（包、组号）：</w:t>
      </w:r>
      <w:r>
        <w:rPr>
          <w:rFonts w:hint="eastAsia" w:ascii="仿宋_GB2312" w:hAnsi="仿宋_GB2312" w:eastAsia="仿宋_GB2312" w:cs="仿宋_GB2312"/>
          <w:b/>
          <w:color w:val="auto"/>
          <w:sz w:val="28"/>
          <w:szCs w:val="28"/>
          <w:highlight w:val="none"/>
          <w:u w:val="single"/>
        </w:rPr>
        <w:t xml:space="preserve">                       </w:t>
      </w:r>
    </w:p>
    <w:p>
      <w:pPr>
        <w:pStyle w:val="3"/>
        <w:spacing w:line="360" w:lineRule="auto"/>
        <w:ind w:left="0" w:leftChars="0" w:firstLine="420" w:firstLineChars="150"/>
        <w:jc w:val="left"/>
        <w:rPr>
          <w:rFonts w:hint="eastAsia" w:hAnsi="仿宋_GB2312" w:eastAsia="仿宋_GB2312" w:cs="仿宋_GB2312"/>
          <w:color w:val="auto"/>
          <w:sz w:val="28"/>
          <w:szCs w:val="28"/>
          <w:highlight w:val="none"/>
          <w:u w:val="single"/>
          <w:lang w:eastAsia="zh-CN"/>
        </w:rPr>
      </w:pPr>
      <w:r>
        <w:rPr>
          <w:rFonts w:hint="eastAsia" w:hAnsi="仿宋_GB2312" w:cs="仿宋_GB2312"/>
          <w:color w:val="auto"/>
          <w:sz w:val="28"/>
          <w:szCs w:val="28"/>
          <w:highlight w:val="none"/>
        </w:rPr>
        <w:t>项目名称：</w:t>
      </w:r>
      <w:r>
        <w:rPr>
          <w:rFonts w:hint="eastAsia" w:hAnsi="仿宋_GB2312" w:cs="仿宋_GB2312"/>
          <w:b w:val="0"/>
          <w:bCs w:val="0"/>
          <w:color w:val="auto"/>
          <w:sz w:val="28"/>
          <w:szCs w:val="28"/>
          <w:highlight w:val="none"/>
          <w:lang w:val="en-US" w:eastAsia="zh-CN"/>
        </w:rPr>
        <w:t>广州市净水有限公司</w:t>
      </w:r>
      <w:r>
        <w:rPr>
          <w:rFonts w:hint="eastAsia" w:ascii="仿宋_GB2312" w:hAnsi="仿宋_GB2312" w:eastAsia="仿宋_GB2312" w:cs="仿宋_GB2312"/>
          <w:b w:val="0"/>
          <w:bCs w:val="0"/>
          <w:color w:val="auto"/>
          <w:sz w:val="28"/>
          <w:szCs w:val="28"/>
          <w:highlight w:val="none"/>
          <w:u w:val="none"/>
          <w:lang w:val="en-US" w:eastAsia="zh-CN"/>
        </w:rPr>
        <w:t>石井净水分公司水淹报警装置安装项目</w:t>
      </w:r>
    </w:p>
    <w:p>
      <w:pPr>
        <w:pStyle w:val="11"/>
        <w:ind w:firstLine="843" w:firstLineChars="300"/>
        <w:rPr>
          <w:rFonts w:hint="eastAsia" w:ascii="仿宋_GB2312" w:hAnsi="仿宋_GB2312" w:eastAsia="仿宋_GB2312" w:cs="仿宋_GB2312"/>
          <w:b/>
          <w:color w:val="auto"/>
          <w:sz w:val="28"/>
          <w:szCs w:val="28"/>
          <w:highlight w:val="none"/>
        </w:rPr>
      </w:pPr>
    </w:p>
    <w:p>
      <w:pPr>
        <w:pStyle w:val="11"/>
        <w:rPr>
          <w:rFonts w:hint="eastAsia" w:ascii="仿宋_GB2312" w:hAnsi="仿宋_GB2312" w:eastAsia="仿宋_GB2312" w:cs="仿宋_GB2312"/>
          <w:b/>
          <w:color w:val="auto"/>
          <w:sz w:val="28"/>
          <w:szCs w:val="28"/>
          <w:highlight w:val="none"/>
        </w:rPr>
      </w:pPr>
    </w:p>
    <w:p>
      <w:pPr>
        <w:pStyle w:val="11"/>
        <w:ind w:firstLine="843" w:firstLineChars="300"/>
        <w:rPr>
          <w:rFonts w:hint="eastAsia" w:ascii="仿宋_GB2312" w:hAnsi="仿宋_GB2312" w:eastAsia="仿宋_GB2312" w:cs="仿宋_GB2312"/>
          <w:b/>
          <w:color w:val="auto"/>
          <w:sz w:val="28"/>
          <w:szCs w:val="28"/>
          <w:highlight w:val="none"/>
        </w:rPr>
      </w:pPr>
    </w:p>
    <w:p>
      <w:pPr>
        <w:pStyle w:val="11"/>
        <w:ind w:firstLine="843" w:firstLineChars="300"/>
        <w:rPr>
          <w:rFonts w:hint="eastAsia" w:ascii="仿宋_GB2312" w:hAnsi="仿宋_GB2312" w:eastAsia="仿宋_GB2312" w:cs="仿宋_GB2312"/>
          <w:b/>
          <w:color w:val="auto"/>
          <w:sz w:val="28"/>
          <w:szCs w:val="28"/>
          <w:highlight w:val="none"/>
        </w:rPr>
      </w:pPr>
    </w:p>
    <w:p>
      <w:pPr>
        <w:pStyle w:val="11"/>
        <w:spacing w:line="360" w:lineRule="auto"/>
        <w:ind w:left="0" w:leftChars="0" w:firstLine="422" w:firstLineChars="150"/>
        <w:jc w:val="left"/>
        <w:rPr>
          <w:rFonts w:hint="eastAsia" w:ascii="仿宋_GB2312" w:hAnsi="仿宋_GB2312" w:eastAsia="仿宋_GB2312" w:cs="仿宋_GB2312"/>
          <w:b/>
          <w:color w:val="auto"/>
          <w:sz w:val="28"/>
          <w:szCs w:val="28"/>
          <w:highlight w:val="none"/>
          <w:u w:val="single"/>
        </w:rPr>
      </w:pPr>
      <w:r>
        <w:rPr>
          <w:rFonts w:hint="eastAsia" w:ascii="仿宋_GB2312" w:hAnsi="仿宋_GB2312" w:eastAsia="仿宋_GB2312" w:cs="仿宋_GB2312"/>
          <w:b/>
          <w:color w:val="auto"/>
          <w:sz w:val="28"/>
          <w:szCs w:val="28"/>
          <w:highlight w:val="none"/>
        </w:rPr>
        <w:t>报价</w:t>
      </w:r>
      <w:r>
        <w:rPr>
          <w:rFonts w:hint="eastAsia" w:ascii="仿宋_GB2312" w:hAnsi="仿宋_GB2312" w:eastAsia="仿宋_GB2312" w:cs="仿宋_GB2312"/>
          <w:b/>
          <w:color w:val="auto"/>
          <w:sz w:val="28"/>
          <w:szCs w:val="28"/>
          <w:highlight w:val="none"/>
          <w:lang w:eastAsia="zh-CN"/>
        </w:rPr>
        <w:t>报价</w:t>
      </w:r>
      <w:r>
        <w:rPr>
          <w:rFonts w:hint="eastAsia" w:ascii="仿宋_GB2312" w:hAnsi="仿宋_GB2312" w:eastAsia="仿宋_GB2312" w:cs="仿宋_GB2312"/>
          <w:b/>
          <w:color w:val="auto"/>
          <w:sz w:val="28"/>
          <w:szCs w:val="28"/>
          <w:highlight w:val="none"/>
        </w:rPr>
        <w:t>单位名称：</w:t>
      </w:r>
    </w:p>
    <w:p>
      <w:pPr>
        <w:autoSpaceDE w:val="0"/>
        <w:autoSpaceDN w:val="0"/>
        <w:spacing w:line="240" w:lineRule="atLeast"/>
        <w:ind w:left="0" w:leftChars="0" w:firstLine="422" w:firstLineChars="150"/>
        <w:jc w:val="left"/>
        <w:rPr>
          <w:rFonts w:hint="eastAsia" w:ascii="仿宋_GB2312" w:hAnsi="仿宋_GB2312" w:eastAsia="仿宋_GB2312" w:cs="仿宋_GB2312"/>
          <w:b/>
          <w:color w:val="auto"/>
          <w:sz w:val="28"/>
          <w:szCs w:val="28"/>
          <w:highlight w:val="none"/>
          <w:u w:val="single"/>
        </w:rPr>
      </w:pPr>
      <w:r>
        <w:rPr>
          <w:rFonts w:hint="eastAsia" w:ascii="仿宋_GB2312" w:hAnsi="仿宋_GB2312" w:eastAsia="仿宋_GB2312" w:cs="仿宋_GB2312"/>
          <w:b/>
          <w:color w:val="auto"/>
          <w:sz w:val="28"/>
          <w:szCs w:val="28"/>
          <w:highlight w:val="none"/>
        </w:rPr>
        <w:t>日期：</w:t>
      </w:r>
      <w:r>
        <w:rPr>
          <w:rFonts w:hint="eastAsia" w:ascii="仿宋_GB2312" w:hAnsi="仿宋_GB2312" w:eastAsia="仿宋_GB2312" w:cs="仿宋_GB2312"/>
          <w:b/>
          <w:color w:val="auto"/>
          <w:sz w:val="28"/>
          <w:szCs w:val="28"/>
          <w:highlight w:val="none"/>
          <w:u w:val="single"/>
        </w:rPr>
        <w:t xml:space="preserve">             </w:t>
      </w:r>
      <w:r>
        <w:rPr>
          <w:rFonts w:hint="eastAsia" w:ascii="仿宋_GB2312" w:hAnsi="仿宋_GB2312" w:eastAsia="仿宋_GB2312" w:cs="仿宋_GB2312"/>
          <w:b/>
          <w:color w:val="auto"/>
          <w:sz w:val="28"/>
          <w:szCs w:val="28"/>
          <w:highlight w:val="none"/>
        </w:rPr>
        <w:t>年</w:t>
      </w:r>
      <w:r>
        <w:rPr>
          <w:rFonts w:hint="eastAsia" w:ascii="仿宋_GB2312" w:hAnsi="仿宋_GB2312" w:eastAsia="仿宋_GB2312" w:cs="仿宋_GB2312"/>
          <w:b/>
          <w:color w:val="auto"/>
          <w:sz w:val="28"/>
          <w:szCs w:val="28"/>
          <w:highlight w:val="none"/>
          <w:u w:val="single"/>
        </w:rPr>
        <w:t xml:space="preserve">      </w:t>
      </w:r>
      <w:r>
        <w:rPr>
          <w:rFonts w:hint="eastAsia" w:ascii="仿宋_GB2312" w:hAnsi="仿宋_GB2312" w:eastAsia="仿宋_GB2312" w:cs="仿宋_GB2312"/>
          <w:b/>
          <w:color w:val="auto"/>
          <w:sz w:val="28"/>
          <w:szCs w:val="28"/>
          <w:highlight w:val="none"/>
        </w:rPr>
        <w:t>月</w:t>
      </w:r>
      <w:r>
        <w:rPr>
          <w:rFonts w:hint="eastAsia" w:ascii="仿宋_GB2312" w:hAnsi="仿宋_GB2312" w:eastAsia="仿宋_GB2312" w:cs="仿宋_GB2312"/>
          <w:b/>
          <w:color w:val="auto"/>
          <w:sz w:val="28"/>
          <w:szCs w:val="28"/>
          <w:highlight w:val="none"/>
          <w:u w:val="single"/>
        </w:rPr>
        <w:t xml:space="preserve">      </w:t>
      </w:r>
      <w:r>
        <w:rPr>
          <w:rFonts w:hint="eastAsia" w:ascii="仿宋_GB2312" w:hAnsi="仿宋_GB2312" w:eastAsia="仿宋_GB2312" w:cs="仿宋_GB2312"/>
          <w:b/>
          <w:color w:val="auto"/>
          <w:sz w:val="28"/>
          <w:szCs w:val="28"/>
          <w:highlight w:val="none"/>
        </w:rPr>
        <w:t>日</w:t>
      </w:r>
    </w:p>
    <w:p>
      <w:pPr>
        <w:autoSpaceDE w:val="0"/>
        <w:autoSpaceDN w:val="0"/>
        <w:adjustRightInd w:val="0"/>
        <w:jc w:val="center"/>
        <w:rPr>
          <w:rFonts w:hint="eastAsia" w:ascii="仿宋_GB2312" w:hAnsi="仿宋_GB2312" w:eastAsia="仿宋_GB2312" w:cs="仿宋_GB2312"/>
          <w:color w:val="auto"/>
          <w:szCs w:val="21"/>
          <w:highlight w:val="none"/>
        </w:rPr>
        <w:sectPr>
          <w:footerReference r:id="rId8" w:type="default"/>
          <w:pgSz w:w="11906" w:h="16838"/>
          <w:pgMar w:top="1089" w:right="1466" w:bottom="1089" w:left="1077" w:header="851" w:footer="992" w:gutter="0"/>
          <w:cols w:space="720" w:num="1"/>
          <w:docGrid w:type="lines" w:linePitch="312" w:charSpace="0"/>
        </w:sectPr>
      </w:pPr>
    </w:p>
    <w:p>
      <w:pPr>
        <w:pStyle w:val="7"/>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1、法定代表人/负责人资格证明书及授权委托书</w:t>
      </w:r>
    </w:p>
    <w:p>
      <w:pPr>
        <w:spacing w:line="480" w:lineRule="exact"/>
        <w:jc w:val="center"/>
        <w:rPr>
          <w:rFonts w:ascii="仿宋" w:hAnsi="仿宋" w:eastAsia="仿宋" w:cs="仿宋_GB2312"/>
          <w:b/>
          <w:color w:val="000000" w:themeColor="text1"/>
          <w:sz w:val="28"/>
          <w:szCs w:val="28"/>
          <w:highlight w:val="none"/>
          <w14:textFill>
            <w14:solidFill>
              <w14:schemeClr w14:val="tx1"/>
            </w14:solidFill>
          </w14:textFill>
        </w:rPr>
      </w:pPr>
      <w:r>
        <w:rPr>
          <w:rFonts w:hint="eastAsia" w:ascii="仿宋" w:hAnsi="仿宋" w:eastAsia="仿宋" w:cs="仿宋_GB2312"/>
          <w:b/>
          <w:color w:val="000000" w:themeColor="text1"/>
          <w:sz w:val="28"/>
          <w:szCs w:val="28"/>
          <w:highlight w:val="none"/>
          <w14:textFill>
            <w14:solidFill>
              <w14:schemeClr w14:val="tx1"/>
            </w14:solidFill>
          </w14:textFill>
        </w:rPr>
        <w:t>（1）法定代表人/负责人资格证明书</w:t>
      </w:r>
    </w:p>
    <w:p>
      <w:pPr>
        <w:spacing w:line="480" w:lineRule="exact"/>
        <w:rPr>
          <w:rFonts w:ascii="仿宋" w:hAnsi="仿宋" w:eastAsia="仿宋" w:cs="仿宋_GB2312"/>
          <w:color w:val="000000" w:themeColor="text1"/>
          <w:sz w:val="28"/>
          <w:szCs w:val="28"/>
          <w:highlight w:val="none"/>
          <w14:textFill>
            <w14:solidFill>
              <w14:schemeClr w14:val="tx1"/>
            </w14:solidFill>
          </w14:textFill>
        </w:rPr>
      </w:pPr>
    </w:p>
    <w:p>
      <w:pPr>
        <w:spacing w:line="480" w:lineRule="exact"/>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致：（项目实施单位）</w:t>
      </w:r>
    </w:p>
    <w:p>
      <w:pPr>
        <w:rPr>
          <w:rFonts w:ascii="仿宋" w:hAnsi="仿宋" w:eastAsia="仿宋" w:cs="仿宋_GB2312"/>
          <w:color w:val="000000" w:themeColor="text1"/>
          <w:sz w:val="28"/>
          <w:szCs w:val="28"/>
          <w:highlight w:val="none"/>
          <w14:textFill>
            <w14:solidFill>
              <w14:schemeClr w14:val="tx1"/>
            </w14:solidFill>
          </w14:textFill>
        </w:rPr>
      </w:pPr>
    </w:p>
    <w:p>
      <w:pPr>
        <w:spacing w:line="440" w:lineRule="exact"/>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 xml:space="preserve">     </w:t>
      </w:r>
      <w:r>
        <w:rPr>
          <w:rFonts w:hint="eastAsia" w:ascii="仿宋" w:hAnsi="仿宋" w:eastAsia="仿宋" w:cs="仿宋_GB2312"/>
          <w:color w:val="000000" w:themeColor="text1"/>
          <w:sz w:val="28"/>
          <w:szCs w:val="28"/>
          <w:highlight w:val="none"/>
          <w:u w:val="single"/>
          <w14:textFill>
            <w14:solidFill>
              <w14:schemeClr w14:val="tx1"/>
            </w14:solidFill>
          </w14:textFill>
        </w:rPr>
        <w:t xml:space="preserve">          </w:t>
      </w:r>
      <w:r>
        <w:rPr>
          <w:rFonts w:hint="eastAsia" w:ascii="仿宋" w:hAnsi="仿宋" w:eastAsia="仿宋" w:cs="仿宋_GB2312"/>
          <w:color w:val="000000" w:themeColor="text1"/>
          <w:sz w:val="28"/>
          <w:szCs w:val="28"/>
          <w:highlight w:val="none"/>
          <w14:textFill>
            <w14:solidFill>
              <w14:schemeClr w14:val="tx1"/>
            </w14:solidFill>
          </w14:textFill>
        </w:rPr>
        <w:t>同志为本单位法定代表人，特此证明。</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签发日期：           单位：           （盖单位公章）</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附：代表人性别：            年龄：           身份证号码：</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联系电话：</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营业执照号码：                       经济性质：</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机构代码：                           机构性质：</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主营：</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兼营：</w:t>
      </w:r>
    </w:p>
    <w:p>
      <w:pPr>
        <w:spacing w:line="440" w:lineRule="exact"/>
        <w:ind w:firstLine="0" w:firstLineChars="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法定代表人</w:t>
      </w:r>
      <w:r>
        <w:rPr>
          <w:rFonts w:hint="eastAsia" w:ascii="宋体" w:hAnsi="宋体"/>
          <w:sz w:val="24"/>
          <w:szCs w:val="24"/>
        </w:rPr>
        <w:t>身份证复印件</w:t>
      </w:r>
      <w:r>
        <w:rPr>
          <w:rFonts w:hint="eastAsia" w:ascii="宋体" w:hAnsi="宋体"/>
          <w:sz w:val="24"/>
          <w:szCs w:val="24"/>
          <w:lang w:eastAsia="zh-CN"/>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2" w:hRule="atLeast"/>
        </w:trPr>
        <w:tc>
          <w:tcPr>
            <w:tcW w:w="4814" w:type="dxa"/>
          </w:tcPr>
          <w:p>
            <w:pPr>
              <w:spacing w:line="360" w:lineRule="auto"/>
              <w:jc w:val="both"/>
              <w:rPr>
                <w:rFonts w:hint="eastAsia" w:ascii="宋体" w:hAnsi="宋体"/>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default" w:ascii="宋体" w:hAnsi="宋体" w:eastAsia="宋体"/>
                <w:sz w:val="24"/>
                <w:szCs w:val="24"/>
                <w:lang w:val="en-US" w:eastAsia="zh-CN"/>
              </w:rPr>
            </w:pPr>
            <w:r>
              <w:rPr>
                <w:rFonts w:hint="eastAsia" w:ascii="宋体" w:hAnsi="宋体" w:eastAsia="宋体" w:cs="Times New Roman"/>
                <w:color w:val="auto"/>
                <w:sz w:val="24"/>
                <w:szCs w:val="24"/>
                <w:highlight w:val="none"/>
              </w:rPr>
              <w:t>人像面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p>
            <w:pPr>
              <w:spacing w:line="360" w:lineRule="auto"/>
              <w:jc w:val="left"/>
              <w:rPr>
                <w:rFonts w:ascii="宋体" w:hAnsi="宋体"/>
                <w:sz w:val="24"/>
                <w:szCs w:val="24"/>
              </w:rPr>
            </w:pPr>
          </w:p>
          <w:p>
            <w:pPr>
              <w:spacing w:line="360" w:lineRule="auto"/>
              <w:jc w:val="left"/>
              <w:rPr>
                <w:rFonts w:ascii="宋体" w:hAnsi="宋体"/>
                <w:sz w:val="24"/>
                <w:szCs w:val="24"/>
              </w:rPr>
            </w:pPr>
          </w:p>
          <w:p>
            <w:pPr>
              <w:spacing w:line="360" w:lineRule="auto"/>
              <w:jc w:val="left"/>
              <w:rPr>
                <w:rFonts w:ascii="宋体" w:hAnsi="宋体"/>
                <w:sz w:val="24"/>
                <w:szCs w:val="24"/>
              </w:rPr>
            </w:pPr>
          </w:p>
        </w:tc>
        <w:tc>
          <w:tcPr>
            <w:tcW w:w="4814" w:type="dxa"/>
          </w:tcPr>
          <w:p>
            <w:pPr>
              <w:widowControl/>
              <w:spacing w:line="440" w:lineRule="exact"/>
              <w:ind w:firstLine="0" w:firstLineChars="0"/>
              <w:jc w:val="both"/>
              <w:rPr>
                <w:rFonts w:hint="eastAsia" w:ascii="仿宋" w:hAnsi="仿宋" w:eastAsia="仿宋" w:cs="仿宋_GB2312"/>
                <w:color w:val="000000" w:themeColor="text1"/>
                <w:sz w:val="24"/>
                <w:szCs w:val="24"/>
                <w:highlight w:val="none"/>
                <w14:textFill>
                  <w14:solidFill>
                    <w14:schemeClr w14:val="tx1"/>
                  </w14:solidFill>
                </w14:textFill>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eastAsia="宋体"/>
                <w:sz w:val="24"/>
                <w:szCs w:val="24"/>
                <w:lang w:val="en-US" w:eastAsia="zh-CN"/>
              </w:rPr>
            </w:pPr>
            <w:r>
              <w:rPr>
                <w:rFonts w:hint="eastAsia" w:ascii="宋体" w:hAnsi="宋体" w:eastAsia="宋体" w:cs="Times New Roman"/>
                <w:color w:val="auto"/>
                <w:sz w:val="24"/>
                <w:szCs w:val="24"/>
                <w:highlight w:val="none"/>
              </w:rPr>
              <w:t>国徽面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p>
            <w:pPr>
              <w:pStyle w:val="25"/>
              <w:rPr>
                <w:rFonts w:hint="eastAsia"/>
              </w:rPr>
            </w:pPr>
          </w:p>
          <w:p>
            <w:pPr>
              <w:spacing w:line="360" w:lineRule="auto"/>
              <w:jc w:val="left"/>
              <w:rPr>
                <w:rFonts w:ascii="宋体" w:hAnsi="宋体"/>
                <w:sz w:val="24"/>
                <w:szCs w:val="24"/>
              </w:rPr>
            </w:pPr>
          </w:p>
        </w:tc>
      </w:tr>
    </w:tbl>
    <w:p>
      <w:pPr>
        <w:rPr>
          <w:rFonts w:ascii="仿宋" w:hAnsi="仿宋" w:eastAsia="仿宋" w:cs="仿宋_GB2312"/>
          <w:color w:val="000000" w:themeColor="text1"/>
          <w:sz w:val="28"/>
          <w:szCs w:val="28"/>
          <w:highlight w:val="none"/>
          <w14:textFill>
            <w14:solidFill>
              <w14:schemeClr w14:val="tx1"/>
            </w14:solidFill>
          </w14:textFill>
        </w:rPr>
      </w:pPr>
    </w:p>
    <w:p>
      <w:pPr>
        <w:rPr>
          <w:rFonts w:ascii="仿宋" w:hAnsi="仿宋" w:eastAsia="仿宋" w:cs="仿宋_GB2312"/>
          <w:b/>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 xml:space="preserve"> </w:t>
      </w:r>
    </w:p>
    <w:p>
      <w:pPr>
        <w:rPr>
          <w:rFonts w:ascii="仿宋" w:hAnsi="仿宋" w:eastAsia="仿宋" w:cs="仿宋_GB2312"/>
          <w:b/>
          <w:color w:val="000000" w:themeColor="text1"/>
          <w:sz w:val="28"/>
          <w:szCs w:val="28"/>
          <w:highlight w:val="none"/>
          <w14:textFill>
            <w14:solidFill>
              <w14:schemeClr w14:val="tx1"/>
            </w14:solidFill>
          </w14:textFill>
        </w:rPr>
      </w:pPr>
    </w:p>
    <w:p>
      <w:pPr>
        <w:rPr>
          <w:rFonts w:ascii="仿宋" w:hAnsi="仿宋" w:eastAsia="仿宋" w:cs="仿宋_GB2312"/>
          <w:b/>
          <w:color w:val="000000" w:themeColor="text1"/>
          <w:sz w:val="28"/>
          <w:szCs w:val="28"/>
          <w:highlight w:val="none"/>
          <w14:textFill>
            <w14:solidFill>
              <w14:schemeClr w14:val="tx1"/>
            </w14:solidFill>
          </w14:textFill>
        </w:rPr>
      </w:pPr>
    </w:p>
    <w:p>
      <w:pPr>
        <w:rPr>
          <w:rFonts w:ascii="仿宋" w:hAnsi="仿宋" w:eastAsia="仿宋" w:cs="仿宋_GB2312"/>
          <w:b/>
          <w:color w:val="000000" w:themeColor="text1"/>
          <w:sz w:val="28"/>
          <w:szCs w:val="28"/>
          <w:highlight w:val="none"/>
          <w14:textFill>
            <w14:solidFill>
              <w14:schemeClr w14:val="tx1"/>
            </w14:solidFill>
          </w14:textFill>
        </w:rPr>
      </w:pPr>
    </w:p>
    <w:p>
      <w:pPr>
        <w:pStyle w:val="25"/>
      </w:pPr>
    </w:p>
    <w:p>
      <w:pPr>
        <w:tabs>
          <w:tab w:val="left" w:pos="654"/>
          <w:tab w:val="left" w:pos="1734"/>
          <w:tab w:val="left" w:pos="2814"/>
          <w:tab w:val="left" w:pos="3894"/>
          <w:tab w:val="left" w:pos="5334"/>
          <w:tab w:val="left" w:pos="6414"/>
          <w:tab w:val="left" w:pos="7254"/>
          <w:tab w:val="left" w:pos="8574"/>
          <w:tab w:val="left" w:pos="9654"/>
        </w:tabs>
        <w:rPr>
          <w:rFonts w:ascii="仿宋" w:hAnsi="仿宋" w:eastAsia="仿宋" w:cs="仿宋_GB2312"/>
          <w:color w:val="000000" w:themeColor="text1"/>
          <w:sz w:val="28"/>
          <w:szCs w:val="28"/>
          <w:highlight w:val="none"/>
          <w14:textFill>
            <w14:solidFill>
              <w14:schemeClr w14:val="tx1"/>
            </w14:solidFill>
          </w14:textFill>
        </w:rPr>
      </w:pPr>
    </w:p>
    <w:p>
      <w:pPr>
        <w:spacing w:line="480" w:lineRule="exact"/>
        <w:jc w:val="center"/>
        <w:rPr>
          <w:rFonts w:hint="eastAsia" w:ascii="仿宋" w:hAnsi="仿宋" w:eastAsia="仿宋" w:cs="仿宋_GB2312"/>
          <w:b/>
          <w:color w:val="000000" w:themeColor="text1"/>
          <w:sz w:val="28"/>
          <w:szCs w:val="28"/>
          <w:highlight w:val="none"/>
          <w14:textFill>
            <w14:solidFill>
              <w14:schemeClr w14:val="tx1"/>
            </w14:solidFill>
          </w14:textFill>
        </w:rPr>
      </w:pPr>
    </w:p>
    <w:p>
      <w:pPr>
        <w:spacing w:line="480" w:lineRule="exact"/>
        <w:jc w:val="center"/>
        <w:rPr>
          <w:rFonts w:ascii="仿宋" w:hAnsi="仿宋" w:eastAsia="仿宋" w:cs="仿宋_GB2312"/>
          <w:b/>
          <w:color w:val="000000" w:themeColor="text1"/>
          <w:sz w:val="28"/>
          <w:szCs w:val="28"/>
          <w:highlight w:val="none"/>
          <w14:textFill>
            <w14:solidFill>
              <w14:schemeClr w14:val="tx1"/>
            </w14:solidFill>
          </w14:textFill>
        </w:rPr>
      </w:pPr>
      <w:r>
        <w:rPr>
          <w:rFonts w:hint="eastAsia" w:ascii="仿宋" w:hAnsi="仿宋" w:eastAsia="仿宋" w:cs="仿宋_GB2312"/>
          <w:b/>
          <w:color w:val="000000" w:themeColor="text1"/>
          <w:sz w:val="28"/>
          <w:szCs w:val="28"/>
          <w:highlight w:val="none"/>
          <w14:textFill>
            <w14:solidFill>
              <w14:schemeClr w14:val="tx1"/>
            </w14:solidFill>
          </w14:textFill>
        </w:rPr>
        <w:t>（2）法定代表人/负责人授权委托书</w:t>
      </w:r>
    </w:p>
    <w:p>
      <w:pPr>
        <w:spacing w:line="360" w:lineRule="auto"/>
        <w:rPr>
          <w:rFonts w:ascii="仿宋" w:hAnsi="仿宋" w:eastAsia="仿宋" w:cs="仿宋_GB2312"/>
          <w:color w:val="000000" w:themeColor="text1"/>
          <w:sz w:val="28"/>
          <w:szCs w:val="28"/>
          <w:highlight w:val="none"/>
          <w14:textFill>
            <w14:solidFill>
              <w14:schemeClr w14:val="tx1"/>
            </w14:solidFill>
          </w14:textFill>
        </w:rPr>
      </w:pPr>
    </w:p>
    <w:p>
      <w:pPr>
        <w:spacing w:line="360" w:lineRule="auto"/>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致：（项目实施单位）</w:t>
      </w:r>
    </w:p>
    <w:p>
      <w:pPr>
        <w:spacing w:line="480" w:lineRule="exact"/>
        <w:ind w:firstLine="562" w:firstLineChars="200"/>
        <w:rPr>
          <w:rFonts w:ascii="仿宋" w:hAnsi="仿宋" w:eastAsia="仿宋" w:cs="仿宋_GB2312"/>
          <w:b/>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_GB2312"/>
          <w:color w:val="000000"/>
          <w:sz w:val="28"/>
          <w:szCs w:val="28"/>
          <w:highlight w:val="none"/>
        </w:rPr>
      </w:pPr>
      <w:r>
        <w:rPr>
          <w:rFonts w:hint="eastAsia" w:ascii="仿宋" w:hAnsi="仿宋" w:eastAsia="仿宋" w:cs="仿宋_GB2312"/>
          <w:color w:val="000000"/>
          <w:sz w:val="28"/>
          <w:szCs w:val="28"/>
          <w:highlight w:val="none"/>
        </w:rPr>
        <w:t>本人</w:t>
      </w:r>
      <w:r>
        <w:rPr>
          <w:rFonts w:hint="eastAsia" w:ascii="仿宋" w:hAnsi="仿宋" w:eastAsia="仿宋" w:cs="仿宋_GB2312"/>
          <w:color w:val="000000"/>
          <w:sz w:val="28"/>
          <w:szCs w:val="28"/>
          <w:highlight w:val="none"/>
          <w:u w:val="single"/>
        </w:rPr>
        <w:t xml:space="preserve">（姓名）（法人签字或盖私章） </w:t>
      </w:r>
      <w:r>
        <w:rPr>
          <w:rFonts w:hint="eastAsia" w:ascii="仿宋" w:hAnsi="仿宋" w:eastAsia="仿宋" w:cs="仿宋_GB2312"/>
          <w:color w:val="000000"/>
          <w:sz w:val="28"/>
          <w:szCs w:val="28"/>
          <w:highlight w:val="none"/>
        </w:rPr>
        <w:t>系</w:t>
      </w:r>
      <w:r>
        <w:rPr>
          <w:rFonts w:hint="eastAsia" w:ascii="仿宋" w:hAnsi="仿宋" w:eastAsia="仿宋" w:cs="仿宋_GB2312"/>
          <w:color w:val="000000"/>
          <w:sz w:val="28"/>
          <w:szCs w:val="28"/>
          <w:highlight w:val="none"/>
          <w:u w:val="single"/>
        </w:rPr>
        <w:t>（供应商名称）（盖单位公章）</w:t>
      </w:r>
      <w:r>
        <w:rPr>
          <w:rFonts w:hint="eastAsia" w:ascii="仿宋" w:hAnsi="仿宋" w:eastAsia="仿宋" w:cs="仿宋_GB2312"/>
          <w:color w:val="000000"/>
          <w:sz w:val="28"/>
          <w:szCs w:val="28"/>
          <w:highlight w:val="none"/>
        </w:rPr>
        <w:t>法定代表人，现授权</w:t>
      </w:r>
      <w:r>
        <w:rPr>
          <w:rFonts w:hint="eastAsia" w:ascii="仿宋" w:hAnsi="仿宋" w:eastAsia="仿宋" w:cs="仿宋_GB2312"/>
          <w:color w:val="000000"/>
          <w:sz w:val="28"/>
          <w:szCs w:val="28"/>
          <w:highlight w:val="none"/>
          <w:u w:val="single"/>
        </w:rPr>
        <w:t>（委托代理人姓名）</w:t>
      </w:r>
      <w:r>
        <w:rPr>
          <w:rFonts w:hint="eastAsia" w:ascii="仿宋" w:hAnsi="仿宋" w:eastAsia="仿宋" w:cs="仿宋_GB2312"/>
          <w:color w:val="000000"/>
          <w:sz w:val="28"/>
          <w:szCs w:val="28"/>
          <w:highlight w:val="none"/>
        </w:rPr>
        <w:t>为我方合法委托代理人，参加</w:t>
      </w:r>
      <w:r>
        <w:rPr>
          <w:rFonts w:hint="eastAsia" w:ascii="仿宋" w:hAnsi="仿宋" w:eastAsia="仿宋" w:cs="仿宋_GB2312"/>
          <w:color w:val="000000"/>
          <w:sz w:val="28"/>
          <w:szCs w:val="28"/>
          <w:highlight w:val="none"/>
          <w:u w:val="single"/>
          <w:lang w:val="en-US" w:eastAsia="zh-CN"/>
        </w:rPr>
        <w:t xml:space="preserve">                      </w:t>
      </w:r>
      <w:r>
        <w:rPr>
          <w:rFonts w:hint="eastAsia" w:ascii="仿宋" w:hAnsi="仿宋" w:eastAsia="仿宋" w:cs="仿宋_GB2312"/>
          <w:color w:val="000000"/>
          <w:sz w:val="28"/>
          <w:szCs w:val="28"/>
          <w:highlight w:val="none"/>
        </w:rPr>
        <w:t>项目(项目编号：</w:t>
      </w:r>
      <w:r>
        <w:rPr>
          <w:rFonts w:hint="eastAsia" w:ascii="仿宋" w:hAnsi="仿宋" w:eastAsia="仿宋" w:cs="仿宋_GB2312"/>
          <w:color w:val="000000"/>
          <w:sz w:val="28"/>
          <w:szCs w:val="28"/>
          <w:highlight w:val="none"/>
          <w:u w:val="single"/>
          <w:lang w:val="en-US" w:eastAsia="zh-CN"/>
        </w:rPr>
        <w:t xml:space="preserve">       </w:t>
      </w:r>
      <w:r>
        <w:rPr>
          <w:rFonts w:hint="eastAsia" w:ascii="仿宋" w:hAnsi="仿宋" w:eastAsia="仿宋" w:cs="仿宋_GB2312"/>
          <w:color w:val="000000"/>
          <w:sz w:val="28"/>
          <w:szCs w:val="28"/>
          <w:highlight w:val="none"/>
        </w:rPr>
        <w:t>)</w:t>
      </w:r>
      <w:r>
        <w:rPr>
          <w:rFonts w:hint="eastAsia" w:ascii="仿宋" w:hAnsi="仿宋" w:eastAsia="仿宋" w:cs="仿宋_GB2312"/>
          <w:color w:val="000000"/>
          <w:sz w:val="28"/>
          <w:szCs w:val="28"/>
          <w:highlight w:val="none"/>
          <w:lang w:val="en-US" w:eastAsia="zh-CN"/>
        </w:rPr>
        <w:t>询价</w:t>
      </w:r>
      <w:r>
        <w:rPr>
          <w:rFonts w:hint="eastAsia" w:ascii="仿宋" w:hAnsi="仿宋" w:eastAsia="仿宋" w:cs="仿宋_GB2312"/>
          <w:color w:val="000000"/>
          <w:sz w:val="28"/>
          <w:szCs w:val="28"/>
          <w:highlight w:val="none"/>
        </w:rPr>
        <w:t>活动及相关事宜。该授权代表在本</w:t>
      </w:r>
      <w:r>
        <w:rPr>
          <w:rFonts w:hint="eastAsia" w:ascii="仿宋" w:hAnsi="仿宋" w:eastAsia="仿宋" w:cs="仿宋_GB2312"/>
          <w:color w:val="000000"/>
          <w:sz w:val="28"/>
          <w:szCs w:val="28"/>
          <w:highlight w:val="none"/>
          <w:lang w:val="en-US" w:eastAsia="zh-CN"/>
        </w:rPr>
        <w:t>询价</w:t>
      </w:r>
      <w:r>
        <w:rPr>
          <w:rFonts w:hint="eastAsia" w:ascii="仿宋" w:hAnsi="仿宋" w:eastAsia="仿宋" w:cs="仿宋_GB2312"/>
          <w:color w:val="000000"/>
          <w:sz w:val="28"/>
          <w:szCs w:val="28"/>
          <w:highlight w:val="none"/>
        </w:rPr>
        <w:t>活动过程中所签署的一切文件和处理与之有关的一切事务，均代表我方的行为，与本人的行为具有同等的法律效力。我方将承担授权代表行为的一切法律责任后果。本授权书有效期与本公司采购须知中标注的采购有效期相同。</w:t>
      </w:r>
    </w:p>
    <w:p>
      <w:pPr>
        <w:spacing w:line="480" w:lineRule="exact"/>
        <w:ind w:firstLine="280" w:firstLineChars="100"/>
        <w:rPr>
          <w:rFonts w:hint="eastAsia" w:ascii="仿宋" w:hAnsi="仿宋" w:eastAsia="仿宋" w:cs="仿宋_GB2312"/>
          <w:color w:val="000000"/>
          <w:sz w:val="28"/>
          <w:szCs w:val="28"/>
          <w:highlight w:val="none"/>
        </w:rPr>
      </w:pPr>
      <w:r>
        <w:rPr>
          <w:rFonts w:hint="eastAsia" w:ascii="仿宋" w:hAnsi="仿宋" w:eastAsia="仿宋" w:cs="仿宋_GB2312"/>
          <w:color w:val="000000"/>
          <w:sz w:val="28"/>
          <w:szCs w:val="28"/>
          <w:highlight w:val="none"/>
        </w:rPr>
        <w:t>附： 签发日期：   年 月 日       有效期限：签发日期起至   年 月 日</w:t>
      </w:r>
    </w:p>
    <w:p>
      <w:pPr>
        <w:spacing w:line="480" w:lineRule="exact"/>
        <w:ind w:firstLine="840" w:firstLineChars="300"/>
        <w:rPr>
          <w:rFonts w:hint="eastAsia" w:ascii="仿宋" w:hAnsi="仿宋" w:eastAsia="仿宋" w:cs="仿宋_GB2312"/>
          <w:color w:val="000000"/>
          <w:sz w:val="28"/>
          <w:szCs w:val="28"/>
          <w:highlight w:val="none"/>
        </w:rPr>
      </w:pPr>
      <w:r>
        <w:rPr>
          <w:rFonts w:hint="eastAsia" w:ascii="仿宋" w:hAnsi="仿宋" w:eastAsia="仿宋" w:cs="仿宋_GB2312"/>
          <w:color w:val="000000"/>
          <w:sz w:val="28"/>
          <w:szCs w:val="28"/>
          <w:highlight w:val="none"/>
        </w:rPr>
        <w:t>代理人性别：</w:t>
      </w:r>
      <w:r>
        <w:rPr>
          <w:rFonts w:hint="eastAsia" w:ascii="仿宋" w:hAnsi="仿宋" w:eastAsia="仿宋" w:cs="仿宋_GB2312"/>
          <w:color w:val="000000"/>
          <w:sz w:val="28"/>
          <w:szCs w:val="28"/>
          <w:highlight w:val="none"/>
          <w:lang w:val="en-US" w:eastAsia="zh-CN"/>
        </w:rPr>
        <w:t xml:space="preserve">  </w:t>
      </w:r>
      <w:r>
        <w:rPr>
          <w:rFonts w:hint="eastAsia" w:ascii="仿宋" w:hAnsi="仿宋" w:eastAsia="仿宋" w:cs="仿宋_GB2312"/>
          <w:color w:val="000000"/>
          <w:sz w:val="28"/>
          <w:szCs w:val="28"/>
          <w:highlight w:val="none"/>
        </w:rPr>
        <w:t xml:space="preserve">   年龄：</w:t>
      </w:r>
      <w:r>
        <w:rPr>
          <w:rFonts w:hint="eastAsia" w:ascii="仿宋" w:hAnsi="仿宋" w:eastAsia="仿宋" w:cs="仿宋_GB2312"/>
          <w:color w:val="000000"/>
          <w:sz w:val="28"/>
          <w:szCs w:val="28"/>
          <w:highlight w:val="none"/>
          <w:lang w:val="en-US" w:eastAsia="zh-CN"/>
        </w:rPr>
        <w:t xml:space="preserve">  </w:t>
      </w:r>
      <w:r>
        <w:rPr>
          <w:rFonts w:hint="eastAsia" w:ascii="仿宋" w:hAnsi="仿宋" w:eastAsia="仿宋" w:cs="仿宋_GB2312"/>
          <w:color w:val="000000"/>
          <w:sz w:val="28"/>
          <w:szCs w:val="28"/>
          <w:highlight w:val="none"/>
        </w:rPr>
        <w:t xml:space="preserve">   职务：</w:t>
      </w:r>
    </w:p>
    <w:p>
      <w:pPr>
        <w:spacing w:line="480" w:lineRule="exact"/>
        <w:ind w:firstLine="280" w:firstLineChars="100"/>
        <w:rPr>
          <w:rFonts w:hint="eastAsia" w:ascii="仿宋" w:hAnsi="仿宋" w:eastAsia="仿宋" w:cs="仿宋_GB2312"/>
          <w:color w:val="000000"/>
          <w:sz w:val="28"/>
          <w:szCs w:val="28"/>
          <w:highlight w:val="none"/>
        </w:rPr>
      </w:pPr>
      <w:r>
        <w:rPr>
          <w:rFonts w:hint="eastAsia" w:ascii="仿宋" w:hAnsi="仿宋" w:eastAsia="仿宋" w:cs="仿宋_GB2312"/>
          <w:color w:val="000000"/>
          <w:sz w:val="28"/>
          <w:szCs w:val="28"/>
          <w:highlight w:val="none"/>
        </w:rPr>
        <w:t>　　身份证号码：</w:t>
      </w:r>
    </w:p>
    <w:p>
      <w:pPr>
        <w:spacing w:line="480" w:lineRule="exact"/>
        <w:ind w:firstLine="280" w:firstLineChars="100"/>
        <w:rPr>
          <w:rFonts w:hint="eastAsia" w:ascii="仿宋" w:hAnsi="仿宋" w:eastAsia="仿宋" w:cs="仿宋_GB2312"/>
          <w:color w:val="000000"/>
          <w:sz w:val="28"/>
          <w:szCs w:val="28"/>
          <w:highlight w:val="none"/>
        </w:rPr>
      </w:pPr>
      <w:r>
        <w:rPr>
          <w:rFonts w:hint="eastAsia" w:ascii="仿宋" w:hAnsi="仿宋" w:eastAsia="仿宋" w:cs="仿宋_GB2312"/>
          <w:color w:val="000000"/>
          <w:sz w:val="28"/>
          <w:szCs w:val="28"/>
          <w:highlight w:val="none"/>
        </w:rPr>
        <w:t>　　（营业执照等）注册号码：</w:t>
      </w:r>
    </w:p>
    <w:p>
      <w:pPr>
        <w:spacing w:line="480" w:lineRule="exact"/>
        <w:ind w:firstLine="280" w:firstLineChars="100"/>
        <w:rPr>
          <w:rFonts w:hint="eastAsia" w:ascii="仿宋" w:hAnsi="仿宋" w:eastAsia="仿宋" w:cs="仿宋_GB2312"/>
          <w:color w:val="000000"/>
          <w:sz w:val="28"/>
          <w:szCs w:val="28"/>
          <w:highlight w:val="none"/>
        </w:rPr>
      </w:pPr>
      <w:r>
        <w:rPr>
          <w:rFonts w:hint="eastAsia" w:ascii="仿宋" w:hAnsi="仿宋" w:eastAsia="仿宋" w:cs="仿宋_GB2312"/>
          <w:color w:val="000000"/>
          <w:sz w:val="28"/>
          <w:szCs w:val="28"/>
          <w:highlight w:val="none"/>
        </w:rPr>
        <w:t>　　 经营范围：</w:t>
      </w:r>
    </w:p>
    <w:p>
      <w:pPr>
        <w:spacing w:line="480" w:lineRule="exact"/>
        <w:ind w:firstLine="280" w:firstLineChars="100"/>
        <w:rPr>
          <w:rFonts w:ascii="仿宋" w:hAnsi="仿宋" w:eastAsia="仿宋" w:cs="仿宋_GB2312"/>
          <w:color w:val="000000"/>
          <w:sz w:val="28"/>
          <w:szCs w:val="28"/>
          <w:highlight w:val="none"/>
        </w:rPr>
      </w:pPr>
    </w:p>
    <w:p>
      <w:pPr>
        <w:spacing w:line="480" w:lineRule="exact"/>
        <w:rPr>
          <w:rFonts w:ascii="仿宋" w:hAnsi="仿宋" w:eastAsia="仿宋" w:cs="仿宋_GB2312"/>
          <w:color w:val="000000"/>
          <w:sz w:val="24"/>
          <w:szCs w:val="24"/>
          <w:highlight w:val="none"/>
        </w:rPr>
      </w:pPr>
      <w:r>
        <w:rPr>
          <w:rFonts w:hint="eastAsia" w:ascii="仿宋" w:hAnsi="仿宋" w:eastAsia="仿宋" w:cs="仿宋_GB2312"/>
          <w:color w:val="000000"/>
          <w:sz w:val="24"/>
          <w:szCs w:val="24"/>
          <w:highlight w:val="none"/>
        </w:rPr>
        <w:t>说明：</w:t>
      </w:r>
      <w:r>
        <w:rPr>
          <w:rFonts w:hint="eastAsia" w:ascii="仿宋" w:hAnsi="仿宋" w:eastAsia="仿宋" w:cs="仿宋_GB2312"/>
          <w:color w:val="000000"/>
          <w:sz w:val="24"/>
          <w:szCs w:val="24"/>
          <w:highlight w:val="none"/>
          <w:lang w:val="en-US" w:eastAsia="zh-CN"/>
        </w:rPr>
        <w:t>1</w:t>
      </w:r>
      <w:r>
        <w:rPr>
          <w:rFonts w:hint="eastAsia" w:ascii="仿宋" w:hAnsi="仿宋" w:eastAsia="仿宋" w:cs="仿宋_GB2312"/>
          <w:color w:val="000000"/>
          <w:sz w:val="24"/>
          <w:szCs w:val="24"/>
          <w:highlight w:val="none"/>
        </w:rPr>
        <w:t>.内容必须填写真实、清楚、涂改无效，不得转让、买卖。</w:t>
      </w:r>
    </w:p>
    <w:p>
      <w:pPr>
        <w:spacing w:line="480" w:lineRule="exact"/>
        <w:ind w:firstLine="720" w:firstLineChars="300"/>
        <w:rPr>
          <w:rFonts w:hint="eastAsia" w:ascii="仿宋" w:hAnsi="仿宋" w:eastAsia="仿宋" w:cs="仿宋_GB2312"/>
          <w:b/>
          <w:color w:val="000000"/>
          <w:sz w:val="24"/>
          <w:szCs w:val="24"/>
          <w:highlight w:val="none"/>
        </w:rPr>
      </w:pPr>
      <w:r>
        <w:rPr>
          <w:rFonts w:hint="eastAsia" w:ascii="仿宋" w:hAnsi="仿宋" w:eastAsia="仿宋" w:cs="仿宋_GB2312"/>
          <w:color w:val="000000"/>
          <w:sz w:val="24"/>
          <w:szCs w:val="24"/>
          <w:highlight w:val="none"/>
          <w:lang w:val="en-US" w:eastAsia="zh-CN"/>
        </w:rPr>
        <w:t>2</w:t>
      </w:r>
      <w:r>
        <w:rPr>
          <w:rFonts w:hint="eastAsia" w:ascii="仿宋" w:hAnsi="仿宋" w:eastAsia="仿宋" w:cs="仿宋_GB2312"/>
          <w:color w:val="000000"/>
          <w:sz w:val="24"/>
          <w:szCs w:val="24"/>
          <w:highlight w:val="none"/>
        </w:rPr>
        <w:t>.将此证明书提交对方作为合同附件</w:t>
      </w:r>
      <w:r>
        <w:rPr>
          <w:rFonts w:hint="eastAsia" w:ascii="仿宋" w:hAnsi="仿宋" w:eastAsia="仿宋" w:cs="仿宋_GB2312"/>
          <w:b/>
          <w:color w:val="000000"/>
          <w:sz w:val="24"/>
          <w:szCs w:val="24"/>
          <w:highlight w:val="none"/>
        </w:rPr>
        <w:t>。</w:t>
      </w:r>
    </w:p>
    <w:p>
      <w:pPr>
        <w:pStyle w:val="25"/>
        <w:ind w:firstLine="720" w:firstLineChars="300"/>
        <w:rPr>
          <w:rFonts w:hint="eastAsia" w:ascii="仿宋" w:hAnsi="仿宋" w:eastAsia="仿宋" w:cs="仿宋_GB2312"/>
          <w:b w:val="0"/>
          <w:color w:val="000000"/>
          <w:kern w:val="2"/>
          <w:sz w:val="24"/>
          <w:szCs w:val="24"/>
          <w:highlight w:val="none"/>
        </w:rPr>
      </w:pPr>
      <w:r>
        <w:rPr>
          <w:rFonts w:hint="eastAsia" w:ascii="仿宋" w:hAnsi="仿宋" w:eastAsia="仿宋" w:cs="仿宋_GB2312"/>
          <w:b w:val="0"/>
          <w:color w:val="000000"/>
          <w:kern w:val="2"/>
          <w:sz w:val="24"/>
          <w:szCs w:val="24"/>
          <w:highlight w:val="none"/>
          <w:lang w:val="en-US" w:eastAsia="zh-CN"/>
        </w:rPr>
        <w:t>3.</w:t>
      </w:r>
      <w:r>
        <w:rPr>
          <w:rFonts w:hint="eastAsia" w:ascii="仿宋" w:hAnsi="仿宋" w:eastAsia="仿宋" w:cs="仿宋_GB2312"/>
          <w:b w:val="0"/>
          <w:color w:val="000000"/>
          <w:kern w:val="2"/>
          <w:sz w:val="24"/>
          <w:szCs w:val="24"/>
          <w:highlight w:val="none"/>
        </w:rPr>
        <w:t>授权权限：全权代表本公司参与上述项目的谈判，负责提供与签署确认一切文书资料，以及向贵方递交的任何补充承诺。</w:t>
      </w:r>
    </w:p>
    <w:p>
      <w:pPr>
        <w:spacing w:line="440" w:lineRule="exact"/>
        <w:ind w:firstLine="736" w:firstLineChars="307"/>
        <w:rPr>
          <w:rFonts w:ascii="仿宋" w:hAnsi="仿宋" w:eastAsia="仿宋" w:cs="仿宋_GB2312"/>
          <w:color w:val="000000"/>
          <w:sz w:val="24"/>
          <w:szCs w:val="24"/>
          <w:highlight w:val="none"/>
        </w:rPr>
      </w:pPr>
      <w:r>
        <w:rPr>
          <w:rFonts w:hint="eastAsia" w:ascii="仿宋" w:hAnsi="仿宋" w:eastAsia="仿宋" w:cs="仿宋_GB2312"/>
          <w:color w:val="000000"/>
          <w:sz w:val="24"/>
          <w:szCs w:val="24"/>
          <w:highlight w:val="none"/>
          <w:lang w:val="en-US" w:eastAsia="zh-CN"/>
        </w:rPr>
        <w:t>4</w:t>
      </w:r>
      <w:r>
        <w:rPr>
          <w:rFonts w:hint="eastAsia" w:ascii="仿宋" w:hAnsi="仿宋" w:eastAsia="仿宋" w:cs="仿宋_GB2312"/>
          <w:color w:val="000000"/>
          <w:sz w:val="24"/>
          <w:szCs w:val="24"/>
          <w:highlight w:val="none"/>
        </w:rPr>
        <w:t>.有效期限：与本公司响应文件成交注的谈判有效期相同，自本单位盖公章之日起生效。</w:t>
      </w:r>
    </w:p>
    <w:p>
      <w:pPr>
        <w:spacing w:line="440" w:lineRule="exact"/>
        <w:ind w:firstLine="736" w:firstLineChars="307"/>
        <w:rPr>
          <w:rFonts w:ascii="仿宋" w:hAnsi="仿宋" w:eastAsia="仿宋" w:cs="仿宋_GB2312"/>
          <w:color w:val="000000"/>
          <w:sz w:val="24"/>
          <w:szCs w:val="24"/>
          <w:highlight w:val="none"/>
        </w:rPr>
      </w:pPr>
      <w:r>
        <w:rPr>
          <w:rFonts w:hint="eastAsia" w:ascii="仿宋" w:hAnsi="仿宋" w:eastAsia="仿宋" w:cs="仿宋_GB2312"/>
          <w:color w:val="000000"/>
          <w:sz w:val="24"/>
          <w:szCs w:val="24"/>
          <w:highlight w:val="none"/>
          <w:lang w:val="en-US" w:eastAsia="zh-CN"/>
        </w:rPr>
        <w:t>5</w:t>
      </w:r>
      <w:r>
        <w:rPr>
          <w:rFonts w:hint="eastAsia" w:ascii="仿宋" w:hAnsi="仿宋" w:eastAsia="仿宋" w:cs="仿宋_GB2312"/>
          <w:color w:val="000000"/>
          <w:sz w:val="24"/>
          <w:szCs w:val="24"/>
          <w:highlight w:val="none"/>
        </w:rPr>
        <w:t>.谈判签字代表为法定代表人，则本表不适用。</w:t>
      </w:r>
    </w:p>
    <w:p>
      <w:pPr>
        <w:widowControl/>
        <w:spacing w:line="440" w:lineRule="exact"/>
        <w:ind w:firstLine="736" w:firstLineChars="307"/>
        <w:jc w:val="left"/>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r>
        <w:rPr>
          <w:rFonts w:hint="eastAsia" w:ascii="仿宋" w:hAnsi="仿宋" w:eastAsia="仿宋" w:cs="仿宋_GB2312"/>
          <w:b w:val="0"/>
          <w:color w:val="000000"/>
          <w:sz w:val="24"/>
          <w:szCs w:val="24"/>
          <w:highlight w:val="none"/>
          <w:lang w:val="en-US" w:eastAsia="zh-CN"/>
        </w:rPr>
        <w:t>6.提供授权代理人在本单位近三个月社保记录（以加盖社会保险基金管理中心印章的《缴费历史明细表》或《社会保险参保人员证明》为准），否则为无效代理人，询价响应文件无效。</w:t>
      </w:r>
    </w:p>
    <w:p>
      <w:pPr>
        <w:widowControl/>
        <w:spacing w:line="440" w:lineRule="exact"/>
        <w:ind w:firstLine="0" w:firstLineChars="0"/>
        <w:jc w:val="left"/>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widowControl/>
        <w:spacing w:line="440" w:lineRule="exact"/>
        <w:ind w:firstLine="0" w:firstLineChars="0"/>
        <w:jc w:val="left"/>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widowControl/>
        <w:spacing w:line="440" w:lineRule="exact"/>
        <w:ind w:firstLine="0" w:firstLineChars="0"/>
        <w:jc w:val="left"/>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widowControl/>
        <w:spacing w:line="440" w:lineRule="exact"/>
        <w:ind w:firstLine="0" w:firstLineChars="0"/>
        <w:jc w:val="left"/>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spacing w:line="440" w:lineRule="exact"/>
        <w:ind w:firstLine="0" w:firstLineChars="0"/>
        <w:rPr>
          <w:rFonts w:hint="eastAsia" w:ascii="宋体" w:hAnsi="宋体" w:eastAsia="宋体" w:cs="Times New Roman"/>
          <w:b w:val="0"/>
          <w:color w:val="auto"/>
          <w:sz w:val="24"/>
          <w:szCs w:val="24"/>
          <w:highlight w:val="none"/>
          <w:lang w:val="en-US" w:eastAsia="zh-CN"/>
        </w:rPr>
      </w:pPr>
    </w:p>
    <w:p>
      <w:pPr>
        <w:spacing w:line="440" w:lineRule="exact"/>
        <w:ind w:firstLine="0" w:firstLineChars="0"/>
        <w:rPr>
          <w:rFonts w:hint="eastAsia" w:ascii="宋体" w:hAnsi="宋体" w:eastAsia="宋体" w:cs="Times New Roman"/>
          <w:b w:val="0"/>
          <w:color w:val="auto"/>
          <w:sz w:val="24"/>
          <w:szCs w:val="24"/>
          <w:highlight w:val="none"/>
          <w:lang w:val="en-US" w:eastAsia="zh-CN"/>
        </w:rPr>
      </w:pPr>
    </w:p>
    <w:p>
      <w:pPr>
        <w:spacing w:line="440" w:lineRule="exact"/>
        <w:ind w:firstLine="0" w:firstLineChars="0"/>
        <w:rPr>
          <w:rFonts w:hint="eastAsia" w:ascii="宋体" w:hAnsi="宋体"/>
          <w:sz w:val="24"/>
          <w:szCs w:val="24"/>
        </w:rPr>
      </w:pPr>
      <w:r>
        <w:rPr>
          <w:rFonts w:hint="eastAsia" w:ascii="宋体" w:hAnsi="宋体" w:eastAsia="宋体" w:cs="Times New Roman"/>
          <w:b w:val="0"/>
          <w:color w:val="auto"/>
          <w:sz w:val="24"/>
          <w:szCs w:val="24"/>
          <w:highlight w:val="none"/>
          <w:lang w:val="en-US" w:eastAsia="zh-CN"/>
        </w:rPr>
        <w:t>授权代理人</w:t>
      </w:r>
      <w:r>
        <w:rPr>
          <w:rFonts w:hint="eastAsia" w:ascii="宋体" w:hAnsi="宋体"/>
          <w:sz w:val="24"/>
          <w:szCs w:val="24"/>
        </w:rPr>
        <w:t>身份证复印件：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8" w:hRule="atLeast"/>
        </w:trPr>
        <w:tc>
          <w:tcPr>
            <w:tcW w:w="4814" w:type="dxa"/>
          </w:tcPr>
          <w:p>
            <w:pPr>
              <w:spacing w:line="360" w:lineRule="auto"/>
              <w:jc w:val="both"/>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sz w:val="24"/>
                <w:szCs w:val="24"/>
                <w:lang w:val="en-US" w:eastAsia="zh-CN"/>
              </w:rPr>
            </w:pPr>
            <w:r>
              <w:rPr>
                <w:rFonts w:hint="eastAsia" w:ascii="宋体" w:hAnsi="宋体" w:eastAsia="宋体" w:cs="Times New Roman"/>
                <w:sz w:val="24"/>
                <w:szCs w:val="24"/>
              </w:rPr>
              <w:t>人像面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p>
            <w:pPr>
              <w:spacing w:line="360" w:lineRule="auto"/>
              <w:jc w:val="center"/>
              <w:rPr>
                <w:rFonts w:hint="eastAsia" w:ascii="宋体" w:hAnsi="宋体"/>
                <w:sz w:val="24"/>
                <w:szCs w:val="24"/>
                <w:lang w:val="en-US" w:eastAsia="zh-CN"/>
              </w:rPr>
            </w:pPr>
          </w:p>
          <w:p>
            <w:pPr>
              <w:spacing w:line="360" w:lineRule="auto"/>
              <w:jc w:val="left"/>
              <w:rPr>
                <w:rFonts w:ascii="宋体" w:hAnsi="宋体"/>
                <w:sz w:val="24"/>
                <w:szCs w:val="24"/>
              </w:rPr>
            </w:pPr>
          </w:p>
          <w:p>
            <w:pPr>
              <w:spacing w:line="360" w:lineRule="auto"/>
              <w:jc w:val="left"/>
              <w:rPr>
                <w:rFonts w:ascii="宋体" w:hAnsi="宋体"/>
                <w:sz w:val="24"/>
                <w:szCs w:val="24"/>
              </w:rPr>
            </w:pPr>
          </w:p>
        </w:tc>
        <w:tc>
          <w:tcPr>
            <w:tcW w:w="4814" w:type="dxa"/>
          </w:tcPr>
          <w:p>
            <w:pPr>
              <w:spacing w:line="360" w:lineRule="auto"/>
              <w:jc w:val="center"/>
              <w:rPr>
                <w:rFonts w:hint="eastAsia" w:ascii="仿宋" w:hAnsi="仿宋" w:eastAsia="仿宋" w:cs="仿宋_GB2312"/>
                <w:color w:val="000000" w:themeColor="text1"/>
                <w:sz w:val="24"/>
                <w:szCs w:val="24"/>
                <w:highlight w:val="none"/>
                <w14:textFill>
                  <w14:solidFill>
                    <w14:schemeClr w14:val="tx1"/>
                  </w14:solidFill>
                </w14:textFill>
              </w:rPr>
            </w:pPr>
          </w:p>
          <w:p>
            <w:pPr>
              <w:spacing w:line="360" w:lineRule="auto"/>
              <w:jc w:val="both"/>
              <w:rPr>
                <w:rFonts w:hint="eastAsia" w:ascii="宋体" w:hAnsi="宋体" w:eastAsia="宋体" w:cs="Times New Roman"/>
                <w:sz w:val="24"/>
                <w:szCs w:val="24"/>
              </w:rPr>
            </w:pPr>
          </w:p>
          <w:p>
            <w:pPr>
              <w:spacing w:line="360" w:lineRule="auto"/>
              <w:jc w:val="center"/>
              <w:rPr>
                <w:rFonts w:ascii="宋体" w:hAnsi="宋体"/>
                <w:sz w:val="24"/>
                <w:szCs w:val="24"/>
              </w:rPr>
            </w:pPr>
            <w:r>
              <w:rPr>
                <w:rFonts w:hint="eastAsia" w:ascii="宋体" w:hAnsi="宋体" w:eastAsia="宋体" w:cs="Times New Roman"/>
                <w:sz w:val="24"/>
                <w:szCs w:val="24"/>
              </w:rPr>
              <w:t>国徽面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tc>
      </w:tr>
    </w:tbl>
    <w:p>
      <w:pPr>
        <w:spacing w:line="480" w:lineRule="exact"/>
        <w:ind w:firstLine="843" w:firstLineChars="300"/>
        <w:rPr>
          <w:rFonts w:hint="default" w:ascii="仿宋" w:hAnsi="仿宋" w:eastAsia="仿宋" w:cs="仿宋_GB2312"/>
          <w:b/>
          <w:color w:val="000000" w:themeColor="text1"/>
          <w:sz w:val="28"/>
          <w:szCs w:val="28"/>
          <w:highlight w:val="none"/>
          <w:lang w:val="en-US"/>
          <w14:textFill>
            <w14:solidFill>
              <w14:schemeClr w14:val="tx1"/>
            </w14:solidFill>
          </w14:textFill>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tcPr>
          <w:p>
            <w:pPr>
              <w:spacing w:line="360" w:lineRule="auto"/>
              <w:jc w:val="both"/>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sz w:val="24"/>
                <w:szCs w:val="24"/>
                <w:lang w:val="en-US" w:eastAsia="zh-CN"/>
              </w:rPr>
            </w:pPr>
            <w:r>
              <w:rPr>
                <w:rFonts w:hint="eastAsia" w:ascii="宋体" w:hAnsi="宋体" w:cs="Times New Roman"/>
                <w:sz w:val="24"/>
                <w:szCs w:val="24"/>
                <w:lang w:eastAsia="zh-CN"/>
              </w:rPr>
              <w:t>授权代理人在本单位近三个月社保记录，（以加盖社会保险基金管理中心印章的《缴费历史明细表》或《社会保险参保人员证明》为准，</w:t>
            </w:r>
            <w:r>
              <w:rPr>
                <w:rFonts w:hint="eastAsia" w:ascii="宋体" w:hAnsi="宋体"/>
                <w:sz w:val="24"/>
                <w:szCs w:val="24"/>
                <w:lang w:val="en-US" w:eastAsia="zh-CN"/>
              </w:rPr>
              <w:t>盖单位公章</w:t>
            </w:r>
          </w:p>
          <w:p>
            <w:pPr>
              <w:spacing w:line="360" w:lineRule="auto"/>
              <w:jc w:val="center"/>
              <w:rPr>
                <w:rFonts w:hint="eastAsia" w:ascii="宋体" w:hAnsi="宋体"/>
                <w:sz w:val="24"/>
                <w:szCs w:val="24"/>
                <w:lang w:val="en-US" w:eastAsia="zh-CN"/>
              </w:rPr>
            </w:pPr>
          </w:p>
          <w:p>
            <w:pPr>
              <w:spacing w:line="360" w:lineRule="auto"/>
              <w:jc w:val="left"/>
              <w:rPr>
                <w:rFonts w:ascii="宋体" w:hAnsi="宋体"/>
                <w:sz w:val="24"/>
                <w:szCs w:val="24"/>
              </w:rPr>
            </w:pPr>
          </w:p>
          <w:p>
            <w:pPr>
              <w:spacing w:line="360" w:lineRule="auto"/>
              <w:jc w:val="left"/>
              <w:rPr>
                <w:rFonts w:ascii="宋体" w:hAnsi="宋体"/>
                <w:sz w:val="24"/>
                <w:szCs w:val="24"/>
              </w:rPr>
            </w:pPr>
          </w:p>
        </w:tc>
      </w:tr>
    </w:tbl>
    <w:p>
      <w:pPr>
        <w:spacing w:line="480" w:lineRule="exact"/>
        <w:rPr>
          <w:rFonts w:ascii="仿宋_GB2312" w:hAnsi="仿宋_GB2312" w:eastAsia="仿宋_GB2312" w:cs="仿宋_GB2312"/>
          <w:b/>
          <w:bCs/>
          <w:color w:val="auto"/>
          <w:sz w:val="28"/>
          <w:szCs w:val="28"/>
          <w:highlight w:val="none"/>
        </w:rPr>
      </w:pPr>
    </w:p>
    <w:p>
      <w:pPr>
        <w:pStyle w:val="25"/>
        <w:rPr>
          <w:rFonts w:ascii="仿宋_GB2312" w:hAnsi="仿宋_GB2312" w:eastAsia="仿宋_GB2312" w:cs="仿宋_GB2312"/>
          <w:b/>
          <w:bCs/>
          <w:color w:val="auto"/>
          <w:sz w:val="28"/>
          <w:szCs w:val="28"/>
          <w:highlight w:val="none"/>
        </w:rPr>
      </w:pPr>
    </w:p>
    <w:p>
      <w:pPr>
        <w:pStyle w:val="25"/>
        <w:rPr>
          <w:rFonts w:ascii="仿宋_GB2312" w:hAnsi="仿宋_GB2312" w:eastAsia="仿宋_GB2312" w:cs="仿宋_GB2312"/>
          <w:b/>
          <w:bCs/>
          <w:color w:val="auto"/>
          <w:sz w:val="28"/>
          <w:szCs w:val="28"/>
          <w:highlight w:val="none"/>
        </w:rPr>
      </w:pPr>
    </w:p>
    <w:p>
      <w:pPr>
        <w:pStyle w:val="25"/>
        <w:rPr>
          <w:rFonts w:ascii="仿宋_GB2312" w:hAnsi="仿宋_GB2312" w:eastAsia="仿宋_GB2312" w:cs="仿宋_GB2312"/>
          <w:b/>
          <w:bCs/>
          <w:color w:val="auto"/>
          <w:sz w:val="28"/>
          <w:szCs w:val="28"/>
          <w:highlight w:val="none"/>
        </w:rPr>
      </w:pPr>
    </w:p>
    <w:p>
      <w:pPr>
        <w:pStyle w:val="25"/>
        <w:rPr>
          <w:rFonts w:ascii="仿宋_GB2312" w:hAnsi="仿宋_GB2312" w:eastAsia="仿宋_GB2312" w:cs="仿宋_GB2312"/>
          <w:b/>
          <w:bCs/>
          <w:color w:val="auto"/>
          <w:sz w:val="28"/>
          <w:szCs w:val="28"/>
          <w:highlight w:val="none"/>
        </w:rPr>
      </w:pPr>
    </w:p>
    <w:p>
      <w:pPr>
        <w:pStyle w:val="25"/>
        <w:rPr>
          <w:rFonts w:ascii="仿宋_GB2312" w:hAnsi="仿宋_GB2312" w:eastAsia="仿宋_GB2312" w:cs="仿宋_GB2312"/>
          <w:b/>
          <w:bCs/>
          <w:color w:val="auto"/>
          <w:sz w:val="28"/>
          <w:szCs w:val="28"/>
          <w:highlight w:val="none"/>
        </w:rPr>
      </w:pPr>
    </w:p>
    <w:p>
      <w:pPr>
        <w:pStyle w:val="25"/>
        <w:rPr>
          <w:rFonts w:ascii="仿宋_GB2312" w:hAnsi="仿宋_GB2312" w:eastAsia="仿宋_GB2312" w:cs="仿宋_GB2312"/>
          <w:b/>
          <w:bCs/>
          <w:color w:val="auto"/>
          <w:sz w:val="28"/>
          <w:szCs w:val="28"/>
          <w:highlight w:val="none"/>
        </w:rPr>
      </w:pPr>
    </w:p>
    <w:p>
      <w:pPr>
        <w:pStyle w:val="25"/>
        <w:rPr>
          <w:rFonts w:ascii="仿宋_GB2312" w:hAnsi="仿宋_GB2312" w:eastAsia="仿宋_GB2312" w:cs="仿宋_GB2312"/>
          <w:b/>
          <w:bCs/>
          <w:color w:val="auto"/>
          <w:sz w:val="28"/>
          <w:szCs w:val="28"/>
          <w:highlight w:val="none"/>
        </w:rPr>
      </w:pPr>
    </w:p>
    <w:p>
      <w:pPr>
        <w:spacing w:line="300" w:lineRule="auto"/>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2资格证明文件</w:t>
      </w:r>
    </w:p>
    <w:p>
      <w:pPr>
        <w:spacing w:line="300" w:lineRule="auto"/>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关于资格的声明函</w:t>
      </w:r>
    </w:p>
    <w:p>
      <w:pPr>
        <w:spacing w:line="48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致：（项目实施单位）</w:t>
      </w:r>
    </w:p>
    <w:p>
      <w:pPr>
        <w:spacing w:line="48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1. </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2. </w:t>
      </w:r>
    </w:p>
    <w:p>
      <w:pPr>
        <w:spacing w:line="480" w:lineRule="exact"/>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（相关证明文件附后）</w:t>
      </w:r>
    </w:p>
    <w:p>
      <w:pPr>
        <w:adjustRightInd w:val="0"/>
        <w:snapToGrid w:val="0"/>
        <w:spacing w:line="30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p>
    <w:p>
      <w:pPr>
        <w:adjustRightInd w:val="0"/>
        <w:snapToGrid w:val="0"/>
        <w:spacing w:line="300" w:lineRule="auto"/>
        <w:ind w:firstLine="560" w:firstLineChars="200"/>
        <w:rPr>
          <w:rFonts w:ascii="仿宋_GB2312" w:hAnsi="仿宋_GB2312" w:eastAsia="仿宋_GB2312" w:cs="仿宋_GB2312"/>
          <w:color w:val="auto"/>
          <w:sz w:val="28"/>
          <w:szCs w:val="28"/>
          <w:highlight w:val="none"/>
        </w:rPr>
      </w:pPr>
    </w:p>
    <w:p>
      <w:pPr>
        <w:adjustRightInd w:val="0"/>
        <w:snapToGrid w:val="0"/>
        <w:spacing w:line="30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color w:val="auto"/>
          <w:sz w:val="28"/>
          <w:szCs w:val="28"/>
          <w:highlight w:val="none"/>
        </w:rPr>
      </w:pPr>
    </w:p>
    <w:p>
      <w:pPr>
        <w:adjustRightInd w:val="0"/>
        <w:snapToGrid w:val="0"/>
        <w:spacing w:line="300" w:lineRule="auto"/>
        <w:rPr>
          <w:rFonts w:ascii="仿宋_GB2312" w:hAnsi="仿宋_GB2312" w:eastAsia="仿宋_GB2312" w:cs="仿宋_GB2312"/>
          <w:color w:val="auto"/>
          <w:sz w:val="28"/>
          <w:szCs w:val="28"/>
          <w:highlight w:val="none"/>
        </w:rPr>
      </w:pPr>
    </w:p>
    <w:p>
      <w:pPr>
        <w:adjustRightInd w:val="0"/>
        <w:snapToGrid w:val="0"/>
        <w:spacing w:line="300" w:lineRule="auto"/>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报价单位代表（签名或盖私章）：</w:t>
      </w:r>
      <w:r>
        <w:rPr>
          <w:rFonts w:hint="eastAsia" w:ascii="仿宋_GB2312" w:hAnsi="仿宋_GB2312" w:eastAsia="仿宋_GB2312" w:cs="仿宋_GB2312"/>
          <w:color w:val="auto"/>
          <w:sz w:val="28"/>
          <w:szCs w:val="28"/>
          <w:highlight w:val="none"/>
          <w:u w:val="single"/>
        </w:rPr>
        <w:t xml:space="preserve">                   </w:t>
      </w:r>
    </w:p>
    <w:p>
      <w:pPr>
        <w:adjustRightInd w:val="0"/>
        <w:snapToGrid w:val="0"/>
        <w:spacing w:line="300" w:lineRule="auto"/>
        <w:rPr>
          <w:rFonts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报价单位名称（盖单位公章）：</w:t>
      </w:r>
      <w:r>
        <w:rPr>
          <w:rFonts w:hint="eastAsia" w:ascii="仿宋_GB2312" w:hAnsi="仿宋_GB2312" w:eastAsia="仿宋_GB2312" w:cs="仿宋_GB2312"/>
          <w:color w:val="auto"/>
          <w:sz w:val="28"/>
          <w:szCs w:val="28"/>
          <w:highlight w:val="none"/>
          <w:u w:val="single"/>
        </w:rPr>
        <w:t xml:space="preserve">                        </w:t>
      </w:r>
    </w:p>
    <w:p>
      <w:pPr>
        <w:adjustRightInd w:val="0"/>
        <w:snapToGrid w:val="0"/>
        <w:spacing w:line="300" w:lineRule="auto"/>
        <w:rPr>
          <w:rFonts w:ascii="仿宋_GB2312" w:hAnsi="仿宋_GB2312" w:eastAsia="仿宋_GB2312" w:cs="仿宋_GB2312"/>
          <w:color w:val="auto"/>
          <w:sz w:val="28"/>
          <w:szCs w:val="28"/>
          <w:highlight w:val="none"/>
        </w:rPr>
        <w:sectPr>
          <w:pgSz w:w="11906" w:h="16838"/>
          <w:pgMar w:top="1089" w:right="1077" w:bottom="1089" w:left="777" w:header="851" w:footer="992" w:gutter="0"/>
          <w:cols w:space="720" w:num="1"/>
          <w:docGrid w:type="lines" w:linePitch="312" w:charSpace="0"/>
        </w:sectPr>
      </w:pPr>
      <w:r>
        <w:rPr>
          <w:rFonts w:hint="eastAsia" w:ascii="仿宋_GB2312" w:hAnsi="仿宋_GB2312" w:eastAsia="仿宋_GB2312" w:cs="仿宋_GB2312"/>
          <w:color w:val="auto"/>
          <w:sz w:val="28"/>
          <w:szCs w:val="28"/>
          <w:highlight w:val="none"/>
        </w:rPr>
        <w:t>日期：</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 xml:space="preserve"> 月</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 xml:space="preserve"> 日</w:t>
      </w:r>
    </w:p>
    <w:p>
      <w:pPr>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3 报价意向承诺及声明函</w:t>
      </w:r>
    </w:p>
    <w:p>
      <w:pPr>
        <w:spacing w:line="360" w:lineRule="auto"/>
        <w:jc w:val="center"/>
        <w:rPr>
          <w:rFonts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报 价 意 向 承 诺 及 声 明 函</w:t>
      </w:r>
    </w:p>
    <w:p>
      <w:pPr>
        <w:pStyle w:val="28"/>
        <w:keepNext w:val="0"/>
        <w:keepLines w:val="0"/>
        <w:pageBreakBefore w:val="0"/>
        <w:widowControl w:val="0"/>
        <w:kinsoku/>
        <w:wordWrap/>
        <w:overflowPunct/>
        <w:bidi w:val="0"/>
        <w:adjustRightInd w:val="0"/>
        <w:snapToGrid w:val="0"/>
        <w:spacing w:line="360" w:lineRule="auto"/>
        <w:ind w:right="-1" w:firstLine="0"/>
        <w:jc w:val="left"/>
        <w:textAlignment w:val="auto"/>
        <w:rPr>
          <w:rFonts w:hAnsi="仿宋_GB2312" w:cs="仿宋_GB2312"/>
          <w:color w:val="auto"/>
          <w:sz w:val="24"/>
          <w:szCs w:val="24"/>
          <w:highlight w:val="none"/>
        </w:rPr>
      </w:pPr>
      <w:r>
        <w:rPr>
          <w:rFonts w:hint="eastAsia" w:hAnsi="仿宋_GB2312" w:cs="仿宋_GB2312"/>
          <w:color w:val="auto"/>
          <w:sz w:val="24"/>
          <w:szCs w:val="24"/>
          <w:highlight w:val="none"/>
        </w:rPr>
        <w:t>致：</w:t>
      </w:r>
      <w:r>
        <w:rPr>
          <w:rFonts w:hint="eastAsia" w:hAnsi="仿宋_GB2312" w:cs="仿宋_GB2312"/>
          <w:color w:val="auto"/>
          <w:sz w:val="24"/>
          <w:szCs w:val="24"/>
          <w:highlight w:val="none"/>
          <w:u w:val="single"/>
        </w:rPr>
        <w:t xml:space="preserve">（项目实施单位） </w:t>
      </w:r>
    </w:p>
    <w:p>
      <w:pPr>
        <w:keepNext w:val="0"/>
        <w:keepLines w:val="0"/>
        <w:pageBreakBefore w:val="0"/>
        <w:widowControl w:val="0"/>
        <w:kinsoku/>
        <w:wordWrap/>
        <w:overflowPunct/>
        <w:autoSpaceDE w:val="0"/>
        <w:autoSpaceDN w:val="0"/>
        <w:bidi w:val="0"/>
        <w:adjustRightInd w:val="0"/>
        <w:snapToGrid w:val="0"/>
        <w:spacing w:line="360" w:lineRule="auto"/>
        <w:ind w:left="-539" w:leftChars="-257" w:firstLine="480" w:firstLineChars="200"/>
        <w:textAlignment w:val="auto"/>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r>
        <w:rPr>
          <w:rFonts w:hint="eastAsia" w:ascii="仿宋_GB2312" w:hAnsi="仿宋_GB2312" w:eastAsia="仿宋_GB2312" w:cs="仿宋_GB2312"/>
          <w:color w:val="auto"/>
          <w:sz w:val="24"/>
          <w:szCs w:val="24"/>
          <w:highlight w:val="none"/>
        </w:rPr>
        <w:t>根据询价人发出的的项目编号为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的</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工程的询价文件，我方已详细审查了全部内容，并无异议。</w:t>
      </w:r>
    </w:p>
    <w:p>
      <w:pPr>
        <w:keepNext w:val="0"/>
        <w:keepLines w:val="0"/>
        <w:pageBreakBefore w:val="0"/>
        <w:widowControl w:val="0"/>
        <w:kinsoku/>
        <w:wordWrap/>
        <w:overflowPunct/>
        <w:autoSpaceDE w:val="0"/>
        <w:autoSpaceDN w:val="0"/>
        <w:bidi w:val="0"/>
        <w:adjustRightInd w:val="0"/>
        <w:snapToGrid w:val="0"/>
        <w:spacing w:line="360" w:lineRule="auto"/>
        <w:ind w:left="-539" w:leftChars="-257" w:firstLine="480" w:firstLineChars="200"/>
        <w:textAlignment w:val="auto"/>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sz w:val="24"/>
          <w:szCs w:val="24"/>
          <w:highlight w:val="none"/>
        </w:rPr>
        <w:t>2.现我方承诺：</w:t>
      </w:r>
      <w:r>
        <w:rPr>
          <w:rFonts w:hint="eastAsia" w:ascii="仿宋_GB2312" w:hAnsi="仿宋_GB2312" w:eastAsia="仿宋_GB2312" w:cs="仿宋_GB2312"/>
          <w:color w:val="auto"/>
          <w:kern w:val="0"/>
          <w:sz w:val="24"/>
          <w:szCs w:val="24"/>
          <w:highlight w:val="none"/>
        </w:rPr>
        <w:t>愿以人民币</w:t>
      </w:r>
      <w:r>
        <w:rPr>
          <w:rFonts w:hint="eastAsia" w:ascii="仿宋_GB2312" w:hAnsi="仿宋_GB2312" w:eastAsia="仿宋_GB2312" w:cs="仿宋_GB2312"/>
          <w:color w:val="auto"/>
          <w:kern w:val="0"/>
          <w:sz w:val="24"/>
          <w:szCs w:val="24"/>
          <w:highlight w:val="none"/>
          <w:u w:val="single"/>
        </w:rPr>
        <w:t xml:space="preserve">            </w:t>
      </w:r>
      <w:r>
        <w:rPr>
          <w:rFonts w:hint="eastAsia" w:ascii="仿宋_GB2312" w:hAnsi="仿宋_GB2312" w:eastAsia="仿宋_GB2312" w:cs="仿宋_GB2312"/>
          <w:color w:val="auto"/>
          <w:kern w:val="0"/>
          <w:sz w:val="24"/>
          <w:szCs w:val="24"/>
          <w:highlight w:val="none"/>
        </w:rPr>
        <w:t>元（小写：</w:t>
      </w:r>
      <w:r>
        <w:rPr>
          <w:rFonts w:hint="eastAsia" w:ascii="仿宋_GB2312" w:hAnsi="仿宋_GB2312" w:eastAsia="仿宋_GB2312" w:cs="仿宋_GB2312"/>
          <w:color w:val="auto"/>
          <w:kern w:val="0"/>
          <w:sz w:val="24"/>
          <w:szCs w:val="24"/>
          <w:highlight w:val="none"/>
          <w:u w:val="single"/>
        </w:rPr>
        <w:t xml:space="preserve">￥       </w:t>
      </w:r>
      <w:r>
        <w:rPr>
          <w:rFonts w:hint="eastAsia" w:ascii="仿宋_GB2312" w:hAnsi="仿宋_GB2312" w:eastAsia="仿宋_GB2312" w:cs="仿宋_GB2312"/>
          <w:color w:val="auto"/>
          <w:kern w:val="0"/>
          <w:sz w:val="24"/>
          <w:szCs w:val="24"/>
          <w:highlight w:val="none"/>
        </w:rPr>
        <w:t>元）</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kern w:val="0"/>
          <w:sz w:val="24"/>
          <w:highlight w:val="none"/>
          <w:lang w:val="en-US" w:eastAsia="zh-CN"/>
        </w:rPr>
        <w:t>其中</w:t>
      </w:r>
      <w:r>
        <w:rPr>
          <w:rFonts w:hint="eastAsia" w:ascii="仿宋_GB2312" w:hAnsi="仿宋_GB2312" w:eastAsia="仿宋_GB2312" w:cs="仿宋_GB2312"/>
          <w:kern w:val="0"/>
          <w:sz w:val="24"/>
          <w:highlight w:val="none"/>
        </w:rPr>
        <w:t>税前造价</w:t>
      </w:r>
      <w:r>
        <w:rPr>
          <w:rFonts w:hint="eastAsia" w:ascii="仿宋_GB2312" w:hAnsi="仿宋_GB2312" w:eastAsia="仿宋_GB2312" w:cs="仿宋_GB2312"/>
          <w:kern w:val="0"/>
          <w:sz w:val="24"/>
          <w:highlight w:val="none"/>
          <w:lang w:val="en-US" w:eastAsia="zh-CN"/>
        </w:rPr>
        <w:t xml:space="preserve">        </w:t>
      </w:r>
      <w:r>
        <w:rPr>
          <w:rFonts w:hint="eastAsia" w:ascii="仿宋_GB2312" w:hAnsi="仿宋_GB2312" w:eastAsia="仿宋_GB2312" w:cs="仿宋_GB2312"/>
          <w:kern w:val="0"/>
          <w:sz w:val="24"/>
          <w:highlight w:val="none"/>
        </w:rPr>
        <w:t>元，税率</w:t>
      </w:r>
      <w:r>
        <w:rPr>
          <w:rFonts w:hint="eastAsia" w:ascii="仿宋_GB2312" w:hAnsi="仿宋_GB2312" w:eastAsia="仿宋_GB2312" w:cs="仿宋_GB2312"/>
          <w:kern w:val="0"/>
          <w:sz w:val="24"/>
          <w:highlight w:val="none"/>
          <w:lang w:val="en-US" w:eastAsia="zh-CN"/>
        </w:rPr>
        <w:t xml:space="preserve">   </w:t>
      </w:r>
      <w:r>
        <w:rPr>
          <w:rFonts w:hint="eastAsia" w:ascii="仿宋_GB2312" w:hAnsi="仿宋_GB2312" w:eastAsia="仿宋_GB2312" w:cs="仿宋_GB2312"/>
          <w:kern w:val="0"/>
          <w:sz w:val="24"/>
          <w:highlight w:val="none"/>
        </w:rPr>
        <w:t>%，绿色施工安全防护措施费</w:t>
      </w:r>
      <w:r>
        <w:rPr>
          <w:rFonts w:hint="eastAsia" w:ascii="仿宋_GB2312" w:hAnsi="仿宋_GB2312" w:eastAsia="仿宋_GB2312" w:cs="仿宋_GB2312"/>
          <w:kern w:val="0"/>
          <w:sz w:val="24"/>
          <w:highlight w:val="none"/>
          <w:lang w:val="en-US" w:eastAsia="zh-CN"/>
        </w:rPr>
        <w:t xml:space="preserve">      </w:t>
      </w:r>
      <w:r>
        <w:rPr>
          <w:rFonts w:hint="eastAsia" w:ascii="仿宋_GB2312" w:hAnsi="仿宋_GB2312" w:eastAsia="仿宋_GB2312" w:cs="仿宋_GB2312"/>
          <w:kern w:val="0"/>
          <w:sz w:val="24"/>
          <w:highlight w:val="none"/>
        </w:rPr>
        <w:t>元，承包本次交易所包含的所有工作，并承担任何质量缺陷责任。</w:t>
      </w:r>
    </w:p>
    <w:p>
      <w:pPr>
        <w:keepNext w:val="0"/>
        <w:keepLines w:val="0"/>
        <w:pageBreakBefore w:val="0"/>
        <w:widowControl w:val="0"/>
        <w:kinsoku/>
        <w:wordWrap/>
        <w:overflowPunct/>
        <w:autoSpaceDE w:val="0"/>
        <w:autoSpaceDN w:val="0"/>
        <w:bidi w:val="0"/>
        <w:adjustRightInd w:val="0"/>
        <w:snapToGrid w:val="0"/>
        <w:spacing w:line="360" w:lineRule="auto"/>
        <w:ind w:left="-539" w:leftChars="-257" w:firstLine="480" w:firstLineChars="200"/>
        <w:textAlignment w:val="auto"/>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sz w:val="24"/>
          <w:szCs w:val="24"/>
          <w:highlight w:val="none"/>
        </w:rPr>
        <w:t>3.我方保证将按照本项目询价文件第二部分项目内容的技术、商务要求完成本项目。</w:t>
      </w:r>
    </w:p>
    <w:p>
      <w:pPr>
        <w:keepNext w:val="0"/>
        <w:keepLines w:val="0"/>
        <w:pageBreakBefore w:val="0"/>
        <w:widowControl w:val="0"/>
        <w:kinsoku/>
        <w:wordWrap/>
        <w:overflowPunct/>
        <w:autoSpaceDE w:val="0"/>
        <w:autoSpaceDN w:val="0"/>
        <w:bidi w:val="0"/>
        <w:adjustRightInd w:val="0"/>
        <w:snapToGrid w:val="0"/>
        <w:spacing w:line="360" w:lineRule="auto"/>
        <w:ind w:left="-539" w:leftChars="-257" w:firstLine="480" w:firstLineChars="200"/>
        <w:textAlignment w:val="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4.我方同意承包意向在询价文件规定的交易有效期</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keepNext w:val="0"/>
        <w:keepLines w:val="0"/>
        <w:pageBreakBefore w:val="0"/>
        <w:widowControl w:val="0"/>
        <w:kinsoku/>
        <w:wordWrap/>
        <w:overflowPunct/>
        <w:autoSpaceDE w:val="0"/>
        <w:autoSpaceDN w:val="0"/>
        <w:bidi w:val="0"/>
        <w:adjustRightInd w:val="0"/>
        <w:snapToGrid w:val="0"/>
        <w:spacing w:line="360" w:lineRule="auto"/>
        <w:ind w:left="-539" w:leftChars="-257" w:firstLine="480" w:firstLineChars="200"/>
        <w:textAlignment w:val="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5.如果我方获得承包资格，我方保证将</w:t>
      </w:r>
      <w:r>
        <w:rPr>
          <w:rFonts w:hint="eastAsia" w:ascii="仿宋_GB2312" w:hAnsi="仿宋_GB2312" w:eastAsia="仿宋_GB2312" w:cs="仿宋_GB2312"/>
          <w:color w:val="auto"/>
          <w:kern w:val="0"/>
          <w:sz w:val="24"/>
          <w:szCs w:val="24"/>
          <w:highlight w:val="none"/>
        </w:rPr>
        <w:t>在合同要求的服务期内开展工作，在规定的时间内，按照上述文件完成项目，并严格履行合同。</w:t>
      </w:r>
    </w:p>
    <w:p>
      <w:pPr>
        <w:keepNext w:val="0"/>
        <w:keepLines w:val="0"/>
        <w:pageBreakBefore w:val="0"/>
        <w:widowControl w:val="0"/>
        <w:kinsoku/>
        <w:wordWrap/>
        <w:overflowPunct/>
        <w:autoSpaceDE w:val="0"/>
        <w:autoSpaceDN w:val="0"/>
        <w:bidi w:val="0"/>
        <w:adjustRightInd w:val="0"/>
        <w:snapToGrid w:val="0"/>
        <w:spacing w:line="360" w:lineRule="auto"/>
        <w:ind w:left="-539" w:leftChars="-257" w:firstLine="480" w:firstLineChars="200"/>
        <w:textAlignment w:val="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6.如果我方获得承包资格，我方将实行项目经理负责制，我方拟委派的项目负责人为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（证书编号为：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），并按询价人要求配备项目管理班子。如未经询价人同意更换项目班子成员，询价人有权取消我公司的承包资格或单方面终止合同，由此造成的违约责任由我公司承担。</w:t>
      </w:r>
    </w:p>
    <w:p>
      <w:pPr>
        <w:keepNext w:val="0"/>
        <w:keepLines w:val="0"/>
        <w:pageBreakBefore w:val="0"/>
        <w:widowControl w:val="0"/>
        <w:kinsoku/>
        <w:wordWrap/>
        <w:overflowPunct/>
        <w:autoSpaceDE w:val="0"/>
        <w:autoSpaceDN w:val="0"/>
        <w:bidi w:val="0"/>
        <w:adjustRightInd w:val="0"/>
        <w:snapToGrid w:val="0"/>
        <w:spacing w:line="360" w:lineRule="auto"/>
        <w:ind w:left="-539" w:leftChars="-257" w:firstLine="480" w:firstLineChars="200"/>
        <w:textAlignment w:val="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7.我方就参加本项目交易工作，作出以下郑重声明：</w:t>
      </w:r>
    </w:p>
    <w:p>
      <w:pPr>
        <w:keepNext w:val="0"/>
        <w:keepLines w:val="0"/>
        <w:pageBreakBefore w:val="0"/>
        <w:widowControl w:val="0"/>
        <w:kinsoku/>
        <w:wordWrap/>
        <w:overflowPunct/>
        <w:autoSpaceDE w:val="0"/>
        <w:autoSpaceDN w:val="0"/>
        <w:bidi w:val="0"/>
        <w:adjustRightInd w:val="0"/>
        <w:snapToGrid w:val="0"/>
        <w:spacing w:line="360" w:lineRule="auto"/>
        <w:ind w:left="-539" w:leftChars="-257" w:firstLine="480" w:firstLineChars="200"/>
        <w:textAlignment w:val="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⑴ 本公司保证报价资料及其后提供的一切材料都是真实的。</w:t>
      </w:r>
    </w:p>
    <w:p>
      <w:pPr>
        <w:keepNext w:val="0"/>
        <w:keepLines w:val="0"/>
        <w:pageBreakBefore w:val="0"/>
        <w:widowControl w:val="0"/>
        <w:kinsoku/>
        <w:wordWrap/>
        <w:overflowPunct/>
        <w:autoSpaceDE w:val="0"/>
        <w:autoSpaceDN w:val="0"/>
        <w:bidi w:val="0"/>
        <w:adjustRightInd w:val="0"/>
        <w:snapToGrid w:val="0"/>
        <w:spacing w:line="360" w:lineRule="auto"/>
        <w:ind w:left="-539" w:leftChars="-257" w:firstLine="480" w:firstLineChars="200"/>
        <w:textAlignment w:val="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⑵ 本公司保证在本项目交易中不给其他单位挂靠，不出让交易资格，不向询价人行贿。</w:t>
      </w:r>
    </w:p>
    <w:p>
      <w:pPr>
        <w:keepNext w:val="0"/>
        <w:keepLines w:val="0"/>
        <w:pageBreakBefore w:val="0"/>
        <w:widowControl w:val="0"/>
        <w:kinsoku/>
        <w:wordWrap/>
        <w:overflowPunct/>
        <w:autoSpaceDE w:val="0"/>
        <w:autoSpaceDN w:val="0"/>
        <w:bidi w:val="0"/>
        <w:adjustRightInd w:val="0"/>
        <w:snapToGrid w:val="0"/>
        <w:spacing w:line="360" w:lineRule="auto"/>
        <w:ind w:left="-539" w:leftChars="-257" w:firstLine="480" w:firstLineChars="200"/>
        <w:textAlignment w:val="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keepNext w:val="0"/>
        <w:keepLines w:val="0"/>
        <w:pageBreakBefore w:val="0"/>
        <w:widowControl w:val="0"/>
        <w:kinsoku/>
        <w:wordWrap/>
        <w:overflowPunct/>
        <w:autoSpaceDE w:val="0"/>
        <w:autoSpaceDN w:val="0"/>
        <w:bidi w:val="0"/>
        <w:adjustRightInd w:val="0"/>
        <w:snapToGrid w:val="0"/>
        <w:spacing w:line="360" w:lineRule="auto"/>
        <w:ind w:left="-539" w:leftChars="-257" w:firstLine="480" w:firstLineChars="200"/>
        <w:textAlignment w:val="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⑷ 本公司及其有隶属关系的机构没有参加本项目的前期工作编写工作。</w:t>
      </w:r>
    </w:p>
    <w:p>
      <w:pPr>
        <w:pStyle w:val="26"/>
        <w:keepNext w:val="0"/>
        <w:keepLines w:val="0"/>
        <w:pageBreakBefore w:val="0"/>
        <w:widowControl w:val="0"/>
        <w:kinsoku/>
        <w:wordWrap/>
        <w:overflowPunct/>
        <w:bidi w:val="0"/>
        <w:adjustRightInd w:val="0"/>
        <w:spacing w:line="360" w:lineRule="auto"/>
        <w:ind w:left="-539" w:leftChars="-257" w:firstLine="496"/>
        <w:textAlignment w:val="auto"/>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本公司违反上述承诺，或本声明陈述与事实不符，经查实，本公司愿意接受公开通报，承担由此带来的法律后果。</w:t>
      </w:r>
    </w:p>
    <w:p>
      <w:pPr>
        <w:pStyle w:val="26"/>
        <w:keepNext w:val="0"/>
        <w:keepLines w:val="0"/>
        <w:pageBreakBefore w:val="0"/>
        <w:widowControl w:val="0"/>
        <w:kinsoku/>
        <w:wordWrap/>
        <w:overflowPunct/>
        <w:bidi w:val="0"/>
        <w:adjustRightInd w:val="0"/>
        <w:spacing w:line="360" w:lineRule="auto"/>
        <w:ind w:left="0" w:leftChars="0" w:firstLine="0" w:firstLineChars="0"/>
        <w:textAlignment w:val="auto"/>
        <w:rPr>
          <w:rFonts w:hint="eastAsia" w:ascii="仿宋_GB2312" w:hAnsi="仿宋_GB2312" w:eastAsia="仿宋_GB2312" w:cs="仿宋_GB2312"/>
          <w:color w:val="auto"/>
          <w:highlight w:val="none"/>
          <w:u w:val="single"/>
        </w:rPr>
      </w:pPr>
      <w:r>
        <w:rPr>
          <w:rFonts w:hint="eastAsia" w:ascii="仿宋_GB2312" w:hAnsi="仿宋_GB2312" w:eastAsia="仿宋_GB2312" w:cs="仿宋_GB2312"/>
          <w:color w:val="auto"/>
          <w:highlight w:val="none"/>
        </w:rPr>
        <w:t>承包意向人：(盖公章)</w:t>
      </w:r>
      <w:r>
        <w:rPr>
          <w:rFonts w:hint="eastAsia" w:ascii="仿宋_GB2312" w:hAnsi="仿宋_GB2312" w:eastAsia="仿宋_GB2312" w:cs="仿宋_GB2312"/>
          <w:color w:val="auto"/>
          <w:highlight w:val="none"/>
          <w:u w:val="single"/>
        </w:rPr>
        <w:t xml:space="preserve">         </w:t>
      </w:r>
    </w:p>
    <w:p>
      <w:pPr>
        <w:pStyle w:val="26"/>
        <w:keepNext w:val="0"/>
        <w:keepLines w:val="0"/>
        <w:pageBreakBefore w:val="0"/>
        <w:widowControl w:val="0"/>
        <w:kinsoku/>
        <w:wordWrap/>
        <w:overflowPunct/>
        <w:bidi w:val="0"/>
        <w:adjustRightInd w:val="0"/>
        <w:spacing w:line="360" w:lineRule="auto"/>
        <w:ind w:left="0" w:leftChars="0" w:firstLine="0" w:firstLineChars="0"/>
        <w:textAlignment w:val="auto"/>
        <w:rPr>
          <w:rFonts w:ascii="仿宋_GB2312" w:hAnsi="仿宋_GB2312" w:eastAsia="仿宋_GB2312" w:cs="仿宋_GB2312"/>
          <w:color w:val="auto"/>
          <w:highlight w:val="none"/>
          <w:u w:val="single"/>
        </w:rPr>
      </w:pPr>
      <w:r>
        <w:rPr>
          <w:rFonts w:hint="eastAsia" w:ascii="仿宋_GB2312" w:hAnsi="仿宋_GB2312" w:eastAsia="仿宋_GB2312" w:cs="仿宋_GB2312"/>
          <w:color w:val="auto"/>
          <w:highlight w:val="none"/>
        </w:rPr>
        <w:t>法定代表人（签名或盖</w:t>
      </w:r>
      <w:r>
        <w:rPr>
          <w:rFonts w:hint="eastAsia" w:ascii="仿宋_GB2312" w:hAnsi="仿宋_GB2312" w:eastAsia="仿宋_GB2312" w:cs="仿宋_GB2312"/>
          <w:color w:val="auto"/>
          <w:highlight w:val="none"/>
          <w:lang w:val="en-US" w:eastAsia="zh-CN"/>
        </w:rPr>
        <w:t>私</w:t>
      </w:r>
      <w:r>
        <w:rPr>
          <w:rFonts w:hint="eastAsia" w:ascii="仿宋_GB2312" w:hAnsi="仿宋_GB2312" w:eastAsia="仿宋_GB2312" w:cs="仿宋_GB2312"/>
          <w:color w:val="auto"/>
          <w:highlight w:val="none"/>
        </w:rPr>
        <w:t>章）：</w:t>
      </w:r>
      <w:r>
        <w:rPr>
          <w:rFonts w:hint="eastAsia" w:ascii="仿宋_GB2312" w:hAnsi="仿宋_GB2312" w:eastAsia="仿宋_GB2312" w:cs="仿宋_GB2312"/>
          <w:color w:val="auto"/>
          <w:highlight w:val="none"/>
          <w:u w:val="single"/>
        </w:rPr>
        <w:t xml:space="preserve">               </w:t>
      </w:r>
    </w:p>
    <w:p>
      <w:pPr>
        <w:keepNext w:val="0"/>
        <w:keepLines w:val="0"/>
        <w:pageBreakBefore w:val="0"/>
        <w:widowControl w:val="0"/>
        <w:kinsoku/>
        <w:wordWrap/>
        <w:overflowPunct/>
        <w:autoSpaceDE w:val="0"/>
        <w:autoSpaceDN w:val="0"/>
        <w:bidi w:val="0"/>
        <w:adjustRightInd w:val="0"/>
        <w:spacing w:line="360" w:lineRule="auto"/>
        <w:textAlignment w:val="auto"/>
        <w:rPr>
          <w:rFonts w:ascii="仿宋_GB2312" w:hAnsi="仿宋_GB2312" w:eastAsia="仿宋_GB2312" w:cs="仿宋_GB2312"/>
          <w:snapToGrid w:val="0"/>
          <w:color w:val="auto"/>
          <w:spacing w:val="4"/>
          <w:kern w:val="0"/>
          <w:sz w:val="24"/>
          <w:szCs w:val="24"/>
          <w:highlight w:val="none"/>
        </w:rPr>
      </w:pPr>
      <w:r>
        <w:rPr>
          <w:rFonts w:hint="eastAsia" w:ascii="仿宋_GB2312" w:hAnsi="仿宋_GB2312" w:eastAsia="仿宋_GB2312" w:cs="仿宋_GB2312"/>
          <w:snapToGrid w:val="0"/>
          <w:color w:val="auto"/>
          <w:spacing w:val="4"/>
          <w:kern w:val="0"/>
          <w:sz w:val="24"/>
          <w:szCs w:val="24"/>
          <w:highlight w:val="none"/>
        </w:rPr>
        <w:t xml:space="preserve">日    期：  </w:t>
      </w:r>
      <w:r>
        <w:rPr>
          <w:rFonts w:hint="eastAsia" w:ascii="仿宋_GB2312" w:hAnsi="仿宋_GB2312" w:eastAsia="仿宋_GB2312" w:cs="仿宋_GB2312"/>
          <w:snapToGrid w:val="0"/>
          <w:color w:val="auto"/>
          <w:spacing w:val="4"/>
          <w:kern w:val="0"/>
          <w:sz w:val="24"/>
          <w:szCs w:val="24"/>
          <w:highlight w:val="none"/>
          <w:u w:val="single"/>
        </w:rPr>
        <w:t xml:space="preserve">      </w:t>
      </w:r>
      <w:r>
        <w:rPr>
          <w:rFonts w:hint="eastAsia" w:ascii="仿宋_GB2312" w:hAnsi="仿宋_GB2312" w:eastAsia="仿宋_GB2312" w:cs="仿宋_GB2312"/>
          <w:snapToGrid w:val="0"/>
          <w:color w:val="auto"/>
          <w:spacing w:val="4"/>
          <w:kern w:val="0"/>
          <w:sz w:val="24"/>
          <w:szCs w:val="24"/>
          <w:highlight w:val="none"/>
        </w:rPr>
        <w:t xml:space="preserve">年 </w:t>
      </w:r>
      <w:r>
        <w:rPr>
          <w:rFonts w:hint="eastAsia" w:ascii="仿宋_GB2312" w:hAnsi="仿宋_GB2312" w:eastAsia="仿宋_GB2312" w:cs="仿宋_GB2312"/>
          <w:snapToGrid w:val="0"/>
          <w:color w:val="auto"/>
          <w:spacing w:val="4"/>
          <w:kern w:val="0"/>
          <w:sz w:val="24"/>
          <w:szCs w:val="24"/>
          <w:highlight w:val="none"/>
          <w:u w:val="single"/>
        </w:rPr>
        <w:t xml:space="preserve">  </w:t>
      </w:r>
      <w:r>
        <w:rPr>
          <w:rFonts w:hint="eastAsia" w:ascii="仿宋_GB2312" w:hAnsi="仿宋_GB2312" w:eastAsia="仿宋_GB2312" w:cs="仿宋_GB2312"/>
          <w:snapToGrid w:val="0"/>
          <w:color w:val="auto"/>
          <w:spacing w:val="4"/>
          <w:kern w:val="0"/>
          <w:sz w:val="24"/>
          <w:szCs w:val="24"/>
          <w:highlight w:val="none"/>
        </w:rPr>
        <w:t xml:space="preserve">月 </w:t>
      </w:r>
      <w:r>
        <w:rPr>
          <w:rFonts w:hint="eastAsia" w:ascii="仿宋_GB2312" w:hAnsi="仿宋_GB2312" w:eastAsia="仿宋_GB2312" w:cs="仿宋_GB2312"/>
          <w:snapToGrid w:val="0"/>
          <w:color w:val="auto"/>
          <w:spacing w:val="4"/>
          <w:kern w:val="0"/>
          <w:sz w:val="24"/>
          <w:szCs w:val="24"/>
          <w:highlight w:val="none"/>
          <w:u w:val="single"/>
        </w:rPr>
        <w:t xml:space="preserve">   </w:t>
      </w:r>
      <w:r>
        <w:rPr>
          <w:rFonts w:hint="eastAsia" w:ascii="仿宋_GB2312" w:hAnsi="仿宋_GB2312" w:eastAsia="仿宋_GB2312" w:cs="仿宋_GB2312"/>
          <w:snapToGrid w:val="0"/>
          <w:color w:val="auto"/>
          <w:spacing w:val="4"/>
          <w:kern w:val="0"/>
          <w:sz w:val="24"/>
          <w:szCs w:val="24"/>
          <w:highlight w:val="none"/>
        </w:rPr>
        <w:t xml:space="preserve">日    </w:t>
      </w:r>
    </w:p>
    <w:p>
      <w:pPr>
        <w:pStyle w:val="26"/>
        <w:ind w:firstLine="496"/>
        <w:rPr>
          <w:rFonts w:ascii="仿宋_GB2312" w:hAnsi="仿宋_GB2312" w:eastAsia="仿宋_GB2312" w:cs="仿宋_GB2312"/>
          <w:color w:val="auto"/>
          <w:highlight w:val="none"/>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4 拟投入本项目的项目负责人情况表</w:t>
      </w:r>
    </w:p>
    <w:tbl>
      <w:tblPr>
        <w:tblStyle w:val="19"/>
        <w:tblW w:w="10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348"/>
        <w:gridCol w:w="1394"/>
        <w:gridCol w:w="696"/>
        <w:gridCol w:w="1046"/>
        <w:gridCol w:w="1044"/>
        <w:gridCol w:w="698"/>
        <w:gridCol w:w="1392"/>
        <w:gridCol w:w="537"/>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42" w:type="dxa"/>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姓名</w:t>
            </w:r>
          </w:p>
        </w:tc>
        <w:tc>
          <w:tcPr>
            <w:tcW w:w="1742" w:type="dxa"/>
            <w:gridSpan w:val="2"/>
            <w:noWrap w:val="0"/>
            <w:vAlign w:val="top"/>
          </w:tcPr>
          <w:p>
            <w:pPr>
              <w:jc w:val="center"/>
              <w:rPr>
                <w:rFonts w:ascii="仿宋_GB2312" w:hAnsi="仿宋_GB2312" w:eastAsia="仿宋_GB2312" w:cs="仿宋_GB2312"/>
                <w:b/>
                <w:color w:val="auto"/>
                <w:sz w:val="24"/>
                <w:highlight w:val="none"/>
              </w:rPr>
            </w:pPr>
          </w:p>
        </w:tc>
        <w:tc>
          <w:tcPr>
            <w:tcW w:w="1742" w:type="dxa"/>
            <w:gridSpan w:val="2"/>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出生年月</w:t>
            </w:r>
          </w:p>
        </w:tc>
        <w:tc>
          <w:tcPr>
            <w:tcW w:w="1742" w:type="dxa"/>
            <w:gridSpan w:val="2"/>
            <w:noWrap w:val="0"/>
            <w:vAlign w:val="top"/>
          </w:tcPr>
          <w:p>
            <w:pPr>
              <w:jc w:val="center"/>
              <w:rPr>
                <w:rFonts w:ascii="仿宋_GB2312" w:hAnsi="仿宋_GB2312" w:eastAsia="仿宋_GB2312" w:cs="仿宋_GB2312"/>
                <w:b/>
                <w:color w:val="auto"/>
                <w:sz w:val="24"/>
                <w:highlight w:val="none"/>
              </w:rPr>
            </w:pPr>
          </w:p>
        </w:tc>
        <w:tc>
          <w:tcPr>
            <w:tcW w:w="1929" w:type="dxa"/>
            <w:gridSpan w:val="2"/>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学历</w:t>
            </w:r>
          </w:p>
        </w:tc>
        <w:tc>
          <w:tcPr>
            <w:tcW w:w="1558" w:type="dxa"/>
            <w:noWrap w:val="0"/>
            <w:vAlign w:val="top"/>
          </w:tcPr>
          <w:p>
            <w:pPr>
              <w:jc w:val="center"/>
              <w:rPr>
                <w:rFonts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1742" w:type="dxa"/>
            <w:noWrap w:val="0"/>
            <w:vAlign w:val="top"/>
          </w:tcPr>
          <w:p>
            <w:pPr>
              <w:spacing w:line="36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职称</w:t>
            </w:r>
          </w:p>
        </w:tc>
        <w:tc>
          <w:tcPr>
            <w:tcW w:w="1742" w:type="dxa"/>
            <w:gridSpan w:val="2"/>
            <w:noWrap w:val="0"/>
            <w:vAlign w:val="top"/>
          </w:tcPr>
          <w:p>
            <w:pPr>
              <w:spacing w:line="360" w:lineRule="exact"/>
              <w:jc w:val="center"/>
              <w:rPr>
                <w:rFonts w:ascii="仿宋_GB2312" w:hAnsi="仿宋_GB2312" w:eastAsia="仿宋_GB2312" w:cs="仿宋_GB2312"/>
                <w:b/>
                <w:color w:val="auto"/>
                <w:sz w:val="24"/>
                <w:highlight w:val="none"/>
              </w:rPr>
            </w:pPr>
          </w:p>
        </w:tc>
        <w:tc>
          <w:tcPr>
            <w:tcW w:w="1742" w:type="dxa"/>
            <w:gridSpan w:val="2"/>
            <w:noWrap w:val="0"/>
            <w:vAlign w:val="top"/>
          </w:tcPr>
          <w:p>
            <w:pPr>
              <w:spacing w:line="36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职务</w:t>
            </w:r>
          </w:p>
        </w:tc>
        <w:tc>
          <w:tcPr>
            <w:tcW w:w="1742" w:type="dxa"/>
            <w:gridSpan w:val="2"/>
            <w:noWrap w:val="0"/>
            <w:vAlign w:val="top"/>
          </w:tcPr>
          <w:p>
            <w:pPr>
              <w:spacing w:line="360" w:lineRule="exact"/>
              <w:jc w:val="center"/>
              <w:rPr>
                <w:rFonts w:ascii="仿宋_GB2312" w:hAnsi="仿宋_GB2312" w:eastAsia="仿宋_GB2312" w:cs="仿宋_GB2312"/>
                <w:b/>
                <w:color w:val="auto"/>
                <w:sz w:val="24"/>
                <w:highlight w:val="none"/>
              </w:rPr>
            </w:pPr>
          </w:p>
        </w:tc>
        <w:tc>
          <w:tcPr>
            <w:tcW w:w="1929" w:type="dxa"/>
            <w:gridSpan w:val="2"/>
            <w:noWrap w:val="0"/>
            <w:vAlign w:val="top"/>
          </w:tcPr>
          <w:p>
            <w:pPr>
              <w:spacing w:line="36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从事本工作时间</w:t>
            </w:r>
          </w:p>
        </w:tc>
        <w:tc>
          <w:tcPr>
            <w:tcW w:w="1558" w:type="dxa"/>
            <w:noWrap w:val="0"/>
            <w:vAlign w:val="top"/>
          </w:tcPr>
          <w:p>
            <w:pPr>
              <w:spacing w:line="360" w:lineRule="exact"/>
              <w:jc w:val="center"/>
              <w:rPr>
                <w:rFonts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742" w:type="dxa"/>
            <w:noWrap w:val="0"/>
            <w:vAlign w:val="top"/>
          </w:tcPr>
          <w:p>
            <w:pPr>
              <w:spacing w:line="36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毕业院校</w:t>
            </w:r>
          </w:p>
        </w:tc>
        <w:tc>
          <w:tcPr>
            <w:tcW w:w="1742" w:type="dxa"/>
            <w:gridSpan w:val="2"/>
            <w:noWrap w:val="0"/>
            <w:vAlign w:val="top"/>
          </w:tcPr>
          <w:p>
            <w:pPr>
              <w:spacing w:line="360" w:lineRule="exact"/>
              <w:jc w:val="center"/>
              <w:rPr>
                <w:rFonts w:ascii="仿宋_GB2312" w:hAnsi="仿宋_GB2312" w:eastAsia="仿宋_GB2312" w:cs="仿宋_GB2312"/>
                <w:b/>
                <w:color w:val="auto"/>
                <w:sz w:val="24"/>
                <w:highlight w:val="none"/>
              </w:rPr>
            </w:pPr>
          </w:p>
        </w:tc>
        <w:tc>
          <w:tcPr>
            <w:tcW w:w="1742" w:type="dxa"/>
            <w:gridSpan w:val="2"/>
            <w:noWrap w:val="0"/>
            <w:vAlign w:val="top"/>
          </w:tcPr>
          <w:p>
            <w:pPr>
              <w:spacing w:line="36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毕业时间</w:t>
            </w:r>
          </w:p>
        </w:tc>
        <w:tc>
          <w:tcPr>
            <w:tcW w:w="1742" w:type="dxa"/>
            <w:gridSpan w:val="2"/>
            <w:noWrap w:val="0"/>
            <w:vAlign w:val="top"/>
          </w:tcPr>
          <w:p>
            <w:pPr>
              <w:spacing w:line="360" w:lineRule="exact"/>
              <w:jc w:val="center"/>
              <w:rPr>
                <w:rFonts w:ascii="仿宋_GB2312" w:hAnsi="仿宋_GB2312" w:eastAsia="仿宋_GB2312" w:cs="仿宋_GB2312"/>
                <w:b/>
                <w:color w:val="auto"/>
                <w:sz w:val="24"/>
                <w:highlight w:val="none"/>
              </w:rPr>
            </w:pPr>
          </w:p>
        </w:tc>
        <w:tc>
          <w:tcPr>
            <w:tcW w:w="1929" w:type="dxa"/>
            <w:gridSpan w:val="2"/>
            <w:noWrap w:val="0"/>
            <w:vAlign w:val="top"/>
          </w:tcPr>
          <w:p>
            <w:pPr>
              <w:spacing w:line="36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专业</w:t>
            </w:r>
          </w:p>
        </w:tc>
        <w:tc>
          <w:tcPr>
            <w:tcW w:w="1558" w:type="dxa"/>
            <w:noWrap w:val="0"/>
            <w:vAlign w:val="top"/>
          </w:tcPr>
          <w:p>
            <w:pPr>
              <w:spacing w:line="360" w:lineRule="exact"/>
              <w:jc w:val="center"/>
              <w:rPr>
                <w:rFonts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484" w:type="dxa"/>
            <w:gridSpan w:val="3"/>
            <w:noWrap w:val="0"/>
            <w:vAlign w:val="top"/>
          </w:tcPr>
          <w:p>
            <w:pPr>
              <w:spacing w:line="36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注册证书等级</w:t>
            </w:r>
          </w:p>
          <w:p>
            <w:pPr>
              <w:spacing w:line="36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和专业</w:t>
            </w:r>
          </w:p>
        </w:tc>
        <w:tc>
          <w:tcPr>
            <w:tcW w:w="3484" w:type="dxa"/>
            <w:gridSpan w:val="4"/>
            <w:noWrap w:val="0"/>
            <w:vAlign w:val="top"/>
          </w:tcPr>
          <w:p>
            <w:pPr>
              <w:spacing w:line="360" w:lineRule="exact"/>
              <w:jc w:val="center"/>
              <w:rPr>
                <w:rFonts w:ascii="仿宋_GB2312" w:hAnsi="仿宋_GB2312" w:eastAsia="仿宋_GB2312" w:cs="仿宋_GB2312"/>
                <w:b/>
                <w:color w:val="auto"/>
                <w:sz w:val="24"/>
                <w:highlight w:val="none"/>
              </w:rPr>
            </w:pPr>
          </w:p>
        </w:tc>
        <w:tc>
          <w:tcPr>
            <w:tcW w:w="1929" w:type="dxa"/>
            <w:gridSpan w:val="2"/>
            <w:noWrap w:val="0"/>
            <w:vAlign w:val="top"/>
          </w:tcPr>
          <w:p>
            <w:pPr>
              <w:spacing w:line="360" w:lineRule="exact"/>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证书编号</w:t>
            </w:r>
          </w:p>
        </w:tc>
        <w:tc>
          <w:tcPr>
            <w:tcW w:w="1558" w:type="dxa"/>
            <w:noWrap w:val="0"/>
            <w:vAlign w:val="top"/>
          </w:tcPr>
          <w:p>
            <w:pPr>
              <w:spacing w:line="360" w:lineRule="exact"/>
              <w:jc w:val="center"/>
              <w:rPr>
                <w:rFonts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484" w:type="dxa"/>
            <w:gridSpan w:val="3"/>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职称证专业</w:t>
            </w:r>
          </w:p>
        </w:tc>
        <w:tc>
          <w:tcPr>
            <w:tcW w:w="3484" w:type="dxa"/>
            <w:gridSpan w:val="4"/>
            <w:noWrap w:val="0"/>
            <w:vAlign w:val="top"/>
          </w:tcPr>
          <w:p>
            <w:pPr>
              <w:jc w:val="center"/>
              <w:rPr>
                <w:rFonts w:ascii="仿宋_GB2312" w:hAnsi="仿宋_GB2312" w:eastAsia="仿宋_GB2312" w:cs="仿宋_GB2312"/>
                <w:b/>
                <w:color w:val="auto"/>
                <w:sz w:val="24"/>
                <w:highlight w:val="none"/>
              </w:rPr>
            </w:pPr>
          </w:p>
        </w:tc>
        <w:tc>
          <w:tcPr>
            <w:tcW w:w="1929" w:type="dxa"/>
            <w:gridSpan w:val="2"/>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证书编号</w:t>
            </w:r>
          </w:p>
        </w:tc>
        <w:tc>
          <w:tcPr>
            <w:tcW w:w="1558" w:type="dxa"/>
            <w:noWrap w:val="0"/>
            <w:vAlign w:val="top"/>
          </w:tcPr>
          <w:p>
            <w:pPr>
              <w:jc w:val="center"/>
              <w:rPr>
                <w:rFonts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455" w:type="dxa"/>
            <w:gridSpan w:val="10"/>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2090" w:type="dxa"/>
            <w:gridSpan w:val="2"/>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项目名称</w:t>
            </w:r>
          </w:p>
        </w:tc>
        <w:tc>
          <w:tcPr>
            <w:tcW w:w="2090" w:type="dxa"/>
            <w:gridSpan w:val="2"/>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合同金额</w:t>
            </w:r>
          </w:p>
        </w:tc>
        <w:tc>
          <w:tcPr>
            <w:tcW w:w="2090" w:type="dxa"/>
            <w:gridSpan w:val="2"/>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开、竣工时间</w:t>
            </w:r>
          </w:p>
        </w:tc>
        <w:tc>
          <w:tcPr>
            <w:tcW w:w="2090" w:type="dxa"/>
            <w:gridSpan w:val="2"/>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担任职务</w:t>
            </w:r>
          </w:p>
        </w:tc>
        <w:tc>
          <w:tcPr>
            <w:tcW w:w="2095" w:type="dxa"/>
            <w:gridSpan w:val="2"/>
            <w:noWrap w:val="0"/>
            <w:vAlign w:val="top"/>
          </w:tcPr>
          <w:p>
            <w:pPr>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0" w:type="dxa"/>
            <w:gridSpan w:val="2"/>
            <w:noWrap w:val="0"/>
            <w:vAlign w:val="top"/>
          </w:tcPr>
          <w:p>
            <w:pPr>
              <w:jc w:val="center"/>
              <w:rPr>
                <w:rFonts w:ascii="仿宋_GB2312" w:hAnsi="仿宋_GB2312" w:eastAsia="仿宋_GB2312" w:cs="仿宋_GB2312"/>
                <w:b/>
                <w:color w:val="auto"/>
                <w:sz w:val="24"/>
                <w:highlight w:val="none"/>
              </w:rPr>
            </w:pPr>
          </w:p>
        </w:tc>
        <w:tc>
          <w:tcPr>
            <w:tcW w:w="2090" w:type="dxa"/>
            <w:gridSpan w:val="2"/>
            <w:noWrap w:val="0"/>
            <w:vAlign w:val="top"/>
          </w:tcPr>
          <w:p>
            <w:pPr>
              <w:jc w:val="center"/>
              <w:rPr>
                <w:rFonts w:ascii="仿宋_GB2312" w:hAnsi="仿宋_GB2312" w:eastAsia="仿宋_GB2312" w:cs="仿宋_GB2312"/>
                <w:b/>
                <w:color w:val="auto"/>
                <w:sz w:val="24"/>
                <w:highlight w:val="none"/>
              </w:rPr>
            </w:pPr>
          </w:p>
        </w:tc>
        <w:tc>
          <w:tcPr>
            <w:tcW w:w="2090" w:type="dxa"/>
            <w:gridSpan w:val="2"/>
            <w:noWrap w:val="0"/>
            <w:vAlign w:val="top"/>
          </w:tcPr>
          <w:p>
            <w:pPr>
              <w:jc w:val="center"/>
              <w:rPr>
                <w:rFonts w:ascii="仿宋_GB2312" w:hAnsi="仿宋_GB2312" w:eastAsia="仿宋_GB2312" w:cs="仿宋_GB2312"/>
                <w:b/>
                <w:color w:val="auto"/>
                <w:sz w:val="24"/>
                <w:highlight w:val="none"/>
              </w:rPr>
            </w:pPr>
          </w:p>
        </w:tc>
        <w:tc>
          <w:tcPr>
            <w:tcW w:w="2090" w:type="dxa"/>
            <w:gridSpan w:val="2"/>
            <w:noWrap w:val="0"/>
            <w:vAlign w:val="top"/>
          </w:tcPr>
          <w:p>
            <w:pPr>
              <w:jc w:val="center"/>
              <w:rPr>
                <w:rFonts w:ascii="仿宋_GB2312" w:hAnsi="仿宋_GB2312" w:eastAsia="仿宋_GB2312" w:cs="仿宋_GB2312"/>
                <w:b/>
                <w:color w:val="auto"/>
                <w:sz w:val="24"/>
                <w:highlight w:val="none"/>
              </w:rPr>
            </w:pPr>
          </w:p>
        </w:tc>
        <w:tc>
          <w:tcPr>
            <w:tcW w:w="2095" w:type="dxa"/>
            <w:gridSpan w:val="2"/>
            <w:noWrap w:val="0"/>
            <w:vAlign w:val="top"/>
          </w:tcPr>
          <w:p>
            <w:pPr>
              <w:jc w:val="center"/>
              <w:rPr>
                <w:rFonts w:ascii="仿宋_GB2312" w:hAnsi="仿宋_GB2312" w:eastAsia="仿宋_GB2312" w:cs="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090" w:type="dxa"/>
            <w:gridSpan w:val="2"/>
            <w:noWrap w:val="0"/>
            <w:vAlign w:val="top"/>
          </w:tcPr>
          <w:p>
            <w:pPr>
              <w:jc w:val="center"/>
              <w:rPr>
                <w:rFonts w:ascii="仿宋_GB2312" w:hAnsi="仿宋_GB2312" w:eastAsia="仿宋_GB2312" w:cs="仿宋_GB2312"/>
                <w:b/>
                <w:color w:val="auto"/>
                <w:sz w:val="24"/>
                <w:highlight w:val="none"/>
              </w:rPr>
            </w:pPr>
          </w:p>
        </w:tc>
        <w:tc>
          <w:tcPr>
            <w:tcW w:w="2090" w:type="dxa"/>
            <w:gridSpan w:val="2"/>
            <w:noWrap w:val="0"/>
            <w:vAlign w:val="top"/>
          </w:tcPr>
          <w:p>
            <w:pPr>
              <w:jc w:val="center"/>
              <w:rPr>
                <w:rFonts w:ascii="仿宋_GB2312" w:hAnsi="仿宋_GB2312" w:eastAsia="仿宋_GB2312" w:cs="仿宋_GB2312"/>
                <w:b/>
                <w:color w:val="auto"/>
                <w:sz w:val="24"/>
                <w:highlight w:val="none"/>
              </w:rPr>
            </w:pPr>
          </w:p>
        </w:tc>
        <w:tc>
          <w:tcPr>
            <w:tcW w:w="2090" w:type="dxa"/>
            <w:gridSpan w:val="2"/>
            <w:noWrap w:val="0"/>
            <w:vAlign w:val="top"/>
          </w:tcPr>
          <w:p>
            <w:pPr>
              <w:jc w:val="center"/>
              <w:rPr>
                <w:rFonts w:ascii="仿宋_GB2312" w:hAnsi="仿宋_GB2312" w:eastAsia="仿宋_GB2312" w:cs="仿宋_GB2312"/>
                <w:b/>
                <w:color w:val="auto"/>
                <w:sz w:val="24"/>
                <w:highlight w:val="none"/>
              </w:rPr>
            </w:pPr>
          </w:p>
        </w:tc>
        <w:tc>
          <w:tcPr>
            <w:tcW w:w="2090" w:type="dxa"/>
            <w:gridSpan w:val="2"/>
            <w:noWrap w:val="0"/>
            <w:vAlign w:val="top"/>
          </w:tcPr>
          <w:p>
            <w:pPr>
              <w:jc w:val="center"/>
              <w:rPr>
                <w:rFonts w:ascii="仿宋_GB2312" w:hAnsi="仿宋_GB2312" w:eastAsia="仿宋_GB2312" w:cs="仿宋_GB2312"/>
                <w:b/>
                <w:color w:val="auto"/>
                <w:sz w:val="24"/>
                <w:highlight w:val="none"/>
              </w:rPr>
            </w:pPr>
          </w:p>
        </w:tc>
        <w:tc>
          <w:tcPr>
            <w:tcW w:w="2095" w:type="dxa"/>
            <w:gridSpan w:val="2"/>
            <w:noWrap w:val="0"/>
            <w:vAlign w:val="top"/>
          </w:tcPr>
          <w:p>
            <w:pPr>
              <w:jc w:val="center"/>
              <w:rPr>
                <w:rFonts w:ascii="仿宋_GB2312" w:hAnsi="仿宋_GB2312" w:eastAsia="仿宋_GB2312" w:cs="仿宋_GB2312"/>
                <w:b/>
                <w:color w:val="auto"/>
                <w:sz w:val="24"/>
                <w:highlight w:val="none"/>
              </w:rPr>
            </w:pPr>
          </w:p>
        </w:tc>
      </w:tr>
    </w:tbl>
    <w:p>
      <w:pPr>
        <w:adjustRightInd w:val="0"/>
        <w:snapToGrid w:val="0"/>
        <w:spacing w:line="300" w:lineRule="auto"/>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报价单位代表（签名或盖私章）：</w:t>
      </w:r>
      <w:r>
        <w:rPr>
          <w:rFonts w:hint="eastAsia" w:ascii="仿宋_GB2312" w:hAnsi="仿宋_GB2312" w:eastAsia="仿宋_GB2312" w:cs="仿宋_GB2312"/>
          <w:color w:val="auto"/>
          <w:sz w:val="28"/>
          <w:szCs w:val="28"/>
          <w:highlight w:val="none"/>
          <w:u w:val="single"/>
        </w:rPr>
        <w:t xml:space="preserve">                   </w:t>
      </w:r>
    </w:p>
    <w:p>
      <w:pPr>
        <w:adjustRightInd w:val="0"/>
        <w:snapToGrid w:val="0"/>
        <w:spacing w:line="300" w:lineRule="auto"/>
        <w:rPr>
          <w:rFonts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报价单位名称（盖单位公章）：</w:t>
      </w:r>
      <w:r>
        <w:rPr>
          <w:rFonts w:hint="eastAsia" w:ascii="仿宋_GB2312" w:hAnsi="仿宋_GB2312" w:eastAsia="仿宋_GB2312" w:cs="仿宋_GB2312"/>
          <w:color w:val="auto"/>
          <w:sz w:val="28"/>
          <w:szCs w:val="28"/>
          <w:highlight w:val="none"/>
          <w:u w:val="single"/>
        </w:rPr>
        <w:t xml:space="preserve">   </w:t>
      </w:r>
    </w:p>
    <w:p>
      <w:pPr>
        <w:jc w:val="center"/>
        <w:rPr>
          <w:rFonts w:hint="eastAsia" w:ascii="仿宋_GB2312" w:hAnsi="仿宋_GB2312" w:eastAsia="仿宋_GB2312" w:cs="仿宋_GB2312"/>
          <w:b/>
          <w:color w:val="auto"/>
          <w:sz w:val="28"/>
          <w:szCs w:val="28"/>
          <w:highlight w:val="none"/>
        </w:rPr>
      </w:pPr>
    </w:p>
    <w:p>
      <w:pPr>
        <w:pStyle w:val="25"/>
        <w:rPr>
          <w:rFonts w:ascii="仿宋" w:hAnsi="仿宋" w:eastAsia="仿宋" w:cs="仿宋_GB2312"/>
          <w:b/>
          <w:color w:val="auto"/>
          <w:sz w:val="28"/>
          <w:szCs w:val="28"/>
          <w:highlight w:val="none"/>
        </w:rPr>
      </w:pPr>
    </w:p>
    <w:p>
      <w:pPr>
        <w:pStyle w:val="25"/>
        <w:rPr>
          <w:rFonts w:ascii="仿宋" w:hAnsi="仿宋" w:eastAsia="仿宋" w:cs="仿宋_GB2312"/>
          <w:b/>
          <w:color w:val="auto"/>
          <w:sz w:val="28"/>
          <w:szCs w:val="28"/>
          <w:highlight w:val="none"/>
        </w:rPr>
      </w:pPr>
    </w:p>
    <w:p>
      <w:pPr>
        <w:pStyle w:val="25"/>
        <w:rPr>
          <w:rFonts w:ascii="仿宋" w:hAnsi="仿宋" w:eastAsia="仿宋" w:cs="仿宋_GB2312"/>
          <w:b/>
          <w:color w:val="auto"/>
          <w:sz w:val="28"/>
          <w:szCs w:val="28"/>
          <w:highlight w:val="none"/>
        </w:rPr>
      </w:pPr>
    </w:p>
    <w:p>
      <w:pPr>
        <w:pStyle w:val="25"/>
        <w:rPr>
          <w:rFonts w:ascii="仿宋" w:hAnsi="仿宋" w:eastAsia="仿宋" w:cs="仿宋_GB2312"/>
          <w:b/>
          <w:color w:val="auto"/>
          <w:sz w:val="28"/>
          <w:szCs w:val="28"/>
          <w:highlight w:val="none"/>
        </w:rPr>
      </w:pPr>
    </w:p>
    <w:p>
      <w:pPr>
        <w:pStyle w:val="25"/>
        <w:rPr>
          <w:rFonts w:ascii="仿宋" w:hAnsi="仿宋" w:eastAsia="仿宋" w:cs="仿宋_GB2312"/>
          <w:b/>
          <w:color w:val="auto"/>
          <w:sz w:val="28"/>
          <w:szCs w:val="28"/>
          <w:highlight w:val="none"/>
        </w:rPr>
      </w:pPr>
    </w:p>
    <w:p>
      <w:pPr>
        <w:pStyle w:val="25"/>
        <w:rPr>
          <w:rFonts w:ascii="仿宋" w:hAnsi="仿宋" w:eastAsia="仿宋" w:cs="仿宋_GB2312"/>
          <w:b/>
          <w:color w:val="auto"/>
          <w:sz w:val="28"/>
          <w:szCs w:val="28"/>
          <w:highlight w:val="none"/>
        </w:rPr>
      </w:pPr>
    </w:p>
    <w:p>
      <w:pPr>
        <w:pStyle w:val="25"/>
        <w:rPr>
          <w:rFonts w:ascii="仿宋" w:hAnsi="仿宋" w:eastAsia="仿宋" w:cs="仿宋_GB2312"/>
          <w:b/>
          <w:color w:val="auto"/>
          <w:sz w:val="28"/>
          <w:szCs w:val="28"/>
          <w:highlight w:val="none"/>
        </w:rPr>
      </w:pPr>
    </w:p>
    <w:p>
      <w:pPr>
        <w:pStyle w:val="25"/>
        <w:rPr>
          <w:rFonts w:ascii="仿宋" w:hAnsi="仿宋" w:eastAsia="仿宋" w:cs="仿宋_GB2312"/>
          <w:b/>
          <w:color w:val="auto"/>
          <w:sz w:val="28"/>
          <w:szCs w:val="28"/>
          <w:highlight w:val="none"/>
        </w:rPr>
      </w:pPr>
    </w:p>
    <w:p>
      <w:pPr>
        <w:pStyle w:val="25"/>
        <w:rPr>
          <w:rFonts w:ascii="仿宋" w:hAnsi="仿宋" w:eastAsia="仿宋" w:cs="仿宋_GB2312"/>
          <w:b/>
          <w:color w:val="auto"/>
          <w:sz w:val="28"/>
          <w:szCs w:val="28"/>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Cs w:val="21"/>
          <w:highlight w:val="none"/>
        </w:rPr>
      </w:pPr>
    </w:p>
    <w:p>
      <w:pPr>
        <w:spacing w:line="360" w:lineRule="auto"/>
        <w:rPr>
          <w:rFonts w:hint="eastAsia" w:ascii="宋体" w:hAnsi="宋体" w:cs="宋体"/>
          <w:b/>
          <w:bCs/>
          <w:color w:val="auto"/>
          <w:sz w:val="21"/>
          <w:szCs w:val="21"/>
          <w:highlight w:val="none"/>
        </w:rPr>
      </w:pPr>
      <w:r>
        <w:rPr>
          <w:rFonts w:hint="eastAsia" w:ascii="仿宋_GB2312" w:hAnsi="仿宋_GB2312" w:eastAsia="仿宋_GB2312" w:cs="仿宋_GB2312"/>
          <w:b/>
          <w:color w:val="auto"/>
          <w:sz w:val="28"/>
          <w:szCs w:val="28"/>
          <w:highlight w:val="none"/>
          <w:lang w:val="en-US" w:eastAsia="zh-CN"/>
        </w:rPr>
        <w:t>5</w:t>
      </w:r>
      <w:r>
        <w:rPr>
          <w:rFonts w:hint="eastAsia" w:ascii="宋体" w:hAnsi="宋体" w:cs="宋体"/>
          <w:b/>
          <w:bCs/>
          <w:color w:val="auto"/>
          <w:sz w:val="21"/>
          <w:szCs w:val="21"/>
          <w:highlight w:val="none"/>
        </w:rPr>
        <w:t>工程量清单报价</w:t>
      </w:r>
    </w:p>
    <w:tbl>
      <w:tblPr>
        <w:tblStyle w:val="19"/>
        <w:tblW w:w="9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46"/>
        <w:gridCol w:w="5558"/>
        <w:gridCol w:w="2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1346"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5558"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汇总内容</w:t>
            </w:r>
          </w:p>
        </w:tc>
        <w:tc>
          <w:tcPr>
            <w:tcW w:w="293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分部分项合计</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现场水淹系统报警模块</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水浸检测传感器</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系统软件+系统联调</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综合安装+系统联调</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措施合计</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绿色施工安全防护措施费</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其他措施费</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其他项目</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暂列金额</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暂估价</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计日工</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总承包服务费</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预算包干费</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工程优质费</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概算幅度差</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索赔费用</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现场签证费用</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其他费用</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税前工程造价</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增值税销项税额</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4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5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总造价</w:t>
            </w:r>
          </w:p>
        </w:tc>
        <w:tc>
          <w:tcPr>
            <w:tcW w:w="293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bl>
    <w:tbl>
      <w:tblPr>
        <w:tblStyle w:val="19"/>
        <w:tblpPr w:leftFromText="180" w:rightFromText="180" w:vertAnchor="text" w:horzAnchor="page" w:tblpX="1077" w:tblpY="1490"/>
        <w:tblOverlap w:val="never"/>
        <w:tblW w:w="79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63"/>
        <w:gridCol w:w="1658"/>
        <w:gridCol w:w="3093"/>
        <w:gridCol w:w="596"/>
        <w:gridCol w:w="1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063"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658"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093"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项目特征描述</w:t>
            </w:r>
          </w:p>
        </w:tc>
        <w:tc>
          <w:tcPr>
            <w:tcW w:w="596"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计量单位</w:t>
            </w:r>
          </w:p>
        </w:tc>
        <w:tc>
          <w:tcPr>
            <w:tcW w:w="1529"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063"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8"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93"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29"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063"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8"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93"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6"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29"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6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现场水淹系统报警模块</w:t>
            </w:r>
          </w:p>
        </w:tc>
        <w:tc>
          <w:tcPr>
            <w:tcW w:w="30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6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水浸检测传感器</w:t>
            </w:r>
          </w:p>
        </w:tc>
        <w:tc>
          <w:tcPr>
            <w:tcW w:w="30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0" w:hRule="atLeast"/>
        </w:trPr>
        <w:tc>
          <w:tcPr>
            <w:tcW w:w="106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水浸检测传感器（包含5米漏水绳）</w:t>
            </w:r>
          </w:p>
        </w:tc>
        <w:tc>
          <w:tcPr>
            <w:tcW w:w="30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1.型号：QH3000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2.安装方式：导轨式安装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3.继电器输出：常开常闭/485输出、防误、触水即报、双螺旋结构、导电铜线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4.尺寸：90*58*58mm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5.供电试：12V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6.常规线长：5米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7..综合考虑现场施工条件，完成该清单下的一切相关工作</w:t>
            </w:r>
          </w:p>
        </w:tc>
        <w:tc>
          <w:tcPr>
            <w:tcW w:w="59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6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系统软件+系统联调</w:t>
            </w:r>
          </w:p>
        </w:tc>
        <w:tc>
          <w:tcPr>
            <w:tcW w:w="30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0" w:hRule="atLeast"/>
        </w:trPr>
        <w:tc>
          <w:tcPr>
            <w:tcW w:w="106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QH5000集中管理软件</w:t>
            </w:r>
          </w:p>
        </w:tc>
        <w:tc>
          <w:tcPr>
            <w:tcW w:w="30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1.型号：QH-5000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2.功能：定制版画面多站点集中管理系统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3.综合考虑现场施工条件，完成该清单下的一切相关工作</w:t>
            </w:r>
          </w:p>
        </w:tc>
        <w:tc>
          <w:tcPr>
            <w:tcW w:w="59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0" w:hRule="atLeast"/>
        </w:trPr>
        <w:tc>
          <w:tcPr>
            <w:tcW w:w="106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声光报警器</w:t>
            </w:r>
          </w:p>
        </w:tc>
        <w:tc>
          <w:tcPr>
            <w:tcW w:w="30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1.名称：声光报警器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2.功能：实现现场声光报警功能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3.综合考虑现场施工条件，完成该清单下的一切相关工作</w:t>
            </w:r>
          </w:p>
        </w:tc>
        <w:tc>
          <w:tcPr>
            <w:tcW w:w="59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6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综合安装+系统联调</w:t>
            </w:r>
          </w:p>
        </w:tc>
        <w:tc>
          <w:tcPr>
            <w:tcW w:w="30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106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屏蔽双绞线</w:t>
            </w:r>
          </w:p>
        </w:tc>
        <w:tc>
          <w:tcPr>
            <w:tcW w:w="30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1.型号：四对屏蔽双绞线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2.综合考虑现场施工条件，完成该清单下的一切相关工作</w:t>
            </w:r>
          </w:p>
        </w:tc>
        <w:tc>
          <w:tcPr>
            <w:tcW w:w="59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106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配线</w:t>
            </w:r>
          </w:p>
        </w:tc>
        <w:tc>
          <w:tcPr>
            <w:tcW w:w="309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1.型号：RVV-3*2.5mm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2.综合考虑现场施工条件，完成该清单下的一切相关工作</w:t>
            </w:r>
          </w:p>
        </w:tc>
        <w:tc>
          <w:tcPr>
            <w:tcW w:w="59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52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w:t>
            </w:r>
          </w:p>
        </w:tc>
      </w:tr>
    </w:tbl>
    <w:tbl>
      <w:tblPr>
        <w:tblStyle w:val="19"/>
        <w:tblW w:w="79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78"/>
        <w:gridCol w:w="1665"/>
        <w:gridCol w:w="3090"/>
        <w:gridCol w:w="555"/>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107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电线</w:t>
            </w:r>
          </w:p>
        </w:tc>
        <w:tc>
          <w:tcPr>
            <w:tcW w:w="30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1.型号：BVR1mm2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2.综合考虑现场施工条件，完成该清单下的一切相关工作</w:t>
            </w:r>
          </w:p>
        </w:tc>
        <w:tc>
          <w:tcPr>
            <w:tcW w:w="5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0" w:hRule="atLeast"/>
        </w:trPr>
        <w:tc>
          <w:tcPr>
            <w:tcW w:w="107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不锈钢电箱</w:t>
            </w:r>
          </w:p>
        </w:tc>
        <w:tc>
          <w:tcPr>
            <w:tcW w:w="30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1.不锈钢电箱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2.规格型号：304材质，300mm×400mm×250mm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3.综合考虑现场施工条件，完成该清单下的一切相关工作</w:t>
            </w:r>
          </w:p>
        </w:tc>
        <w:tc>
          <w:tcPr>
            <w:tcW w:w="5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5" w:hRule="atLeast"/>
        </w:trPr>
        <w:tc>
          <w:tcPr>
            <w:tcW w:w="107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塑料电箱</w:t>
            </w:r>
          </w:p>
        </w:tc>
        <w:tc>
          <w:tcPr>
            <w:tcW w:w="30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1.塑料电箱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2.规格：4位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3.综合考虑现场施工条件，完成该清单下的一切相关工作</w:t>
            </w:r>
          </w:p>
        </w:tc>
        <w:tc>
          <w:tcPr>
            <w:tcW w:w="5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5" w:hRule="atLeast"/>
        </w:trPr>
        <w:tc>
          <w:tcPr>
            <w:tcW w:w="107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PVC线管</w:t>
            </w:r>
          </w:p>
        </w:tc>
        <w:tc>
          <w:tcPr>
            <w:tcW w:w="30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1.PVC线管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2.规格：DN15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3.综合考虑现场施工条件，完成该清单下的一切相关工作</w:t>
            </w:r>
          </w:p>
        </w:tc>
        <w:tc>
          <w:tcPr>
            <w:tcW w:w="5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5" w:hRule="atLeast"/>
        </w:trPr>
        <w:tc>
          <w:tcPr>
            <w:tcW w:w="107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镀锌电线管</w:t>
            </w:r>
          </w:p>
        </w:tc>
        <w:tc>
          <w:tcPr>
            <w:tcW w:w="30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1.镀锌电线管，直管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2.规格：DN15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3.综合考虑现场施工条件，完成该清单下的一切相关工作</w:t>
            </w:r>
          </w:p>
        </w:tc>
        <w:tc>
          <w:tcPr>
            <w:tcW w:w="5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107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监测主机画面维护</w:t>
            </w:r>
          </w:p>
        </w:tc>
        <w:tc>
          <w:tcPr>
            <w:tcW w:w="30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1.名称：监测主机画面维护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2.综合考虑现场施工条件，完成该清单下的一切相关工作</w:t>
            </w:r>
          </w:p>
        </w:tc>
        <w:tc>
          <w:tcPr>
            <w:tcW w:w="5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5" w:hRule="atLeast"/>
        </w:trPr>
        <w:tc>
          <w:tcPr>
            <w:tcW w:w="107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系统联动调试</w:t>
            </w:r>
          </w:p>
        </w:tc>
        <w:tc>
          <w:tcPr>
            <w:tcW w:w="30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1.说明：相应探头点位与监测主机联动调试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2.综合考虑现场施工条件，完成该清单下的一切相关工作</w:t>
            </w:r>
          </w:p>
        </w:tc>
        <w:tc>
          <w:tcPr>
            <w:tcW w:w="5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07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措施项目</w:t>
            </w:r>
          </w:p>
        </w:tc>
        <w:tc>
          <w:tcPr>
            <w:tcW w:w="30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07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高层施工增加</w:t>
            </w:r>
          </w:p>
        </w:tc>
        <w:tc>
          <w:tcPr>
            <w:tcW w:w="30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07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脚手架搭拆费</w:t>
            </w:r>
          </w:p>
        </w:tc>
        <w:tc>
          <w:tcPr>
            <w:tcW w:w="30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bl>
    <w:p>
      <w:pPr>
        <w:spacing w:line="360" w:lineRule="auto"/>
        <w:rPr>
          <w:rFonts w:hint="default" w:ascii="宋体" w:hAnsi="宋体" w:cs="宋体"/>
          <w:b/>
          <w:bCs/>
          <w:color w:val="auto"/>
          <w:sz w:val="21"/>
          <w:szCs w:val="21"/>
          <w:highlight w:val="none"/>
          <w:lang w:val="en-US" w:eastAsia="zh-CN"/>
        </w:rPr>
      </w:pPr>
    </w:p>
    <w:tbl>
      <w:tblPr>
        <w:tblStyle w:val="19"/>
        <w:tblW w:w="80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12"/>
        <w:gridCol w:w="2033"/>
        <w:gridCol w:w="1549"/>
        <w:gridCol w:w="385"/>
        <w:gridCol w:w="699"/>
        <w:gridCol w:w="81"/>
        <w:gridCol w:w="879"/>
        <w:gridCol w:w="186"/>
        <w:gridCol w:w="1605"/>
        <w:gridCol w:w="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54" w:type="dxa"/>
          <w:trHeight w:val="825" w:hRule="atLeast"/>
        </w:trPr>
        <w:tc>
          <w:tcPr>
            <w:tcW w:w="612"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2033"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934"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计算基础</w:t>
            </w:r>
          </w:p>
        </w:tc>
        <w:tc>
          <w:tcPr>
            <w:tcW w:w="78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w:t>
            </w:r>
          </w:p>
        </w:tc>
        <w:tc>
          <w:tcPr>
            <w:tcW w:w="1065"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(元)</w:t>
            </w:r>
          </w:p>
        </w:tc>
        <w:tc>
          <w:tcPr>
            <w:tcW w:w="160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54" w:type="dxa"/>
          <w:trHeight w:val="159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3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绿色施工安全防护措施费</w:t>
            </w:r>
          </w:p>
        </w:tc>
        <w:tc>
          <w:tcPr>
            <w:tcW w:w="193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分部分项人工费+分部分项机具费</w:t>
            </w:r>
          </w:p>
        </w:tc>
        <w:tc>
          <w:tcPr>
            <w:tcW w:w="78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26574.64</w:t>
            </w:r>
          </w:p>
        </w:tc>
        <w:tc>
          <w:tcPr>
            <w:tcW w:w="16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54" w:type="dxa"/>
          <w:trHeight w:val="57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03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安装与生产同时进行增加费用</w:t>
            </w:r>
          </w:p>
        </w:tc>
        <w:tc>
          <w:tcPr>
            <w:tcW w:w="193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分部分项人工费</w:t>
            </w:r>
          </w:p>
        </w:tc>
        <w:tc>
          <w:tcPr>
            <w:tcW w:w="78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按人工费的10%计算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54" w:type="dxa"/>
          <w:trHeight w:val="57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03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在有害身体健康环境中施工增加费</w:t>
            </w:r>
          </w:p>
        </w:tc>
        <w:tc>
          <w:tcPr>
            <w:tcW w:w="193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分部分项人工费</w:t>
            </w:r>
          </w:p>
        </w:tc>
        <w:tc>
          <w:tcPr>
            <w:tcW w:w="78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按人工费的10%计算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54" w:type="dxa"/>
          <w:trHeight w:val="108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03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在地下（暗）室、设备及大口径管道内等特殊施工部位进行施工增加费</w:t>
            </w:r>
          </w:p>
        </w:tc>
        <w:tc>
          <w:tcPr>
            <w:tcW w:w="193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按该部分人工费的30%计算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5"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03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赶工措施费</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分部分项人工费+分部分项机具费</w:t>
            </w:r>
          </w:p>
        </w:tc>
        <w:tc>
          <w:tcPr>
            <w:tcW w:w="10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4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赶工措施费=（1-δ）*分部分项（人工费+施工机具费）*0.344 （0.8≤δ＜1   式中：δ=合同工期/定额工期）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03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夜间施工增加费</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4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按其夜间施工项目人工费的20%计算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03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交通干扰工程施工增加费</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4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按在市政道路上施工项目人工费的10%计算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55"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03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文明工地增加费</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分部分项人工费+分部分项机具费</w:t>
            </w:r>
          </w:p>
        </w:tc>
        <w:tc>
          <w:tcPr>
            <w:tcW w:w="10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4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以分部分项的人工费与施工机具费之和为计算基础；市级文明工地1.00%；省级文明工地2.00%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12"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033"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地下管线交叉降效费</w:t>
            </w:r>
          </w:p>
        </w:tc>
        <w:tc>
          <w:tcPr>
            <w:tcW w:w="1549"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4"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60"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45"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按实际发生或经批准的施工组织设计方案计算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61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03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其他费用</w:t>
            </w:r>
          </w:p>
        </w:tc>
        <w:tc>
          <w:tcPr>
            <w:tcW w:w="15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4"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45"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按实际发生或经批准的施工组织设计方案计算</w:t>
            </w:r>
          </w:p>
        </w:tc>
      </w:tr>
    </w:tbl>
    <w:p>
      <w:pPr>
        <w:pStyle w:val="18"/>
        <w:rPr>
          <w:rFonts w:hint="default" w:ascii="Times New Roman" w:hAnsi="Times New Roman" w:cs="Times New Roman"/>
          <w:b w:val="0"/>
          <w:bCs w:val="0"/>
          <w:szCs w:val="20"/>
          <w:highlight w:val="none"/>
        </w:rPr>
      </w:pPr>
    </w:p>
    <w:p>
      <w:pPr>
        <w:pStyle w:val="25"/>
        <w:jc w:val="center"/>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项目报价</w:t>
      </w:r>
    </w:p>
    <w:p>
      <w:pPr>
        <w:pStyle w:val="25"/>
        <w:jc w:val="center"/>
        <w:rPr>
          <w:rFonts w:hint="eastAsia" w:ascii="宋体" w:hAnsi="宋体" w:eastAsia="宋体" w:cs="宋体"/>
          <w:b/>
          <w:bCs/>
          <w:color w:val="auto"/>
          <w:szCs w:val="21"/>
          <w:highlight w:val="none"/>
          <w:lang w:val="en-US" w:eastAsia="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6"/>
        <w:gridCol w:w="4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66" w:type="dxa"/>
            <w:vAlign w:val="center"/>
          </w:tcPr>
          <w:p>
            <w:pPr>
              <w:pStyle w:val="25"/>
              <w:jc w:val="center"/>
              <w:rPr>
                <w:rFonts w:hint="eastAsia" w:ascii="宋体" w:hAnsi="宋体" w:eastAsia="宋体" w:cs="宋体"/>
                <w:b/>
                <w:bCs/>
                <w:color w:val="auto"/>
                <w:sz w:val="24"/>
                <w:szCs w:val="24"/>
                <w:highlight w:val="none"/>
                <w:u w:val="none"/>
                <w:vertAlign w:val="baseline"/>
                <w:lang w:val="en-US" w:eastAsia="zh-CN"/>
              </w:rPr>
            </w:pPr>
            <w:r>
              <w:rPr>
                <w:rFonts w:hint="eastAsia" w:hAnsi="宋体" w:eastAsia="宋体" w:cs="宋体"/>
                <w:b/>
                <w:bCs/>
                <w:color w:val="auto"/>
                <w:sz w:val="24"/>
                <w:szCs w:val="21"/>
                <w:highlight w:val="none"/>
                <w:u w:val="none"/>
                <w:lang w:val="en-US" w:eastAsia="zh-CN"/>
              </w:rPr>
              <w:t>石井净水分公司水淹报警装置安装项目</w:t>
            </w:r>
          </w:p>
        </w:tc>
        <w:tc>
          <w:tcPr>
            <w:tcW w:w="4513" w:type="dxa"/>
            <w:vAlign w:val="center"/>
          </w:tcPr>
          <w:p>
            <w:pPr>
              <w:pStyle w:val="25"/>
              <w:jc w:val="center"/>
              <w:rPr>
                <w:rFonts w:hint="default" w:ascii="宋体" w:hAnsi="宋体" w:eastAsia="宋体" w:cs="宋体"/>
                <w:b/>
                <w:bCs/>
                <w:color w:val="auto"/>
                <w:sz w:val="24"/>
                <w:szCs w:val="24"/>
                <w:highlight w:val="none"/>
                <w:u w:val="none"/>
                <w:vertAlign w:val="baseline"/>
                <w:lang w:val="en-US" w:eastAsia="zh-CN"/>
              </w:rPr>
            </w:pPr>
            <w:r>
              <w:rPr>
                <w:rFonts w:hint="eastAsia" w:ascii="宋体" w:hAnsi="宋体" w:eastAsia="宋体" w:cs="宋体"/>
                <w:b/>
                <w:bCs/>
                <w:color w:val="auto"/>
                <w:sz w:val="24"/>
                <w:szCs w:val="24"/>
                <w:highlight w:val="none"/>
                <w:u w:val="none"/>
                <w:vertAlign w:val="baseline"/>
                <w:lang w:val="en-US" w:eastAsia="zh-CN"/>
              </w:rPr>
              <w:t>项目总价（含税价/元）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66" w:type="dxa"/>
            <w:vAlign w:val="center"/>
          </w:tcPr>
          <w:p>
            <w:pPr>
              <w:pStyle w:val="11"/>
              <w:spacing w:line="360" w:lineRule="auto"/>
              <w:jc w:val="center"/>
              <w:outlineLvl w:val="1"/>
              <w:rPr>
                <w:rFonts w:hint="eastAsia" w:ascii="宋体" w:hAnsi="宋体" w:eastAsia="宋体" w:cs="宋体"/>
                <w:b/>
                <w:bCs/>
                <w:color w:val="auto"/>
                <w:sz w:val="24"/>
                <w:szCs w:val="24"/>
                <w:highlight w:val="none"/>
                <w:u w:val="none"/>
                <w:vertAlign w:val="baseline"/>
              </w:rPr>
            </w:pPr>
          </w:p>
        </w:tc>
        <w:tc>
          <w:tcPr>
            <w:tcW w:w="4513" w:type="dxa"/>
            <w:vAlign w:val="center"/>
          </w:tcPr>
          <w:p>
            <w:pPr>
              <w:pStyle w:val="25"/>
              <w:jc w:val="center"/>
              <w:rPr>
                <w:rFonts w:hint="eastAsia" w:ascii="宋体" w:hAnsi="宋体" w:eastAsia="宋体" w:cs="宋体"/>
                <w:color w:val="auto"/>
                <w:sz w:val="24"/>
                <w:szCs w:val="24"/>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66" w:type="dxa"/>
            <w:shd w:val="clear" w:color="auto" w:fill="auto"/>
            <w:vAlign w:val="center"/>
          </w:tcPr>
          <w:p>
            <w:pPr>
              <w:pStyle w:val="11"/>
              <w:spacing w:line="360" w:lineRule="auto"/>
              <w:jc w:val="center"/>
              <w:outlineLvl w:val="1"/>
              <w:rPr>
                <w:rFonts w:hint="eastAsia" w:ascii="宋体" w:hAnsi="宋体" w:eastAsia="宋体" w:cs="宋体"/>
                <w:b/>
                <w:bCs/>
                <w:color w:val="auto"/>
                <w:sz w:val="24"/>
                <w:szCs w:val="24"/>
                <w:highlight w:val="none"/>
                <w:u w:val="none"/>
                <w:vertAlign w:val="baseline"/>
              </w:rPr>
            </w:pPr>
          </w:p>
        </w:tc>
        <w:tc>
          <w:tcPr>
            <w:tcW w:w="4513" w:type="dxa"/>
            <w:shd w:val="clear" w:color="auto" w:fill="auto"/>
            <w:vAlign w:val="center"/>
          </w:tcPr>
          <w:p>
            <w:pPr>
              <w:pStyle w:val="25"/>
              <w:jc w:val="center"/>
              <w:rPr>
                <w:rFonts w:hint="eastAsia" w:ascii="宋体" w:hAnsi="宋体" w:eastAsia="宋体" w:cs="宋体"/>
                <w:color w:val="auto"/>
                <w:sz w:val="24"/>
                <w:szCs w:val="24"/>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66" w:type="dxa"/>
            <w:shd w:val="clear" w:color="auto" w:fill="auto"/>
            <w:vAlign w:val="center"/>
          </w:tcPr>
          <w:p>
            <w:pPr>
              <w:pStyle w:val="11"/>
              <w:spacing w:line="360" w:lineRule="auto"/>
              <w:jc w:val="center"/>
              <w:outlineLvl w:val="1"/>
              <w:rPr>
                <w:rFonts w:hint="default" w:hAnsi="宋体" w:cs="宋体"/>
                <w:b/>
                <w:bCs/>
                <w:color w:val="auto"/>
                <w:sz w:val="24"/>
                <w:szCs w:val="24"/>
                <w:highlight w:val="none"/>
                <w:u w:val="none"/>
                <w:lang w:val="en-US" w:eastAsia="zh-CN"/>
              </w:rPr>
            </w:pPr>
          </w:p>
        </w:tc>
        <w:tc>
          <w:tcPr>
            <w:tcW w:w="4513" w:type="dxa"/>
            <w:vAlign w:val="center"/>
          </w:tcPr>
          <w:p>
            <w:pPr>
              <w:pStyle w:val="25"/>
              <w:jc w:val="center"/>
              <w:rPr>
                <w:rFonts w:hint="eastAsia" w:ascii="宋体" w:hAnsi="宋体" w:eastAsia="宋体" w:cs="宋体"/>
                <w:color w:val="auto"/>
                <w:sz w:val="24"/>
                <w:szCs w:val="24"/>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66" w:type="dxa"/>
            <w:shd w:val="clear" w:color="auto" w:fill="auto"/>
            <w:vAlign w:val="center"/>
          </w:tcPr>
          <w:p>
            <w:pPr>
              <w:pStyle w:val="11"/>
              <w:spacing w:line="360" w:lineRule="auto"/>
              <w:jc w:val="center"/>
              <w:outlineLvl w:val="1"/>
              <w:rPr>
                <w:rFonts w:hint="default" w:hAnsi="宋体" w:cs="宋体"/>
                <w:b/>
                <w:bCs/>
                <w:color w:val="auto"/>
                <w:sz w:val="24"/>
                <w:szCs w:val="24"/>
                <w:highlight w:val="none"/>
                <w:u w:val="none"/>
                <w:lang w:val="en-US" w:eastAsia="zh-CN"/>
              </w:rPr>
            </w:pPr>
          </w:p>
        </w:tc>
        <w:tc>
          <w:tcPr>
            <w:tcW w:w="4513" w:type="dxa"/>
            <w:vAlign w:val="center"/>
          </w:tcPr>
          <w:p>
            <w:pPr>
              <w:pStyle w:val="25"/>
              <w:jc w:val="center"/>
              <w:rPr>
                <w:rFonts w:hint="eastAsia" w:ascii="宋体" w:hAnsi="宋体" w:eastAsia="宋体" w:cs="宋体"/>
                <w:color w:val="auto"/>
                <w:sz w:val="24"/>
                <w:szCs w:val="24"/>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66" w:type="dxa"/>
            <w:shd w:val="clear" w:color="auto" w:fill="auto"/>
            <w:vAlign w:val="center"/>
          </w:tcPr>
          <w:p>
            <w:pPr>
              <w:pStyle w:val="11"/>
              <w:spacing w:line="360" w:lineRule="auto"/>
              <w:jc w:val="center"/>
              <w:outlineLvl w:val="1"/>
              <w:rPr>
                <w:rFonts w:hint="default" w:hAnsi="宋体" w:cs="宋体"/>
                <w:b/>
                <w:bCs/>
                <w:color w:val="auto"/>
                <w:sz w:val="24"/>
                <w:szCs w:val="24"/>
                <w:highlight w:val="none"/>
                <w:u w:val="none"/>
                <w:lang w:val="en-US" w:eastAsia="zh-CN"/>
              </w:rPr>
            </w:pPr>
          </w:p>
        </w:tc>
        <w:tc>
          <w:tcPr>
            <w:tcW w:w="4513" w:type="dxa"/>
            <w:vAlign w:val="center"/>
          </w:tcPr>
          <w:p>
            <w:pPr>
              <w:pStyle w:val="25"/>
              <w:jc w:val="center"/>
              <w:rPr>
                <w:rFonts w:hint="eastAsia" w:ascii="宋体" w:hAnsi="宋体" w:eastAsia="宋体" w:cs="宋体"/>
                <w:color w:val="auto"/>
                <w:sz w:val="24"/>
                <w:szCs w:val="24"/>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66" w:type="dxa"/>
            <w:shd w:val="clear" w:color="auto" w:fill="auto"/>
            <w:vAlign w:val="center"/>
          </w:tcPr>
          <w:p>
            <w:pPr>
              <w:pStyle w:val="11"/>
              <w:spacing w:line="360" w:lineRule="auto"/>
              <w:jc w:val="center"/>
              <w:outlineLvl w:val="1"/>
              <w:rPr>
                <w:rFonts w:hint="eastAsia" w:hAnsi="宋体" w:cs="宋体"/>
                <w:b/>
                <w:bCs/>
                <w:color w:val="auto"/>
                <w:sz w:val="24"/>
                <w:szCs w:val="24"/>
                <w:highlight w:val="none"/>
                <w:u w:val="none"/>
                <w:lang w:val="en-US" w:eastAsia="zh-CN"/>
              </w:rPr>
            </w:pPr>
          </w:p>
        </w:tc>
        <w:tc>
          <w:tcPr>
            <w:tcW w:w="4513" w:type="dxa"/>
            <w:vAlign w:val="center"/>
          </w:tcPr>
          <w:p>
            <w:pPr>
              <w:pStyle w:val="25"/>
              <w:jc w:val="center"/>
              <w:rPr>
                <w:rFonts w:hint="eastAsia" w:ascii="宋体" w:hAnsi="宋体" w:eastAsia="宋体" w:cs="宋体"/>
                <w:color w:val="auto"/>
                <w:sz w:val="24"/>
                <w:szCs w:val="24"/>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66" w:type="dxa"/>
            <w:vAlign w:val="center"/>
          </w:tcPr>
          <w:p>
            <w:pPr>
              <w:pStyle w:val="25"/>
              <w:jc w:val="center"/>
              <w:rPr>
                <w:rFonts w:hint="eastAsia" w:ascii="宋体" w:hAnsi="宋体" w:eastAsia="宋体" w:cs="宋体"/>
                <w:b/>
                <w:bCs/>
                <w:color w:val="auto"/>
                <w:sz w:val="24"/>
                <w:szCs w:val="24"/>
                <w:highlight w:val="none"/>
                <w:u w:val="none"/>
                <w:vertAlign w:val="baseline"/>
                <w:lang w:val="en-US" w:eastAsia="zh-CN"/>
              </w:rPr>
            </w:pPr>
            <w:r>
              <w:rPr>
                <w:rFonts w:hint="eastAsia" w:ascii="宋体" w:hAnsi="宋体" w:eastAsia="宋体" w:cs="宋体"/>
                <w:b/>
                <w:bCs/>
                <w:color w:val="auto"/>
                <w:sz w:val="24"/>
                <w:szCs w:val="24"/>
                <w:highlight w:val="none"/>
                <w:u w:val="none"/>
                <w:vertAlign w:val="baseline"/>
                <w:lang w:val="en-US" w:eastAsia="zh-CN"/>
              </w:rPr>
              <w:t>合计</w:t>
            </w:r>
          </w:p>
        </w:tc>
        <w:tc>
          <w:tcPr>
            <w:tcW w:w="4513" w:type="dxa"/>
            <w:vAlign w:val="center"/>
          </w:tcPr>
          <w:p>
            <w:pPr>
              <w:pStyle w:val="25"/>
              <w:jc w:val="center"/>
              <w:rPr>
                <w:rFonts w:hint="eastAsia" w:ascii="宋体" w:hAnsi="宋体" w:eastAsia="宋体" w:cs="宋体"/>
                <w:color w:val="auto"/>
                <w:sz w:val="24"/>
                <w:szCs w:val="24"/>
                <w:highlight w:val="none"/>
                <w:u w:val="none"/>
                <w:vertAlign w:val="baseline"/>
              </w:rPr>
            </w:pPr>
          </w:p>
        </w:tc>
      </w:tr>
    </w:tbl>
    <w:p>
      <w:pPr>
        <w:pStyle w:val="25"/>
        <w:jc w:val="both"/>
        <w:rPr>
          <w:rFonts w:hint="eastAsia" w:ascii="仿宋_GB2312" w:hAnsi="仿宋_GB2312" w:cs="仿宋_GB2312"/>
          <w:b/>
          <w:color w:val="auto"/>
          <w:kern w:val="2"/>
          <w:sz w:val="28"/>
          <w:szCs w:val="28"/>
          <w:highlight w:val="none"/>
          <w:lang w:val="en-US" w:eastAsia="zh-CN"/>
        </w:rPr>
      </w:pPr>
    </w:p>
    <w:p>
      <w:pPr>
        <w:pStyle w:val="11"/>
        <w:adjustRightInd w:val="0"/>
        <w:snapToGrid w:val="0"/>
        <w:spacing w:line="300" w:lineRule="auto"/>
        <w:jc w:val="center"/>
        <w:rPr>
          <w:rFonts w:hint="default" w:ascii="仿宋" w:hAnsi="仿宋" w:eastAsia="仿宋" w:cs="仿宋"/>
          <w:b/>
          <w:sz w:val="28"/>
          <w:szCs w:val="28"/>
          <w:highlight w:val="none"/>
          <w:lang w:val="en-US" w:eastAsia="zh-CN"/>
        </w:rPr>
      </w:pPr>
      <w:r>
        <w:rPr>
          <w:rFonts w:hint="eastAsia" w:ascii="仿宋" w:hAnsi="仿宋" w:eastAsia="仿宋" w:cs="仿宋"/>
          <w:b/>
          <w:sz w:val="28"/>
          <w:szCs w:val="28"/>
          <w:highlight w:val="none"/>
          <w:lang w:val="en-US" w:eastAsia="zh-CN"/>
        </w:rPr>
        <w:t>6 响应承诺书</w:t>
      </w:r>
    </w:p>
    <w:p>
      <w:pPr>
        <w:jc w:val="left"/>
        <w:rPr>
          <w:rFonts w:hint="eastAsia" w:ascii="仿宋_GB2312" w:hAnsi="仿宋_GB2312" w:eastAsia="仿宋_GB2312" w:cs="仿宋_GB2312"/>
          <w:b/>
          <w:sz w:val="28"/>
          <w:szCs w:val="28"/>
        </w:rPr>
      </w:pPr>
    </w:p>
    <w:p>
      <w:pPr>
        <w:jc w:val="left"/>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广州市净水有限公司：</w:t>
      </w:r>
    </w:p>
    <w:p>
      <w:pPr>
        <w:ind w:firstLine="562"/>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我司已仔细研究本询价文件全部要求，完全理解询价文件所有实质性响应</w:t>
      </w:r>
    </w:p>
    <w:p>
      <w:pPr>
        <w:jc w:val="both"/>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条款，如有任何一条负偏离或者不满足将导致</w:t>
      </w:r>
      <w:r>
        <w:rPr>
          <w:rFonts w:hint="eastAsia" w:ascii="仿宋_GB2312" w:hAnsi="仿宋_GB2312" w:eastAsia="仿宋_GB2312" w:cs="仿宋_GB2312"/>
          <w:b w:val="0"/>
          <w:bCs/>
          <w:sz w:val="28"/>
          <w:szCs w:val="28"/>
          <w:lang w:val="en-US" w:eastAsia="zh-CN"/>
        </w:rPr>
        <w:t>响应文件</w:t>
      </w:r>
      <w:r>
        <w:rPr>
          <w:rFonts w:hint="eastAsia" w:ascii="仿宋_GB2312" w:hAnsi="仿宋_GB2312" w:eastAsia="仿宋_GB2312" w:cs="仿宋_GB2312"/>
          <w:b w:val="0"/>
          <w:bCs/>
          <w:sz w:val="28"/>
          <w:szCs w:val="28"/>
        </w:rPr>
        <w:t>无效。</w:t>
      </w:r>
      <w:r>
        <w:rPr>
          <w:rFonts w:hint="eastAsia" w:ascii="仿宋_GB2312" w:hAnsi="仿宋_GB2312" w:eastAsia="仿宋_GB2312" w:cs="仿宋_GB2312"/>
          <w:b w:val="0"/>
          <w:bCs/>
          <w:sz w:val="28"/>
          <w:szCs w:val="28"/>
          <w:lang w:val="en-US" w:eastAsia="zh-CN"/>
        </w:rPr>
        <w:t>同时，</w:t>
      </w:r>
      <w:r>
        <w:rPr>
          <w:rFonts w:hint="eastAsia" w:ascii="仿宋_GB2312" w:hAnsi="仿宋_GB2312" w:eastAsia="仿宋_GB2312" w:cs="仿宋_GB2312"/>
          <w:color w:val="000000"/>
          <w:sz w:val="28"/>
          <w:szCs w:val="28"/>
          <w:u w:val="none"/>
          <w:lang w:val="en-US" w:eastAsia="zh-CN"/>
        </w:rPr>
        <w:t>承诺</w:t>
      </w:r>
      <w:r>
        <w:rPr>
          <w:rFonts w:hint="eastAsia" w:ascii="仿宋_GB2312" w:hAnsi="仿宋_GB2312" w:eastAsia="仿宋_GB2312" w:cs="仿宋_GB2312"/>
          <w:i w:val="0"/>
          <w:caps w:val="0"/>
          <w:color w:val="auto"/>
          <w:spacing w:val="0"/>
          <w:sz w:val="28"/>
          <w:szCs w:val="28"/>
          <w:shd w:val="clear" w:color="auto" w:fill="auto"/>
          <w:lang w:val="en-US" w:eastAsia="zh-CN"/>
        </w:rPr>
        <w:t>质保期内</w:t>
      </w:r>
      <w:r>
        <w:rPr>
          <w:rFonts w:hint="eastAsia" w:ascii="仿宋_GB2312" w:hAnsi="仿宋_GB2312" w:eastAsia="仿宋_GB2312" w:cs="仿宋_GB2312"/>
          <w:i w:val="0"/>
          <w:caps w:val="0"/>
          <w:color w:val="auto"/>
          <w:spacing w:val="0"/>
          <w:sz w:val="28"/>
          <w:szCs w:val="28"/>
          <w:shd w:val="clear" w:color="auto" w:fill="auto"/>
        </w:rPr>
        <w:t>提供24小时的系统维护服务，</w:t>
      </w:r>
      <w:r>
        <w:rPr>
          <w:rFonts w:hint="eastAsia" w:ascii="仿宋_GB2312" w:hAnsi="仿宋_GB2312" w:eastAsia="仿宋_GB2312" w:cs="仿宋_GB2312"/>
          <w:b w:val="0"/>
          <w:bCs w:val="0"/>
          <w:color w:val="auto"/>
          <w:sz w:val="28"/>
          <w:szCs w:val="28"/>
          <w:highlight w:val="none"/>
          <w:u w:val="none"/>
          <w:lang w:val="en-US" w:eastAsia="zh-CN"/>
        </w:rPr>
        <w:t>保证1小时内能到达服务现场，</w:t>
      </w:r>
      <w:r>
        <w:rPr>
          <w:rFonts w:hint="eastAsia" w:ascii="仿宋_GB2312" w:hAnsi="仿宋_GB2312" w:eastAsia="仿宋_GB2312" w:cs="仿宋_GB2312"/>
          <w:i w:val="0"/>
          <w:caps w:val="0"/>
          <w:color w:val="auto"/>
          <w:spacing w:val="0"/>
          <w:sz w:val="28"/>
          <w:szCs w:val="28"/>
          <w:shd w:val="clear" w:color="auto" w:fill="auto"/>
        </w:rPr>
        <w:t>及时解决故障问题，保障</w:t>
      </w:r>
      <w:r>
        <w:rPr>
          <w:rFonts w:hint="eastAsia" w:ascii="仿宋_GB2312" w:hAnsi="仿宋_GB2312" w:eastAsia="仿宋_GB2312" w:cs="仿宋_GB2312"/>
          <w:i w:val="0"/>
          <w:caps w:val="0"/>
          <w:color w:val="auto"/>
          <w:spacing w:val="0"/>
          <w:sz w:val="28"/>
          <w:szCs w:val="28"/>
          <w:shd w:val="clear" w:color="auto" w:fill="auto"/>
          <w:lang w:val="en-US" w:eastAsia="zh-CN"/>
        </w:rPr>
        <w:t>中控室水淹报警</w:t>
      </w:r>
      <w:r>
        <w:rPr>
          <w:rFonts w:hint="eastAsia" w:ascii="仿宋_GB2312" w:hAnsi="仿宋_GB2312" w:eastAsia="仿宋_GB2312" w:cs="仿宋_GB2312"/>
          <w:i w:val="0"/>
          <w:caps w:val="0"/>
          <w:color w:val="auto"/>
          <w:spacing w:val="0"/>
          <w:sz w:val="28"/>
          <w:szCs w:val="28"/>
          <w:shd w:val="clear" w:color="auto" w:fill="auto"/>
        </w:rPr>
        <w:t>系统运行稳定、安全，维护期为1年。</w:t>
      </w:r>
      <w:r>
        <w:rPr>
          <w:rFonts w:hint="eastAsia" w:ascii="仿宋_GB2312" w:hAnsi="仿宋_GB2312" w:eastAsia="仿宋_GB2312" w:cs="仿宋_GB2312"/>
          <w:b w:val="0"/>
          <w:bCs/>
          <w:sz w:val="28"/>
          <w:szCs w:val="28"/>
        </w:rPr>
        <w:t>由于我司提供资料不实或与询价文件中所有条款不符而造成的责任和后果由我</w:t>
      </w:r>
      <w:r>
        <w:rPr>
          <w:rFonts w:hint="eastAsia" w:ascii="仿宋_GB2312" w:hAnsi="仿宋_GB2312" w:eastAsia="仿宋_GB2312" w:cs="仿宋_GB2312"/>
          <w:b w:val="0"/>
          <w:bCs/>
          <w:sz w:val="28"/>
          <w:szCs w:val="28"/>
          <w:lang w:val="en-US" w:eastAsia="zh-CN"/>
        </w:rPr>
        <w:t>司</w:t>
      </w:r>
      <w:r>
        <w:rPr>
          <w:rFonts w:hint="eastAsia" w:ascii="仿宋_GB2312" w:hAnsi="仿宋_GB2312" w:eastAsia="仿宋_GB2312" w:cs="仿宋_GB2312"/>
          <w:b w:val="0"/>
          <w:bCs/>
          <w:sz w:val="28"/>
          <w:szCs w:val="28"/>
        </w:rPr>
        <w:t>承担。</w:t>
      </w:r>
    </w:p>
    <w:p>
      <w:pPr>
        <w:ind w:firstLine="0"/>
        <w:jc w:val="both"/>
        <w:rPr>
          <w:rFonts w:ascii="仿宋_GB2312" w:hAnsi="仿宋_GB2312" w:eastAsia="仿宋_GB2312" w:cs="仿宋_GB2312"/>
          <w:b w:val="0"/>
          <w:bCs/>
          <w:sz w:val="28"/>
          <w:szCs w:val="28"/>
        </w:rPr>
      </w:pPr>
    </w:p>
    <w:p>
      <w:pPr>
        <w:ind w:firstLine="0"/>
        <w:jc w:val="right"/>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报价单位（盖公章）：</w:t>
      </w:r>
    </w:p>
    <w:p>
      <w:pPr>
        <w:pStyle w:val="25"/>
        <w:jc w:val="center"/>
        <w:rPr>
          <w:rFonts w:hint="eastAsia" w:ascii="仿宋_GB2312" w:hAnsi="仿宋_GB2312" w:cs="仿宋_GB2312"/>
          <w:b/>
          <w:color w:val="auto"/>
          <w:kern w:val="2"/>
          <w:sz w:val="28"/>
          <w:szCs w:val="28"/>
          <w:highlight w:val="none"/>
          <w:lang w:val="en-US" w:eastAsia="zh-CN"/>
        </w:rPr>
      </w:pPr>
      <w:r>
        <w:rPr>
          <w:rFonts w:hint="eastAsia" w:ascii="仿宋_GB2312" w:hAnsi="仿宋_GB2312" w:eastAsia="仿宋_GB2312" w:cs="仿宋_GB2312"/>
          <w:b w:val="0"/>
          <w:bCs/>
          <w:sz w:val="28"/>
          <w:szCs w:val="28"/>
        </w:rPr>
        <w:t xml:space="preserve">                                            年  月  日</w:t>
      </w:r>
    </w:p>
    <w:p>
      <w:pPr>
        <w:pStyle w:val="25"/>
        <w:jc w:val="center"/>
        <w:rPr>
          <w:rFonts w:hint="eastAsia" w:ascii="仿宋_GB2312" w:hAnsi="仿宋_GB2312" w:cs="仿宋_GB2312"/>
          <w:b/>
          <w:color w:val="auto"/>
          <w:kern w:val="2"/>
          <w:sz w:val="28"/>
          <w:szCs w:val="28"/>
          <w:highlight w:val="none"/>
          <w:lang w:val="en-US" w:eastAsia="zh-CN"/>
        </w:rPr>
      </w:pPr>
    </w:p>
    <w:p>
      <w:pPr>
        <w:pStyle w:val="25"/>
        <w:jc w:val="both"/>
        <w:rPr>
          <w:rFonts w:hint="eastAsia" w:ascii="仿宋_GB2312" w:hAnsi="仿宋_GB2312" w:eastAsia="仿宋_GB2312" w:cs="仿宋_GB2312"/>
          <w:b/>
          <w:color w:val="auto"/>
          <w:kern w:val="2"/>
          <w:sz w:val="28"/>
          <w:szCs w:val="28"/>
          <w:highlight w:val="none"/>
          <w:lang w:val="en-US" w:eastAsia="zh-CN"/>
        </w:rPr>
      </w:pPr>
    </w:p>
    <w:sectPr>
      <w:headerReference r:id="rId9" w:type="default"/>
      <w:footerReference r:id="rId10" w:type="default"/>
      <w:pgSz w:w="11907" w:h="16840"/>
      <w:pgMar w:top="1588" w:right="1021" w:bottom="779"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方正小标宋简体">
    <w:altName w:val="方正舒体"/>
    <w:panose1 w:val="03000509000000000000"/>
    <w:charset w:val="86"/>
    <w:family w:val="auto"/>
    <w:pitch w:val="default"/>
    <w:sig w:usb0="00000000" w:usb1="00000000" w:usb2="00000000" w:usb3="00000000" w:csb0="00000000" w:csb1="00000000"/>
  </w:font>
  <w:font w:name="STSong-Light">
    <w:altName w:val="Times New Roman"/>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auto"/>
    <w:pitch w:val="default"/>
    <w:sig w:usb0="00000000" w:usb1="00000000" w:usb2="00000030" w:usb3="00000000" w:csb0="4008009F" w:csb1="DFD7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3758565</wp:posOffset>
              </wp:positionH>
              <wp:positionV relativeFrom="page">
                <wp:posOffset>9919970</wp:posOffset>
              </wp:positionV>
              <wp:extent cx="103505" cy="88265"/>
              <wp:effectExtent l="0" t="0" r="0" b="0"/>
              <wp:wrapNone/>
              <wp:docPr id="20" name="Shape 20"/>
              <wp:cNvGraphicFramePr/>
              <a:graphic xmlns:a="http://schemas.openxmlformats.org/drawingml/2006/main">
                <a:graphicData uri="http://schemas.microsoft.com/office/word/2010/wordprocessingShape">
                  <wps:wsp>
                    <wps:cNvSpPr txBox="1"/>
                    <wps:spPr>
                      <a:xfrm>
                        <a:off x="0" y="0"/>
                        <a:ext cx="103505" cy="88265"/>
                      </a:xfrm>
                      <a:prstGeom prst="rect">
                        <a:avLst/>
                      </a:prstGeom>
                      <a:noFill/>
                    </wps:spPr>
                    <wps:txbx>
                      <w:txbxContent>
                        <w:p>
                          <w:pPr>
                            <w:pStyle w:val="43"/>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20" o:spid="_x0000_s1026" o:spt="202" type="#_x0000_t202" style="position:absolute;left:0pt;margin-left:295.95pt;margin-top:781.1pt;height:6.95pt;width:8.15pt;mso-position-horizontal-relative:page;mso-position-vertical-relative:page;mso-wrap-style:none;z-index:-251657216;mso-width-relative:page;mso-height-relative:page;" filled="f" stroked="f" coordsize="21600,21600" o:gfxdata="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JtmM2/YAAAADQEAAA8AAAAAAAAAAQAgAAAAIgAAAGRycy9kb3du&#10;cmV2LnhtbFBLAQIUABQAAAAIAIdO4kAbmdDmjQEAACIDAAAOAAAAAAAAAAEAIAAAACcBAABkcnMv&#10;ZTJvRG9jLnhtbFBLBQYAAAAABgAGAFkBAAAmBQAAAAA=&#10;">
              <v:fill on="f" focussize="0,0"/>
              <v:stroke on="f"/>
              <v:imagedata o:title=""/>
              <o:lock v:ext="edit" aspectratio="f"/>
              <v:textbox inset="0mm,0mm,0mm,0mm" style="mso-fit-shape-to-text:t;">
                <w:txbxContent>
                  <w:p>
                    <w:pPr>
                      <w:pStyle w:val="43"/>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8505"/>
      </w:tabs>
      <w:ind w:firstLine="7840" w:firstLineChars="2800"/>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1312" behindDoc="1" locked="0" layoutInCell="1" allowOverlap="1">
              <wp:simplePos x="0" y="0"/>
              <wp:positionH relativeFrom="page">
                <wp:posOffset>3758565</wp:posOffset>
              </wp:positionH>
              <wp:positionV relativeFrom="page">
                <wp:posOffset>9919970</wp:posOffset>
              </wp:positionV>
              <wp:extent cx="103505" cy="88265"/>
              <wp:effectExtent l="0" t="0" r="0" b="0"/>
              <wp:wrapNone/>
              <wp:docPr id="3" name="Shape 20"/>
              <wp:cNvGraphicFramePr/>
              <a:graphic xmlns:a="http://schemas.openxmlformats.org/drawingml/2006/main">
                <a:graphicData uri="http://schemas.microsoft.com/office/word/2010/wordprocessingShape">
                  <wps:wsp>
                    <wps:cNvSpPr txBox="1"/>
                    <wps:spPr>
                      <a:xfrm>
                        <a:off x="0" y="0"/>
                        <a:ext cx="103505" cy="88265"/>
                      </a:xfrm>
                      <a:prstGeom prst="rect">
                        <a:avLst/>
                      </a:prstGeom>
                      <a:noFill/>
                    </wps:spPr>
                    <wps:txbx>
                      <w:txbxContent>
                        <w:p>
                          <w:pPr>
                            <w:pStyle w:val="43"/>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20" o:spid="_x0000_s1026" o:spt="202" type="#_x0000_t202" style="position:absolute;left:0pt;margin-left:295.95pt;margin-top:781.1pt;height:6.95pt;width:8.15pt;mso-position-horizontal-relative:page;mso-position-vertical-relative:page;mso-wrap-style:none;z-index:-251655168;mso-width-relative:page;mso-height-relative:page;" filled="f" stroked="f" coordsize="21600,21600" o:gfxdata="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m2Yzb9gAAAANAQAADwAAAAAAAAABACAAAAAiAAAAZHJzL2Rvd25y&#10;ZXYueG1sUEsBAhQAFAAAAAgAh07iQJlgUteMAQAAIQMAAA4AAAAAAAAAAQAgAAAAJwEAAGRycy9l&#10;Mm9Eb2MueG1sUEsFBgAAAAAGAAYAWQEAACUFAAAAAA==&#10;">
              <v:fill on="f" focussize="0,0"/>
              <v:stroke on="f"/>
              <v:imagedata o:title=""/>
              <o:lock v:ext="edit" aspectratio="f"/>
              <v:textbox inset="0mm,0mm,0mm,0mm" style="mso-fit-shape-to-text:t;">
                <w:txbxContent>
                  <w:p>
                    <w:pPr>
                      <w:pStyle w:val="43"/>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02B05F"/>
    <w:multiLevelType w:val="singleLevel"/>
    <w:tmpl w:val="B302B05F"/>
    <w:lvl w:ilvl="0" w:tentative="0">
      <w:start w:val="1"/>
      <w:numFmt w:val="decimal"/>
      <w:suff w:val="nothing"/>
      <w:lvlText w:val="（%1）"/>
      <w:lvlJc w:val="left"/>
    </w:lvl>
  </w:abstractNum>
  <w:abstractNum w:abstractNumId="1">
    <w:nsid w:val="EC6E5B89"/>
    <w:multiLevelType w:val="singleLevel"/>
    <w:tmpl w:val="EC6E5B89"/>
    <w:lvl w:ilvl="0" w:tentative="0">
      <w:start w:val="1"/>
      <w:numFmt w:val="decimal"/>
      <w:suff w:val="space"/>
      <w:lvlText w:val="%1."/>
      <w:lvlJc w:val="left"/>
    </w:lvl>
  </w:abstractNum>
  <w:abstractNum w:abstractNumId="2">
    <w:nsid w:val="F474C9A6"/>
    <w:multiLevelType w:val="singleLevel"/>
    <w:tmpl w:val="F474C9A6"/>
    <w:lvl w:ilvl="0" w:tentative="0">
      <w:start w:val="10"/>
      <w:numFmt w:val="chineseCounting"/>
      <w:suff w:val="space"/>
      <w:lvlText w:val="第%1条"/>
      <w:lvlJc w:val="left"/>
      <w:rPr>
        <w:rFonts w:hint="eastAsia"/>
      </w:rPr>
    </w:lvl>
  </w:abstractNum>
  <w:abstractNum w:abstractNumId="3">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DF095FE"/>
    <w:multiLevelType w:val="singleLevel"/>
    <w:tmpl w:val="3DF095FE"/>
    <w:lvl w:ilvl="0" w:tentative="0">
      <w:start w:val="1"/>
      <w:numFmt w:val="decimal"/>
      <w:suff w:val="nothing"/>
      <w:lvlText w:val="%1、"/>
      <w:lvlJc w:val="left"/>
    </w:lvl>
  </w:abstractNum>
  <w:abstractNum w:abstractNumId="5">
    <w:nsid w:val="534B5C71"/>
    <w:multiLevelType w:val="singleLevel"/>
    <w:tmpl w:val="534B5C71"/>
    <w:lvl w:ilvl="0" w:tentative="0">
      <w:start w:val="2"/>
      <w:numFmt w:val="decimal"/>
      <w:suff w:val="nothing"/>
      <w:lvlText w:val="%1、"/>
      <w:lvlJc w:val="left"/>
    </w:lvl>
  </w:abstractNum>
  <w:abstractNum w:abstractNumId="6">
    <w:nsid w:val="5BB90352"/>
    <w:multiLevelType w:val="multilevel"/>
    <w:tmpl w:val="5BB9035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B68"/>
    <w:rsid w:val="00052162"/>
    <w:rsid w:val="000E18AB"/>
    <w:rsid w:val="000F0B31"/>
    <w:rsid w:val="001033F4"/>
    <w:rsid w:val="00113C90"/>
    <w:rsid w:val="00113EA9"/>
    <w:rsid w:val="0013339B"/>
    <w:rsid w:val="001573AC"/>
    <w:rsid w:val="00170CCC"/>
    <w:rsid w:val="00170F56"/>
    <w:rsid w:val="00172A27"/>
    <w:rsid w:val="00183889"/>
    <w:rsid w:val="001A1D88"/>
    <w:rsid w:val="00213AE2"/>
    <w:rsid w:val="00213C4F"/>
    <w:rsid w:val="00224273"/>
    <w:rsid w:val="00226167"/>
    <w:rsid w:val="002274D1"/>
    <w:rsid w:val="00267F9B"/>
    <w:rsid w:val="0028182E"/>
    <w:rsid w:val="00283D77"/>
    <w:rsid w:val="002B098E"/>
    <w:rsid w:val="002B2D37"/>
    <w:rsid w:val="002B5A58"/>
    <w:rsid w:val="002D112B"/>
    <w:rsid w:val="00300061"/>
    <w:rsid w:val="0033207F"/>
    <w:rsid w:val="00343245"/>
    <w:rsid w:val="003434F2"/>
    <w:rsid w:val="00343A3A"/>
    <w:rsid w:val="003641AF"/>
    <w:rsid w:val="00371D56"/>
    <w:rsid w:val="003747B6"/>
    <w:rsid w:val="003767EA"/>
    <w:rsid w:val="00385A20"/>
    <w:rsid w:val="00385CD3"/>
    <w:rsid w:val="00391EE2"/>
    <w:rsid w:val="003A005D"/>
    <w:rsid w:val="003A12D5"/>
    <w:rsid w:val="003D2CAD"/>
    <w:rsid w:val="004059DD"/>
    <w:rsid w:val="00410FFE"/>
    <w:rsid w:val="00414C19"/>
    <w:rsid w:val="00463643"/>
    <w:rsid w:val="004761B3"/>
    <w:rsid w:val="0049583D"/>
    <w:rsid w:val="004E7CF2"/>
    <w:rsid w:val="004F7C8C"/>
    <w:rsid w:val="00505307"/>
    <w:rsid w:val="00515D9B"/>
    <w:rsid w:val="00520A3B"/>
    <w:rsid w:val="005255BD"/>
    <w:rsid w:val="00527E41"/>
    <w:rsid w:val="00581B73"/>
    <w:rsid w:val="00592274"/>
    <w:rsid w:val="005B127B"/>
    <w:rsid w:val="005C0D4B"/>
    <w:rsid w:val="005C30DC"/>
    <w:rsid w:val="005F3B1A"/>
    <w:rsid w:val="00611396"/>
    <w:rsid w:val="00621CAD"/>
    <w:rsid w:val="00630629"/>
    <w:rsid w:val="00663714"/>
    <w:rsid w:val="00697821"/>
    <w:rsid w:val="006A4BAF"/>
    <w:rsid w:val="006B062A"/>
    <w:rsid w:val="006B5BEE"/>
    <w:rsid w:val="007132DB"/>
    <w:rsid w:val="00713DD5"/>
    <w:rsid w:val="00717FB7"/>
    <w:rsid w:val="00755775"/>
    <w:rsid w:val="00760BA5"/>
    <w:rsid w:val="0076671E"/>
    <w:rsid w:val="00794B5C"/>
    <w:rsid w:val="007A691D"/>
    <w:rsid w:val="007B4EC7"/>
    <w:rsid w:val="007B7846"/>
    <w:rsid w:val="007F6D27"/>
    <w:rsid w:val="007F772E"/>
    <w:rsid w:val="00855717"/>
    <w:rsid w:val="00870CA4"/>
    <w:rsid w:val="00870CE2"/>
    <w:rsid w:val="00871ADC"/>
    <w:rsid w:val="0087285C"/>
    <w:rsid w:val="008B642B"/>
    <w:rsid w:val="008D0175"/>
    <w:rsid w:val="008F55E6"/>
    <w:rsid w:val="008F7374"/>
    <w:rsid w:val="0090201C"/>
    <w:rsid w:val="009529B1"/>
    <w:rsid w:val="00964E4F"/>
    <w:rsid w:val="00982CDA"/>
    <w:rsid w:val="009B21C3"/>
    <w:rsid w:val="009E7E94"/>
    <w:rsid w:val="00A108AB"/>
    <w:rsid w:val="00A51E44"/>
    <w:rsid w:val="00A5643E"/>
    <w:rsid w:val="00A82974"/>
    <w:rsid w:val="00A8461C"/>
    <w:rsid w:val="00AE0316"/>
    <w:rsid w:val="00AE55F9"/>
    <w:rsid w:val="00B3111F"/>
    <w:rsid w:val="00B52256"/>
    <w:rsid w:val="00B857E9"/>
    <w:rsid w:val="00B949D4"/>
    <w:rsid w:val="00BD3A21"/>
    <w:rsid w:val="00BF7E39"/>
    <w:rsid w:val="00C20C4F"/>
    <w:rsid w:val="00C51646"/>
    <w:rsid w:val="00C57269"/>
    <w:rsid w:val="00C628F2"/>
    <w:rsid w:val="00C9681D"/>
    <w:rsid w:val="00CA3B7B"/>
    <w:rsid w:val="00CF4C91"/>
    <w:rsid w:val="00CF7EFD"/>
    <w:rsid w:val="00D104B7"/>
    <w:rsid w:val="00D4562B"/>
    <w:rsid w:val="00D614CD"/>
    <w:rsid w:val="00D62E29"/>
    <w:rsid w:val="00DE0478"/>
    <w:rsid w:val="00DE1E3F"/>
    <w:rsid w:val="00DF51C1"/>
    <w:rsid w:val="00E11164"/>
    <w:rsid w:val="00E25222"/>
    <w:rsid w:val="00E253BE"/>
    <w:rsid w:val="00E351D8"/>
    <w:rsid w:val="00E43E01"/>
    <w:rsid w:val="00E62F88"/>
    <w:rsid w:val="00E8657E"/>
    <w:rsid w:val="00E948FF"/>
    <w:rsid w:val="00E97087"/>
    <w:rsid w:val="00EA137F"/>
    <w:rsid w:val="00EB3419"/>
    <w:rsid w:val="00EC0A7B"/>
    <w:rsid w:val="00EC371A"/>
    <w:rsid w:val="00F0752D"/>
    <w:rsid w:val="00F21F2B"/>
    <w:rsid w:val="00F3648A"/>
    <w:rsid w:val="00F368B2"/>
    <w:rsid w:val="00F44B81"/>
    <w:rsid w:val="00F52DE0"/>
    <w:rsid w:val="00FA7E39"/>
    <w:rsid w:val="00FB4623"/>
    <w:rsid w:val="00FC3BD9"/>
    <w:rsid w:val="00FC558C"/>
    <w:rsid w:val="01A85C3A"/>
    <w:rsid w:val="01C419B3"/>
    <w:rsid w:val="02657F1A"/>
    <w:rsid w:val="02732391"/>
    <w:rsid w:val="027A5F7E"/>
    <w:rsid w:val="02907F30"/>
    <w:rsid w:val="02FD67B1"/>
    <w:rsid w:val="030705B6"/>
    <w:rsid w:val="03114785"/>
    <w:rsid w:val="03330381"/>
    <w:rsid w:val="03454BBA"/>
    <w:rsid w:val="03A57563"/>
    <w:rsid w:val="03C2782A"/>
    <w:rsid w:val="03DB3B5F"/>
    <w:rsid w:val="03F97C93"/>
    <w:rsid w:val="03FD3F83"/>
    <w:rsid w:val="04637FC7"/>
    <w:rsid w:val="04CB1767"/>
    <w:rsid w:val="05087E50"/>
    <w:rsid w:val="05E8505A"/>
    <w:rsid w:val="066B50E3"/>
    <w:rsid w:val="068E1D6C"/>
    <w:rsid w:val="06A850F9"/>
    <w:rsid w:val="06BB568F"/>
    <w:rsid w:val="06C801D7"/>
    <w:rsid w:val="06F253F2"/>
    <w:rsid w:val="075D5CC5"/>
    <w:rsid w:val="07C3786E"/>
    <w:rsid w:val="07DF75F9"/>
    <w:rsid w:val="08333EF4"/>
    <w:rsid w:val="086C2AE2"/>
    <w:rsid w:val="08862B6E"/>
    <w:rsid w:val="088D2514"/>
    <w:rsid w:val="0896695C"/>
    <w:rsid w:val="089912BC"/>
    <w:rsid w:val="08C51F37"/>
    <w:rsid w:val="09036FEC"/>
    <w:rsid w:val="09A62117"/>
    <w:rsid w:val="09B207F9"/>
    <w:rsid w:val="0A4E2763"/>
    <w:rsid w:val="0B021542"/>
    <w:rsid w:val="0B3D674A"/>
    <w:rsid w:val="0B856175"/>
    <w:rsid w:val="0C451D45"/>
    <w:rsid w:val="0C8C753B"/>
    <w:rsid w:val="0D5D3684"/>
    <w:rsid w:val="0D673482"/>
    <w:rsid w:val="0D6A4E6F"/>
    <w:rsid w:val="0D8257C8"/>
    <w:rsid w:val="0DE70024"/>
    <w:rsid w:val="0E485183"/>
    <w:rsid w:val="0E7956F8"/>
    <w:rsid w:val="0E871FE6"/>
    <w:rsid w:val="0EF36573"/>
    <w:rsid w:val="0F5038C8"/>
    <w:rsid w:val="0F8D020F"/>
    <w:rsid w:val="10755EC0"/>
    <w:rsid w:val="112E6325"/>
    <w:rsid w:val="11517547"/>
    <w:rsid w:val="11A021F8"/>
    <w:rsid w:val="11B75B21"/>
    <w:rsid w:val="12A329EC"/>
    <w:rsid w:val="12BD684D"/>
    <w:rsid w:val="12FE594F"/>
    <w:rsid w:val="131F4BAE"/>
    <w:rsid w:val="13C808EC"/>
    <w:rsid w:val="13ED69B7"/>
    <w:rsid w:val="14050774"/>
    <w:rsid w:val="14075E94"/>
    <w:rsid w:val="141168EE"/>
    <w:rsid w:val="1457366A"/>
    <w:rsid w:val="14C60611"/>
    <w:rsid w:val="14E57AA8"/>
    <w:rsid w:val="155278BD"/>
    <w:rsid w:val="156E33B1"/>
    <w:rsid w:val="15BA3B8A"/>
    <w:rsid w:val="164815D5"/>
    <w:rsid w:val="16732FEB"/>
    <w:rsid w:val="16984B18"/>
    <w:rsid w:val="169A2D6B"/>
    <w:rsid w:val="16B708D3"/>
    <w:rsid w:val="16C77F1D"/>
    <w:rsid w:val="17697CDA"/>
    <w:rsid w:val="176E7480"/>
    <w:rsid w:val="182B488F"/>
    <w:rsid w:val="187F72BD"/>
    <w:rsid w:val="188A4B98"/>
    <w:rsid w:val="189017DB"/>
    <w:rsid w:val="189758D7"/>
    <w:rsid w:val="18A93985"/>
    <w:rsid w:val="18C064A5"/>
    <w:rsid w:val="18C122A0"/>
    <w:rsid w:val="18E2599F"/>
    <w:rsid w:val="194C5F03"/>
    <w:rsid w:val="19907A31"/>
    <w:rsid w:val="1A4C3E20"/>
    <w:rsid w:val="1A517D94"/>
    <w:rsid w:val="1B8B2F0C"/>
    <w:rsid w:val="1B972F4C"/>
    <w:rsid w:val="1BA42ECF"/>
    <w:rsid w:val="1C320E73"/>
    <w:rsid w:val="1C4B510B"/>
    <w:rsid w:val="1CC362EC"/>
    <w:rsid w:val="1CD2205E"/>
    <w:rsid w:val="1D4478A7"/>
    <w:rsid w:val="1D465EE4"/>
    <w:rsid w:val="1DCF4B0C"/>
    <w:rsid w:val="1E3E1F70"/>
    <w:rsid w:val="1E5828D6"/>
    <w:rsid w:val="1E8A1A2E"/>
    <w:rsid w:val="1EA82186"/>
    <w:rsid w:val="1ED237BD"/>
    <w:rsid w:val="1EEF0DF2"/>
    <w:rsid w:val="1EFF011A"/>
    <w:rsid w:val="1F516372"/>
    <w:rsid w:val="1FAC05E4"/>
    <w:rsid w:val="1FD430C8"/>
    <w:rsid w:val="1FFC1228"/>
    <w:rsid w:val="205572AD"/>
    <w:rsid w:val="20D33A0F"/>
    <w:rsid w:val="20E33285"/>
    <w:rsid w:val="21F575DF"/>
    <w:rsid w:val="22506918"/>
    <w:rsid w:val="22551E62"/>
    <w:rsid w:val="230D1610"/>
    <w:rsid w:val="23340AC0"/>
    <w:rsid w:val="23A52A88"/>
    <w:rsid w:val="23F436C6"/>
    <w:rsid w:val="24121125"/>
    <w:rsid w:val="24260853"/>
    <w:rsid w:val="250B3654"/>
    <w:rsid w:val="254976EF"/>
    <w:rsid w:val="25C24F65"/>
    <w:rsid w:val="25EA26B2"/>
    <w:rsid w:val="263B6B37"/>
    <w:rsid w:val="269221D6"/>
    <w:rsid w:val="269C0568"/>
    <w:rsid w:val="26A510F8"/>
    <w:rsid w:val="27140B75"/>
    <w:rsid w:val="27563635"/>
    <w:rsid w:val="27567996"/>
    <w:rsid w:val="27B45138"/>
    <w:rsid w:val="27DF3432"/>
    <w:rsid w:val="28351ACB"/>
    <w:rsid w:val="28810946"/>
    <w:rsid w:val="28BF3BE8"/>
    <w:rsid w:val="295733FB"/>
    <w:rsid w:val="29D8478D"/>
    <w:rsid w:val="2A0F2E61"/>
    <w:rsid w:val="2A77353C"/>
    <w:rsid w:val="2A94757F"/>
    <w:rsid w:val="2B022CBA"/>
    <w:rsid w:val="2B52084C"/>
    <w:rsid w:val="2B5E7FE2"/>
    <w:rsid w:val="2BA5707F"/>
    <w:rsid w:val="2BB36041"/>
    <w:rsid w:val="2BC069C8"/>
    <w:rsid w:val="2BCA23E3"/>
    <w:rsid w:val="2C521DCD"/>
    <w:rsid w:val="2CA9791C"/>
    <w:rsid w:val="2D413713"/>
    <w:rsid w:val="2D6119E0"/>
    <w:rsid w:val="2E0F6B90"/>
    <w:rsid w:val="2E7361CE"/>
    <w:rsid w:val="2EA96212"/>
    <w:rsid w:val="2EB317D4"/>
    <w:rsid w:val="2EC64439"/>
    <w:rsid w:val="2F1F6F27"/>
    <w:rsid w:val="2FDA6411"/>
    <w:rsid w:val="306C1289"/>
    <w:rsid w:val="308974AE"/>
    <w:rsid w:val="30F44624"/>
    <w:rsid w:val="30FC4E4B"/>
    <w:rsid w:val="31510AA0"/>
    <w:rsid w:val="323D713F"/>
    <w:rsid w:val="3241125A"/>
    <w:rsid w:val="32425879"/>
    <w:rsid w:val="325B51AB"/>
    <w:rsid w:val="32DA4794"/>
    <w:rsid w:val="32EB37B4"/>
    <w:rsid w:val="333C595E"/>
    <w:rsid w:val="33766BFC"/>
    <w:rsid w:val="338909EE"/>
    <w:rsid w:val="33C84ECF"/>
    <w:rsid w:val="34117711"/>
    <w:rsid w:val="348D5599"/>
    <w:rsid w:val="34A8401D"/>
    <w:rsid w:val="352765C3"/>
    <w:rsid w:val="357E56DB"/>
    <w:rsid w:val="35B31334"/>
    <w:rsid w:val="3632051D"/>
    <w:rsid w:val="36497307"/>
    <w:rsid w:val="36DB0D6B"/>
    <w:rsid w:val="37152C21"/>
    <w:rsid w:val="37590E1D"/>
    <w:rsid w:val="375F12EE"/>
    <w:rsid w:val="37BB0BC2"/>
    <w:rsid w:val="37BD636B"/>
    <w:rsid w:val="384F6BCF"/>
    <w:rsid w:val="38863CC9"/>
    <w:rsid w:val="38A319F3"/>
    <w:rsid w:val="392F3EDF"/>
    <w:rsid w:val="39704948"/>
    <w:rsid w:val="397D7CAF"/>
    <w:rsid w:val="39A93780"/>
    <w:rsid w:val="39C50B61"/>
    <w:rsid w:val="39DD52FC"/>
    <w:rsid w:val="39E66E9F"/>
    <w:rsid w:val="3A3D0F56"/>
    <w:rsid w:val="3A3E597B"/>
    <w:rsid w:val="3A456D07"/>
    <w:rsid w:val="3AD405C5"/>
    <w:rsid w:val="3B4B4588"/>
    <w:rsid w:val="3B8E0546"/>
    <w:rsid w:val="3BB63B8E"/>
    <w:rsid w:val="3BD9286B"/>
    <w:rsid w:val="3D706290"/>
    <w:rsid w:val="3DB638B0"/>
    <w:rsid w:val="3DBA77ED"/>
    <w:rsid w:val="3E3402C7"/>
    <w:rsid w:val="3E510195"/>
    <w:rsid w:val="3E9E6C45"/>
    <w:rsid w:val="3EB56E53"/>
    <w:rsid w:val="3F34383F"/>
    <w:rsid w:val="3F344F84"/>
    <w:rsid w:val="3F7A3382"/>
    <w:rsid w:val="40256764"/>
    <w:rsid w:val="40AC63BE"/>
    <w:rsid w:val="40D560F5"/>
    <w:rsid w:val="415E1BCB"/>
    <w:rsid w:val="41983858"/>
    <w:rsid w:val="41C40A9F"/>
    <w:rsid w:val="41EA0A9E"/>
    <w:rsid w:val="42E57412"/>
    <w:rsid w:val="42ED5017"/>
    <w:rsid w:val="433261D9"/>
    <w:rsid w:val="43714570"/>
    <w:rsid w:val="43B53A40"/>
    <w:rsid w:val="43D01AD1"/>
    <w:rsid w:val="43D649A5"/>
    <w:rsid w:val="443D0BA2"/>
    <w:rsid w:val="443E4BF6"/>
    <w:rsid w:val="445B0477"/>
    <w:rsid w:val="448F4250"/>
    <w:rsid w:val="44C2005E"/>
    <w:rsid w:val="44D20471"/>
    <w:rsid w:val="45417DBA"/>
    <w:rsid w:val="454B678F"/>
    <w:rsid w:val="45986B83"/>
    <w:rsid w:val="45E235E0"/>
    <w:rsid w:val="46163A2C"/>
    <w:rsid w:val="46721C9D"/>
    <w:rsid w:val="46F6477A"/>
    <w:rsid w:val="46F71851"/>
    <w:rsid w:val="4703068E"/>
    <w:rsid w:val="47AC59B4"/>
    <w:rsid w:val="47FB7699"/>
    <w:rsid w:val="487E1357"/>
    <w:rsid w:val="48D24C23"/>
    <w:rsid w:val="48DF209C"/>
    <w:rsid w:val="4A0465FC"/>
    <w:rsid w:val="4A453997"/>
    <w:rsid w:val="4AC96C23"/>
    <w:rsid w:val="4AFB6410"/>
    <w:rsid w:val="4B106F8B"/>
    <w:rsid w:val="4B772FA8"/>
    <w:rsid w:val="4BBE0681"/>
    <w:rsid w:val="4C967497"/>
    <w:rsid w:val="4CB37EC3"/>
    <w:rsid w:val="4D484C56"/>
    <w:rsid w:val="4DB53509"/>
    <w:rsid w:val="4DF57B76"/>
    <w:rsid w:val="4E0C3F18"/>
    <w:rsid w:val="4E3605DF"/>
    <w:rsid w:val="4E4374AA"/>
    <w:rsid w:val="4E8828C7"/>
    <w:rsid w:val="4EA5057F"/>
    <w:rsid w:val="4EB80597"/>
    <w:rsid w:val="4F105D44"/>
    <w:rsid w:val="4F142C86"/>
    <w:rsid w:val="4FE07BCD"/>
    <w:rsid w:val="4FE552FD"/>
    <w:rsid w:val="500A086E"/>
    <w:rsid w:val="50371FAD"/>
    <w:rsid w:val="50460EA7"/>
    <w:rsid w:val="50FE2D50"/>
    <w:rsid w:val="513F77AE"/>
    <w:rsid w:val="517C6B07"/>
    <w:rsid w:val="51A32C5C"/>
    <w:rsid w:val="51A61200"/>
    <w:rsid w:val="51C504D9"/>
    <w:rsid w:val="53211D72"/>
    <w:rsid w:val="535952F7"/>
    <w:rsid w:val="53E55647"/>
    <w:rsid w:val="53E81D15"/>
    <w:rsid w:val="540157E5"/>
    <w:rsid w:val="54C93027"/>
    <w:rsid w:val="54DB1F6D"/>
    <w:rsid w:val="55052FFC"/>
    <w:rsid w:val="553771E2"/>
    <w:rsid w:val="556F3D22"/>
    <w:rsid w:val="5587270E"/>
    <w:rsid w:val="559E664E"/>
    <w:rsid w:val="560F58BD"/>
    <w:rsid w:val="56331346"/>
    <w:rsid w:val="56513CD0"/>
    <w:rsid w:val="56764808"/>
    <w:rsid w:val="567835D0"/>
    <w:rsid w:val="56A11110"/>
    <w:rsid w:val="57836649"/>
    <w:rsid w:val="57C21077"/>
    <w:rsid w:val="583F21A8"/>
    <w:rsid w:val="58F45795"/>
    <w:rsid w:val="59637E84"/>
    <w:rsid w:val="59786976"/>
    <w:rsid w:val="5A2F5485"/>
    <w:rsid w:val="5A37618F"/>
    <w:rsid w:val="5A742760"/>
    <w:rsid w:val="5AFB4DC0"/>
    <w:rsid w:val="5AFD524C"/>
    <w:rsid w:val="5B280151"/>
    <w:rsid w:val="5B3E1265"/>
    <w:rsid w:val="5B527557"/>
    <w:rsid w:val="5BB167FD"/>
    <w:rsid w:val="5BE80ED6"/>
    <w:rsid w:val="5C0803F9"/>
    <w:rsid w:val="5C842DC1"/>
    <w:rsid w:val="5CB8755C"/>
    <w:rsid w:val="5D1862A9"/>
    <w:rsid w:val="5DE635B5"/>
    <w:rsid w:val="5DF205D3"/>
    <w:rsid w:val="5E2E21D1"/>
    <w:rsid w:val="5E3200A8"/>
    <w:rsid w:val="5E3309CC"/>
    <w:rsid w:val="5E9A78AC"/>
    <w:rsid w:val="5F375441"/>
    <w:rsid w:val="5F89043D"/>
    <w:rsid w:val="5F8D7DD2"/>
    <w:rsid w:val="60607F44"/>
    <w:rsid w:val="60683D63"/>
    <w:rsid w:val="60A2290D"/>
    <w:rsid w:val="60B000A3"/>
    <w:rsid w:val="60C83CBC"/>
    <w:rsid w:val="60EA5826"/>
    <w:rsid w:val="613E6D41"/>
    <w:rsid w:val="617E34BB"/>
    <w:rsid w:val="619C1492"/>
    <w:rsid w:val="61C41A1D"/>
    <w:rsid w:val="62446327"/>
    <w:rsid w:val="62B103F9"/>
    <w:rsid w:val="64C46E12"/>
    <w:rsid w:val="64EB46B9"/>
    <w:rsid w:val="6523093A"/>
    <w:rsid w:val="657022AA"/>
    <w:rsid w:val="66007D67"/>
    <w:rsid w:val="661F1BAE"/>
    <w:rsid w:val="663F0B50"/>
    <w:rsid w:val="667E29E4"/>
    <w:rsid w:val="66CA0B26"/>
    <w:rsid w:val="672F5C76"/>
    <w:rsid w:val="673A246B"/>
    <w:rsid w:val="67E50312"/>
    <w:rsid w:val="67ED0982"/>
    <w:rsid w:val="68FA60D7"/>
    <w:rsid w:val="68FF450D"/>
    <w:rsid w:val="69344F58"/>
    <w:rsid w:val="69C61397"/>
    <w:rsid w:val="69DE0DC6"/>
    <w:rsid w:val="6A68609B"/>
    <w:rsid w:val="6A8C1663"/>
    <w:rsid w:val="6ABF0D9A"/>
    <w:rsid w:val="6AC97874"/>
    <w:rsid w:val="6C105A58"/>
    <w:rsid w:val="6C2E6265"/>
    <w:rsid w:val="6C62671C"/>
    <w:rsid w:val="6C716CAB"/>
    <w:rsid w:val="6C8B5DD7"/>
    <w:rsid w:val="6C9D27A0"/>
    <w:rsid w:val="6CAD2F20"/>
    <w:rsid w:val="6CB00D43"/>
    <w:rsid w:val="6CD759A9"/>
    <w:rsid w:val="6D095C70"/>
    <w:rsid w:val="6D4B1F5D"/>
    <w:rsid w:val="6D8238A7"/>
    <w:rsid w:val="6D845E15"/>
    <w:rsid w:val="6E081FC7"/>
    <w:rsid w:val="6E0F5BF9"/>
    <w:rsid w:val="6E8F7310"/>
    <w:rsid w:val="6E9668FD"/>
    <w:rsid w:val="6F483FA1"/>
    <w:rsid w:val="6F6555EF"/>
    <w:rsid w:val="6F9F3300"/>
    <w:rsid w:val="700D30AD"/>
    <w:rsid w:val="705E32D4"/>
    <w:rsid w:val="70A55C5F"/>
    <w:rsid w:val="715F5951"/>
    <w:rsid w:val="71884AB7"/>
    <w:rsid w:val="71C46775"/>
    <w:rsid w:val="72083007"/>
    <w:rsid w:val="720C483D"/>
    <w:rsid w:val="721827FA"/>
    <w:rsid w:val="72225D46"/>
    <w:rsid w:val="722C2FF3"/>
    <w:rsid w:val="72573098"/>
    <w:rsid w:val="729A453D"/>
    <w:rsid w:val="72A24C32"/>
    <w:rsid w:val="732E3907"/>
    <w:rsid w:val="73D16993"/>
    <w:rsid w:val="74C95BCE"/>
    <w:rsid w:val="75011284"/>
    <w:rsid w:val="75200B56"/>
    <w:rsid w:val="75435570"/>
    <w:rsid w:val="75471570"/>
    <w:rsid w:val="756D662F"/>
    <w:rsid w:val="758F2EF4"/>
    <w:rsid w:val="75C37EFB"/>
    <w:rsid w:val="75C7300D"/>
    <w:rsid w:val="76412BB2"/>
    <w:rsid w:val="764F5A07"/>
    <w:rsid w:val="76AF2406"/>
    <w:rsid w:val="77046DA9"/>
    <w:rsid w:val="77EC6CC2"/>
    <w:rsid w:val="781A002A"/>
    <w:rsid w:val="78DF0093"/>
    <w:rsid w:val="796075AF"/>
    <w:rsid w:val="79A971C1"/>
    <w:rsid w:val="7A026DB8"/>
    <w:rsid w:val="7A8B2EBF"/>
    <w:rsid w:val="7B1227F8"/>
    <w:rsid w:val="7B524958"/>
    <w:rsid w:val="7BC86655"/>
    <w:rsid w:val="7C00467F"/>
    <w:rsid w:val="7C42096C"/>
    <w:rsid w:val="7C485CC2"/>
    <w:rsid w:val="7C4E418C"/>
    <w:rsid w:val="7C711C34"/>
    <w:rsid w:val="7CC942A7"/>
    <w:rsid w:val="7D001691"/>
    <w:rsid w:val="7D48273F"/>
    <w:rsid w:val="7D72325C"/>
    <w:rsid w:val="7D9D7924"/>
    <w:rsid w:val="7DDE038D"/>
    <w:rsid w:val="7E090419"/>
    <w:rsid w:val="7E6150E3"/>
    <w:rsid w:val="7E9633BF"/>
    <w:rsid w:val="7F04016F"/>
    <w:rsid w:val="7F34148F"/>
    <w:rsid w:val="7F461D73"/>
    <w:rsid w:val="7FAB6F4D"/>
    <w:rsid w:val="7FE21F1E"/>
    <w:rsid w:val="7FF00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9"/>
    <w:pPr>
      <w:keepNext/>
      <w:keepLines/>
      <w:spacing w:before="260" w:after="260" w:line="416" w:lineRule="auto"/>
      <w:outlineLvl w:val="2"/>
    </w:pPr>
    <w:rPr>
      <w:b/>
      <w:bCs/>
      <w:sz w:val="32"/>
      <w:szCs w:val="32"/>
    </w:rPr>
  </w:style>
  <w:style w:type="paragraph" w:styleId="7">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spacing w:line="360" w:lineRule="auto"/>
      <w:ind w:left="0" w:leftChars="0" w:firstLine="420"/>
      <w:textAlignment w:val="baseline"/>
    </w:pPr>
    <w:rPr>
      <w:rFonts w:eastAsia="等线" w:cs="Times New Roman"/>
      <w:color w:val="000000"/>
      <w:szCs w:val="24"/>
    </w:rPr>
  </w:style>
  <w:style w:type="paragraph" w:styleId="3">
    <w:name w:val="Body Text Indent"/>
    <w:basedOn w:val="1"/>
    <w:unhideWhenUsed/>
    <w:qFormat/>
    <w:uiPriority w:val="99"/>
    <w:pPr>
      <w:ind w:firstLine="830" w:firstLineChars="352"/>
    </w:pPr>
    <w:rPr>
      <w:rFonts w:ascii="仿宋_GB2312" w:eastAsia="仿宋_GB2312"/>
      <w:sz w:val="32"/>
    </w:rPr>
  </w:style>
  <w:style w:type="paragraph" w:styleId="8">
    <w:name w:val="Normal Indent"/>
    <w:basedOn w:val="1"/>
    <w:qFormat/>
    <w:uiPriority w:val="0"/>
    <w:pPr>
      <w:ind w:firstLine="420"/>
    </w:pPr>
    <w:rPr>
      <w:rFonts w:eastAsia="宋体"/>
      <w:kern w:val="2"/>
      <w:sz w:val="21"/>
      <w:lang w:val="en-US" w:eastAsia="zh-CN" w:bidi="ar-SA"/>
    </w:rPr>
  </w:style>
  <w:style w:type="paragraph" w:styleId="9">
    <w:name w:val="annotation text"/>
    <w:basedOn w:val="1"/>
    <w:qFormat/>
    <w:uiPriority w:val="0"/>
    <w:pPr>
      <w:jc w:val="left"/>
    </w:pPr>
  </w:style>
  <w:style w:type="paragraph" w:styleId="10">
    <w:name w:val="Body Text"/>
    <w:basedOn w:val="1"/>
    <w:unhideWhenUsed/>
    <w:qFormat/>
    <w:uiPriority w:val="99"/>
    <w:rPr>
      <w:sz w:val="28"/>
    </w:rPr>
  </w:style>
  <w:style w:type="paragraph" w:styleId="11">
    <w:name w:val="Plain Text"/>
    <w:basedOn w:val="1"/>
    <w:link w:val="31"/>
    <w:unhideWhenUsed/>
    <w:qFormat/>
    <w:uiPriority w:val="0"/>
    <w:rPr>
      <w:rFonts w:ascii="宋体" w:hAnsi="Courier New" w:cs="Courier New"/>
      <w:szCs w:val="21"/>
    </w:rPr>
  </w:style>
  <w:style w:type="paragraph" w:styleId="12">
    <w:name w:val="Body Text Indent 2"/>
    <w:basedOn w:val="1"/>
    <w:unhideWhenUsed/>
    <w:qFormat/>
    <w:uiPriority w:val="99"/>
    <w:pPr>
      <w:adjustRightInd w:val="0"/>
      <w:spacing w:after="120" w:line="480" w:lineRule="auto"/>
      <w:ind w:left="420" w:leftChars="200" w:firstLine="567"/>
      <w:jc w:val="left"/>
      <w:textAlignment w:val="baseline"/>
    </w:pPr>
    <w:rPr>
      <w:sz w:val="28"/>
    </w:rPr>
  </w:style>
  <w:style w:type="paragraph" w:styleId="13">
    <w:name w:val="Balloon Text"/>
    <w:basedOn w:val="1"/>
    <w:link w:val="32"/>
    <w:semiHidden/>
    <w:unhideWhenUsed/>
    <w:qFormat/>
    <w:uiPriority w:val="99"/>
    <w:rPr>
      <w:sz w:val="18"/>
      <w:szCs w:val="18"/>
    </w:rPr>
  </w:style>
  <w:style w:type="paragraph" w:styleId="14">
    <w:name w:val="footer"/>
    <w:basedOn w:val="1"/>
    <w:link w:val="29"/>
    <w:unhideWhenUsed/>
    <w:qFormat/>
    <w:uiPriority w:val="99"/>
    <w:pPr>
      <w:tabs>
        <w:tab w:val="center" w:pos="4153"/>
        <w:tab w:val="right" w:pos="8306"/>
      </w:tabs>
      <w:snapToGrid w:val="0"/>
      <w:jc w:val="left"/>
    </w:pPr>
    <w:rPr>
      <w:sz w:val="18"/>
    </w:rPr>
  </w:style>
  <w:style w:type="paragraph" w:styleId="15">
    <w:name w:val="header"/>
    <w:basedOn w:val="1"/>
    <w:link w:val="30"/>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unhideWhenUsed/>
    <w:qFormat/>
    <w:uiPriority w:val="39"/>
  </w:style>
  <w:style w:type="paragraph" w:styleId="17">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18">
    <w:name w:val="Body Text First Indent"/>
    <w:basedOn w:val="10"/>
    <w:unhideWhenUsed/>
    <w:qFormat/>
    <w:uiPriority w:val="99"/>
    <w:pPr>
      <w:widowControl w:val="0"/>
      <w:spacing w:after="120" w:line="240" w:lineRule="auto"/>
      <w:ind w:firstLine="420"/>
    </w:pPr>
    <w:rPr>
      <w:kern w:val="2"/>
      <w:sz w:val="21"/>
    </w:rPr>
  </w:style>
  <w:style w:type="table" w:styleId="2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bCs/>
    </w:rPr>
  </w:style>
  <w:style w:type="character" w:styleId="23">
    <w:name w:val="page number"/>
    <w:basedOn w:val="21"/>
    <w:unhideWhenUsed/>
    <w:qFormat/>
    <w:uiPriority w:val="0"/>
  </w:style>
  <w:style w:type="character" w:styleId="24">
    <w:name w:val="Hyperlink"/>
    <w:basedOn w:val="21"/>
    <w:unhideWhenUsed/>
    <w:qFormat/>
    <w:uiPriority w:val="99"/>
    <w:rPr>
      <w:color w:val="0000FF"/>
      <w:u w:val="single"/>
    </w:rPr>
  </w:style>
  <w:style w:type="paragraph" w:customStyle="1" w:styleId="25">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customStyle="1" w:styleId="26">
    <w:name w:val="文一"/>
    <w:basedOn w:val="1"/>
    <w:qFormat/>
    <w:uiPriority w:val="0"/>
    <w:pPr>
      <w:topLinePunct/>
      <w:adjustRightInd w:val="0"/>
      <w:snapToGrid w:val="0"/>
      <w:spacing w:line="360" w:lineRule="auto"/>
      <w:ind w:firstLine="200" w:firstLineChars="200"/>
    </w:pPr>
    <w:rPr>
      <w:snapToGrid w:val="0"/>
      <w:spacing w:val="4"/>
      <w:kern w:val="0"/>
      <w:sz w:val="24"/>
      <w:szCs w:val="24"/>
    </w:rPr>
  </w:style>
  <w:style w:type="paragraph" w:customStyle="1" w:styleId="27">
    <w:name w:val="Char"/>
    <w:basedOn w:val="1"/>
    <w:qFormat/>
    <w:uiPriority w:val="0"/>
    <w:pPr>
      <w:spacing w:line="480" w:lineRule="exact"/>
    </w:pPr>
    <w:rPr>
      <w:sz w:val="24"/>
      <w:szCs w:val="24"/>
    </w:rPr>
  </w:style>
  <w:style w:type="paragraph" w:customStyle="1" w:styleId="28">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29">
    <w:name w:val="页脚 Char"/>
    <w:basedOn w:val="21"/>
    <w:link w:val="14"/>
    <w:qFormat/>
    <w:uiPriority w:val="99"/>
    <w:rPr>
      <w:sz w:val="18"/>
    </w:rPr>
  </w:style>
  <w:style w:type="character" w:customStyle="1" w:styleId="30">
    <w:name w:val="页眉 Char"/>
    <w:link w:val="15"/>
    <w:qFormat/>
    <w:uiPriority w:val="99"/>
    <w:rPr>
      <w:kern w:val="2"/>
      <w:sz w:val="18"/>
    </w:rPr>
  </w:style>
  <w:style w:type="character" w:customStyle="1" w:styleId="31">
    <w:name w:val="纯文本 Char"/>
    <w:basedOn w:val="21"/>
    <w:link w:val="11"/>
    <w:qFormat/>
    <w:uiPriority w:val="0"/>
    <w:rPr>
      <w:rFonts w:ascii="宋体" w:hAnsi="Courier New" w:cs="Courier New"/>
      <w:sz w:val="21"/>
      <w:szCs w:val="21"/>
    </w:rPr>
  </w:style>
  <w:style w:type="character" w:customStyle="1" w:styleId="32">
    <w:name w:val="批注框文本 Char"/>
    <w:basedOn w:val="21"/>
    <w:link w:val="13"/>
    <w:semiHidden/>
    <w:qFormat/>
    <w:uiPriority w:val="99"/>
    <w:rPr>
      <w:kern w:val="2"/>
      <w:sz w:val="18"/>
      <w:szCs w:val="18"/>
    </w:rPr>
  </w:style>
  <w:style w:type="character" w:customStyle="1" w:styleId="33">
    <w:name w:val="标题 1 Char"/>
    <w:basedOn w:val="21"/>
    <w:link w:val="4"/>
    <w:qFormat/>
    <w:uiPriority w:val="0"/>
    <w:rPr>
      <w:b/>
      <w:bCs/>
      <w:kern w:val="44"/>
      <w:sz w:val="44"/>
      <w:szCs w:val="44"/>
    </w:rPr>
  </w:style>
  <w:style w:type="character" w:customStyle="1" w:styleId="34">
    <w:name w:val="页眉 Char1"/>
    <w:basedOn w:val="21"/>
    <w:qFormat/>
    <w:uiPriority w:val="99"/>
    <w:rPr>
      <w:rFonts w:ascii="Calibri" w:hAnsi="Calibri" w:eastAsia="Calibri" w:cs="Calibri"/>
      <w:color w:val="000000"/>
      <w:sz w:val="18"/>
      <w:szCs w:val="18"/>
    </w:rPr>
  </w:style>
  <w:style w:type="character" w:customStyle="1" w:styleId="35">
    <w:name w:val="页脚 Char2"/>
    <w:basedOn w:val="21"/>
    <w:qFormat/>
    <w:uiPriority w:val="99"/>
    <w:rPr>
      <w:rFonts w:ascii="Calibri" w:hAnsi="Calibri" w:eastAsia="Calibri" w:cs="Calibri"/>
      <w:color w:val="000000"/>
      <w:sz w:val="18"/>
      <w:szCs w:val="18"/>
    </w:rPr>
  </w:style>
  <w:style w:type="character" w:customStyle="1" w:styleId="36">
    <w:name w:val="纯文本 Char4"/>
    <w:basedOn w:val="21"/>
    <w:qFormat/>
    <w:uiPriority w:val="0"/>
    <w:rPr>
      <w:rFonts w:ascii="宋体" w:hAnsi="Courier New" w:eastAsia="宋体" w:cs="Times New Roman"/>
      <w:sz w:val="24"/>
      <w:szCs w:val="20"/>
    </w:rPr>
  </w:style>
  <w:style w:type="paragraph" w:styleId="37">
    <w:name w:val="No Spacing"/>
    <w:qFormat/>
    <w:uiPriority w:val="1"/>
    <w:rPr>
      <w:rFonts w:ascii="Calibri" w:hAnsi="Calibri" w:eastAsia="宋体" w:cs="Times New Roman"/>
      <w:sz w:val="22"/>
      <w:szCs w:val="22"/>
      <w:lang w:val="en-US" w:eastAsia="zh-CN" w:bidi="ar-SA"/>
    </w:rPr>
  </w:style>
  <w:style w:type="paragraph" w:customStyle="1" w:styleId="38">
    <w:name w:val="_Style 4"/>
    <w:basedOn w:val="4"/>
    <w:next w:val="1"/>
    <w:qFormat/>
    <w:uiPriority w:val="0"/>
    <w:pPr>
      <w:keepNext w:val="0"/>
      <w:keepLines w:val="0"/>
      <w:spacing w:before="0" w:after="0" w:line="576" w:lineRule="auto"/>
      <w:jc w:val="left"/>
      <w:outlineLvl w:val="9"/>
    </w:pPr>
    <w:rPr>
      <w:rFonts w:ascii="Calibri" w:hAnsi="Calibri" w:eastAsia="黑体"/>
      <w:b w:val="0"/>
      <w:bCs w:val="0"/>
      <w:kern w:val="0"/>
      <w:lang w:eastAsia="en-US"/>
    </w:rPr>
  </w:style>
  <w:style w:type="paragraph" w:styleId="39">
    <w:name w:val="List Paragraph"/>
    <w:basedOn w:val="1"/>
    <w:qFormat/>
    <w:uiPriority w:val="99"/>
    <w:pPr>
      <w:ind w:firstLine="420" w:firstLineChars="200"/>
    </w:pPr>
  </w:style>
  <w:style w:type="table" w:customStyle="1" w:styleId="40">
    <w:name w:val="网格型1"/>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1">
    <w:name w:val="font11"/>
    <w:basedOn w:val="21"/>
    <w:qFormat/>
    <w:uiPriority w:val="0"/>
    <w:rPr>
      <w:rFonts w:hint="eastAsia" w:ascii="宋体" w:hAnsi="宋体" w:eastAsia="宋体" w:cs="宋体"/>
      <w:color w:val="000000"/>
      <w:sz w:val="18"/>
      <w:szCs w:val="18"/>
      <w:u w:val="none"/>
    </w:rPr>
  </w:style>
  <w:style w:type="paragraph" w:customStyle="1" w:styleId="42">
    <w:name w:val="Body text|1"/>
    <w:basedOn w:val="1"/>
    <w:qFormat/>
    <w:uiPriority w:val="0"/>
    <w:pPr>
      <w:widowControl w:val="0"/>
      <w:shd w:val="clear" w:color="auto" w:fill="auto"/>
      <w:spacing w:line="466" w:lineRule="auto"/>
      <w:ind w:firstLine="400"/>
    </w:pPr>
    <w:rPr>
      <w:rFonts w:ascii="宋体" w:hAnsi="宋体" w:eastAsia="宋体" w:cs="宋体"/>
      <w:sz w:val="22"/>
      <w:szCs w:val="22"/>
      <w:u w:val="none"/>
      <w:shd w:val="clear" w:color="auto" w:fill="auto"/>
      <w:lang w:val="zh-TW" w:eastAsia="zh-TW" w:bidi="zh-TW"/>
    </w:rPr>
  </w:style>
  <w:style w:type="paragraph" w:customStyle="1" w:styleId="43">
    <w:name w:val="Header or footer|1"/>
    <w:basedOn w:val="1"/>
    <w:qFormat/>
    <w:uiPriority w:val="0"/>
    <w:pPr>
      <w:widowControl w:val="0"/>
      <w:shd w:val="clear" w:color="auto" w:fill="auto"/>
    </w:pPr>
    <w:rPr>
      <w:b/>
      <w:bCs/>
      <w:sz w:val="19"/>
      <w:szCs w:val="19"/>
      <w:u w:val="none"/>
      <w:shd w:val="clear" w:color="auto" w:fill="auto"/>
      <w:lang w:val="zh-TW" w:eastAsia="zh-TW" w:bidi="zh-TW"/>
    </w:rPr>
  </w:style>
  <w:style w:type="paragraph" w:customStyle="1" w:styleId="44">
    <w:name w:val="列出段落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B6F72F-2120-4DCB-ACB3-FAC88794BD33}">
  <ds:schemaRefs/>
</ds:datastoreItem>
</file>

<file path=docProps/app.xml><?xml version="1.0" encoding="utf-8"?>
<Properties xmlns="http://schemas.openxmlformats.org/officeDocument/2006/extended-properties" xmlns:vt="http://schemas.openxmlformats.org/officeDocument/2006/docPropsVTypes">
  <Template>Normal</Template>
  <Pages>44</Pages>
  <Words>3657</Words>
  <Characters>20847</Characters>
  <Lines>173</Lines>
  <Paragraphs>48</Paragraphs>
  <TotalTime>1</TotalTime>
  <ScaleCrop>false</ScaleCrop>
  <LinksUpToDate>false</LinksUpToDate>
  <CharactersWithSpaces>24456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2020-05-20T15:35:00Z</dcterms:created>
  <dc:creator>WT</dc:creator>
  <cp:lastModifiedBy>林煜韩</cp:lastModifiedBy>
  <cp:lastPrinted>2021-08-26T07:44:00Z</cp:lastPrinted>
  <dcterms:modified xsi:type="dcterms:W3CDTF">2021-10-08T06:42:44Z</dcterms:modified>
  <dc:title>询价文件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5DCB1BFDC93C436698276CB53CBC7A1A</vt:lpwstr>
  </property>
</Properties>
</file>