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仿宋_GB2312" w:eastAsia="仿宋_GB2312" w:cs="仿宋_GB2312"/>
          <w:b/>
          <w:kern w:val="0"/>
        </w:rPr>
      </w:pPr>
      <w:bookmarkStart w:id="0" w:name="_Hlk82512634"/>
    </w:p>
    <w:p>
      <w:pPr>
        <w:rPr>
          <w:rFonts w:ascii="仿宋_GB2312" w:hAnsi="仿宋_GB2312" w:eastAsia="仿宋_GB2312" w:cs="仿宋_GB2312"/>
          <w:b/>
          <w:kern w:val="0"/>
        </w:rPr>
      </w:pPr>
    </w:p>
    <w:p>
      <w:pPr>
        <w:rPr>
          <w:rFonts w:ascii="仿宋_GB2312" w:hAnsi="仿宋_GB2312" w:eastAsia="仿宋_GB2312" w:cs="仿宋_GB2312"/>
          <w:b/>
          <w:kern w:val="0"/>
        </w:rPr>
      </w:pPr>
    </w:p>
    <w:p>
      <w:pPr>
        <w:tabs>
          <w:tab w:val="left" w:pos="420"/>
          <w:tab w:val="left" w:pos="6660"/>
        </w:tabs>
        <w:spacing w:line="1600" w:lineRule="atLeast"/>
        <w:jc w:val="center"/>
        <w:rPr>
          <w:rFonts w:ascii="仿宋" w:hAnsi="仿宋" w:eastAsia="仿宋" w:cs="仿宋_GB2312"/>
          <w:b/>
          <w:sz w:val="72"/>
        </w:rPr>
      </w:pPr>
      <w:r>
        <w:rPr>
          <w:rFonts w:hint="eastAsia" w:ascii="仿宋" w:hAnsi="仿宋" w:eastAsia="仿宋" w:cs="仿宋_GB2312"/>
          <w:b/>
          <w:sz w:val="72"/>
        </w:rPr>
        <w:t>询价文件</w:t>
      </w:r>
    </w:p>
    <w:p>
      <w:pPr>
        <w:tabs>
          <w:tab w:val="left" w:pos="420"/>
          <w:tab w:val="left" w:pos="6660"/>
        </w:tabs>
        <w:spacing w:line="360" w:lineRule="auto"/>
        <w:jc w:val="left"/>
        <w:rPr>
          <w:rFonts w:ascii="仿宋" w:hAnsi="仿宋" w:eastAsia="仿宋" w:cs="仿宋_GB2312"/>
          <w:b/>
          <w:bCs/>
          <w:sz w:val="28"/>
          <w:szCs w:val="28"/>
        </w:rPr>
      </w:pPr>
    </w:p>
    <w:p>
      <w:pPr>
        <w:tabs>
          <w:tab w:val="left" w:pos="420"/>
          <w:tab w:val="left" w:pos="6660"/>
        </w:tabs>
        <w:spacing w:line="360" w:lineRule="auto"/>
        <w:ind w:firstLine="640" w:firstLineChars="200"/>
        <w:jc w:val="left"/>
        <w:rPr>
          <w:rFonts w:ascii="仿宋" w:hAnsi="仿宋" w:eastAsia="仿宋" w:cs="仿宋_GB2312"/>
          <w:b/>
          <w:bCs/>
          <w:sz w:val="32"/>
          <w:szCs w:val="32"/>
        </w:rPr>
      </w:pPr>
      <w:r>
        <w:rPr>
          <w:rFonts w:hint="eastAsia" w:ascii="仿宋" w:hAnsi="仿宋" w:eastAsia="仿宋" w:cs="仿宋_GB2312"/>
          <w:b/>
          <w:bCs/>
          <w:sz w:val="32"/>
          <w:szCs w:val="32"/>
        </w:rPr>
        <w:t>项目编号：</w:t>
      </w:r>
      <w:r>
        <w:rPr>
          <w:rFonts w:hint="eastAsia" w:ascii="仿宋" w:hAnsi="仿宋" w:eastAsia="仿宋" w:cs="仿宋_GB2312"/>
          <w:b/>
          <w:bCs/>
          <w:sz w:val="32"/>
          <w:szCs w:val="32"/>
          <w:lang w:val="en-US" w:eastAsia="zh-CN"/>
        </w:rPr>
        <w:t>XJ-20211012-1</w:t>
      </w:r>
      <w:r>
        <w:rPr>
          <w:sz w:val="32"/>
          <w:szCs w:val="32"/>
        </w:rPr>
        <w:fldChar w:fldCharType="begin"/>
      </w:r>
      <w:r>
        <w:rPr>
          <w:sz w:val="32"/>
          <w:szCs w:val="32"/>
        </w:rPr>
        <w:instrText xml:space="preserve"> DOCVARIABLE  采购编号  \* MERGEFORMAT </w:instrText>
      </w:r>
      <w:r>
        <w:rPr>
          <w:sz w:val="32"/>
          <w:szCs w:val="32"/>
        </w:rPr>
        <w:fldChar w:fldCharType="end"/>
      </w:r>
    </w:p>
    <w:p>
      <w:pPr>
        <w:tabs>
          <w:tab w:val="left" w:pos="420"/>
          <w:tab w:val="left" w:pos="6660"/>
        </w:tabs>
        <w:spacing w:line="360" w:lineRule="auto"/>
        <w:ind w:left="2230" w:leftChars="300" w:hanging="1600" w:hangingChars="500"/>
        <w:jc w:val="left"/>
        <w:rPr>
          <w:rFonts w:hint="eastAsia" w:ascii="仿宋" w:hAnsi="仿宋" w:eastAsia="仿宋" w:cs="仿宋_GB2312"/>
          <w:b/>
          <w:bCs/>
          <w:sz w:val="32"/>
          <w:szCs w:val="32"/>
        </w:rPr>
      </w:pPr>
      <w:r>
        <w:rPr>
          <w:rFonts w:hint="eastAsia" w:ascii="仿宋" w:hAnsi="仿宋" w:eastAsia="仿宋" w:cs="仿宋_GB2312"/>
          <w:b/>
          <w:bCs/>
          <w:sz w:val="32"/>
          <w:szCs w:val="32"/>
        </w:rPr>
        <w:t>项目名称：</w:t>
      </w:r>
      <w:r>
        <w:rPr>
          <w:rFonts w:hint="eastAsia" w:ascii="仿宋" w:hAnsi="仿宋" w:eastAsia="仿宋" w:cs="仿宋_GB2312"/>
          <w:b/>
          <w:bCs/>
          <w:sz w:val="32"/>
          <w:szCs w:val="32"/>
          <w:lang w:val="en-US" w:eastAsia="zh-CN"/>
        </w:rPr>
        <w:t>广州市净水有限公司</w:t>
      </w:r>
      <w:r>
        <w:rPr>
          <w:rFonts w:hint="eastAsia" w:ascii="仿宋" w:hAnsi="仿宋" w:eastAsia="仿宋" w:cs="仿宋_GB2312"/>
          <w:b/>
          <w:bCs/>
          <w:sz w:val="32"/>
          <w:szCs w:val="32"/>
        </w:rPr>
        <w:t>京溪分公司2021年紫外</w:t>
      </w:r>
    </w:p>
    <w:p>
      <w:pPr>
        <w:tabs>
          <w:tab w:val="left" w:pos="420"/>
          <w:tab w:val="left" w:pos="6660"/>
        </w:tabs>
        <w:spacing w:line="360" w:lineRule="auto"/>
        <w:ind w:left="2226" w:leftChars="1060" w:firstLine="0" w:firstLineChars="0"/>
        <w:jc w:val="left"/>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rPr>
        <w:t>消毒系统大修</w:t>
      </w:r>
      <w:r>
        <w:rPr>
          <w:rFonts w:hint="eastAsia" w:ascii="仿宋" w:hAnsi="仿宋" w:eastAsia="仿宋" w:cs="仿宋_GB2312"/>
          <w:b/>
          <w:bCs/>
          <w:sz w:val="32"/>
          <w:szCs w:val="32"/>
          <w:lang w:val="en-US" w:eastAsia="zh-CN"/>
        </w:rPr>
        <w:t>项目</w:t>
      </w:r>
    </w:p>
    <w:p>
      <w:pPr>
        <w:spacing w:line="500" w:lineRule="exact"/>
        <w:ind w:left="1160" w:hanging="1155" w:hangingChars="550"/>
        <w:jc w:val="left"/>
        <w:rPr>
          <w:rFonts w:ascii="仿宋" w:hAnsi="仿宋" w:eastAsia="仿宋" w:cs="仿宋_GB2312"/>
          <w:b/>
          <w:bCs/>
        </w:rPr>
      </w:pPr>
    </w:p>
    <w:p>
      <w:pPr>
        <w:spacing w:line="500" w:lineRule="exact"/>
        <w:jc w:val="center"/>
        <w:rPr>
          <w:rFonts w:ascii="仿宋" w:hAnsi="仿宋" w:eastAsia="仿宋" w:cs="仿宋_GB2312"/>
          <w:b/>
          <w:bCs/>
        </w:rPr>
      </w:pPr>
    </w:p>
    <w:p>
      <w:pPr>
        <w:spacing w:line="500" w:lineRule="exact"/>
        <w:rPr>
          <w:rFonts w:ascii="仿宋" w:hAnsi="仿宋" w:eastAsia="仿宋" w:cs="仿宋_GB2312"/>
          <w:b/>
          <w:bCs/>
          <w:sz w:val="72"/>
        </w:rPr>
      </w:pPr>
    </w:p>
    <w:p>
      <w:pPr>
        <w:spacing w:line="360" w:lineRule="auto"/>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rPr>
          <w:rFonts w:ascii="仿宋" w:hAnsi="仿宋" w:eastAsia="仿宋" w:cs="仿宋_GB2312"/>
          <w:b/>
          <w:bCs/>
          <w:sz w:val="28"/>
        </w:rPr>
      </w:pPr>
    </w:p>
    <w:p>
      <w:pPr>
        <w:spacing w:line="360" w:lineRule="auto"/>
        <w:jc w:val="center"/>
        <w:rPr>
          <w:rFonts w:ascii="仿宋" w:hAnsi="仿宋" w:eastAsia="仿宋" w:cs="仿宋_GB2312"/>
          <w:b/>
          <w:bCs/>
          <w:sz w:val="36"/>
        </w:rPr>
      </w:pPr>
      <w:r>
        <w:rPr>
          <w:rFonts w:hint="eastAsia" w:ascii="仿宋" w:hAnsi="仿宋" w:eastAsia="仿宋" w:cs="仿宋_GB2312"/>
          <w:b/>
          <w:bCs/>
          <w:sz w:val="36"/>
        </w:rPr>
        <w:t>广州市净水有限公司 编制</w:t>
      </w:r>
    </w:p>
    <w:p>
      <w:pPr>
        <w:spacing w:line="360" w:lineRule="auto"/>
        <w:jc w:val="center"/>
        <w:rPr>
          <w:rFonts w:ascii="仿宋" w:hAnsi="仿宋" w:eastAsia="仿宋" w:cs="仿宋_GB2312"/>
          <w:b/>
          <w:bCs/>
          <w:sz w:val="28"/>
          <w:szCs w:val="28"/>
        </w:rPr>
      </w:pPr>
    </w:p>
    <w:p>
      <w:pPr>
        <w:spacing w:line="360" w:lineRule="auto"/>
        <w:jc w:val="center"/>
        <w:rPr>
          <w:rFonts w:ascii="仿宋" w:hAnsi="仿宋" w:eastAsia="仿宋" w:cs="仿宋_GB2312"/>
          <w:b/>
          <w:bCs/>
          <w:sz w:val="28"/>
        </w:rPr>
        <w:sectPr>
          <w:headerReference r:id="rId3" w:type="default"/>
          <w:footerReference r:id="rId4" w:type="default"/>
          <w:footerReference r:id="rId5" w:type="even"/>
          <w:type w:val="continuous"/>
          <w:pgSz w:w="11906" w:h="16838"/>
          <w:pgMar w:top="1134" w:right="1134" w:bottom="1134" w:left="1701" w:header="851" w:footer="992" w:gutter="0"/>
          <w:pgNumType w:start="1"/>
          <w:cols w:space="720" w:num="1"/>
          <w:docGrid w:type="linesAndChars" w:linePitch="312" w:charSpace="0"/>
        </w:sectPr>
      </w:pPr>
      <w:r>
        <w:rPr>
          <w:rFonts w:hint="eastAsia" w:ascii="仿宋" w:hAnsi="仿宋" w:eastAsia="仿宋" w:cs="仿宋_GB2312"/>
          <w:b/>
          <w:bCs/>
          <w:sz w:val="28"/>
        </w:rPr>
        <w:t>发布日期：</w:t>
      </w:r>
      <w:r>
        <w:rPr>
          <w:rFonts w:hint="eastAsia" w:ascii="仿宋" w:hAnsi="仿宋" w:eastAsia="仿宋" w:cs="仿宋_GB2312"/>
          <w:b/>
          <w:bCs/>
          <w:sz w:val="28"/>
          <w:lang w:val="en-US" w:eastAsia="zh-CN"/>
        </w:rPr>
        <w:t>2021</w:t>
      </w:r>
      <w:r>
        <w:rPr>
          <w:rFonts w:hint="eastAsia" w:ascii="仿宋" w:hAnsi="仿宋" w:eastAsia="仿宋" w:cs="仿宋_GB2312"/>
          <w:b/>
          <w:bCs/>
          <w:sz w:val="28"/>
        </w:rPr>
        <w:t>年</w:t>
      </w:r>
      <w:r>
        <w:rPr>
          <w:rFonts w:hint="eastAsia" w:ascii="仿宋" w:hAnsi="仿宋" w:eastAsia="仿宋" w:cs="仿宋_GB2312"/>
          <w:b/>
          <w:bCs/>
          <w:sz w:val="28"/>
          <w:lang w:val="en-US" w:eastAsia="zh-CN"/>
        </w:rPr>
        <w:t>10</w:t>
      </w:r>
      <w:r>
        <w:rPr>
          <w:rFonts w:hint="eastAsia" w:ascii="仿宋" w:hAnsi="仿宋" w:eastAsia="仿宋" w:cs="仿宋_GB2312"/>
          <w:b/>
          <w:bCs/>
          <w:sz w:val="28"/>
        </w:rPr>
        <w:t>月</w:t>
      </w:r>
      <w:r>
        <w:rPr>
          <w:rFonts w:hint="eastAsia" w:ascii="仿宋" w:hAnsi="仿宋" w:eastAsia="仿宋" w:cs="仿宋_GB2312"/>
          <w:b/>
          <w:bCs/>
          <w:sz w:val="28"/>
          <w:lang w:val="en-US" w:eastAsia="zh-CN"/>
        </w:rPr>
        <w:t>12</w:t>
      </w:r>
      <w:r>
        <w:rPr>
          <w:rFonts w:hint="eastAsia" w:ascii="仿宋" w:hAnsi="仿宋" w:eastAsia="仿宋" w:cs="仿宋_GB2312"/>
          <w:b/>
          <w:bCs/>
          <w:sz w:val="28"/>
        </w:rPr>
        <w:t>日</w:t>
      </w:r>
    </w:p>
    <w:p>
      <w:pPr>
        <w:pageBreakBefore/>
        <w:jc w:val="center"/>
        <w:rPr>
          <w:rFonts w:ascii="仿宋" w:hAnsi="仿宋" w:eastAsia="仿宋" w:cs="仿宋_GB2312"/>
          <w:b/>
          <w:bCs/>
          <w:caps/>
          <w:sz w:val="28"/>
          <w:szCs w:val="28"/>
        </w:rPr>
      </w:pPr>
      <w:r>
        <w:rPr>
          <w:rFonts w:hint="eastAsia" w:ascii="仿宋" w:hAnsi="仿宋" w:eastAsia="仿宋" w:cs="仿宋_GB2312"/>
          <w:b/>
          <w:bCs/>
          <w:sz w:val="28"/>
          <w:szCs w:val="28"/>
        </w:rPr>
        <w:t>目      录</w:t>
      </w:r>
      <w:r>
        <w:rPr>
          <w:rFonts w:hint="eastAsia" w:ascii="仿宋" w:hAnsi="仿宋" w:eastAsia="仿宋" w:cs="仿宋_GB2312"/>
          <w:b/>
          <w:bCs/>
          <w:caps/>
          <w:sz w:val="28"/>
          <w:szCs w:val="28"/>
        </w:rPr>
        <w:br w:type="textWrapping"/>
      </w:r>
    </w:p>
    <w:p>
      <w:pPr>
        <w:pStyle w:val="17"/>
        <w:tabs>
          <w:tab w:val="right" w:leader="dot" w:pos="9174"/>
        </w:tabs>
        <w:spacing w:line="360" w:lineRule="auto"/>
        <w:rPr>
          <w:rFonts w:ascii="仿宋" w:hAnsi="仿宋" w:eastAsia="仿宋" w:cs="仿宋_GB2312"/>
          <w:sz w:val="28"/>
          <w:szCs w:val="28"/>
        </w:rPr>
      </w:pPr>
      <w:r>
        <w:rPr>
          <w:rFonts w:hint="eastAsia" w:ascii="仿宋" w:hAnsi="仿宋" w:eastAsia="仿宋" w:cs="仿宋_GB2312"/>
          <w:sz w:val="28"/>
          <w:szCs w:val="28"/>
        </w:rPr>
        <w:t>第一部分  报价邀请函</w:t>
      </w:r>
    </w:p>
    <w:p>
      <w:pPr>
        <w:rPr>
          <w:rFonts w:ascii="仿宋" w:hAnsi="仿宋" w:eastAsia="仿宋" w:cs="仿宋_GB2312"/>
          <w:sz w:val="28"/>
          <w:szCs w:val="28"/>
        </w:rPr>
      </w:pPr>
      <w:r>
        <w:rPr>
          <w:rFonts w:hint="eastAsia" w:ascii="仿宋" w:hAnsi="仿宋" w:eastAsia="仿宋" w:cs="仿宋_GB2312"/>
          <w:sz w:val="28"/>
          <w:szCs w:val="28"/>
        </w:rPr>
        <w:t>第二部分  项目内容</w:t>
      </w:r>
    </w:p>
    <w:p>
      <w:pPr>
        <w:rPr>
          <w:rFonts w:ascii="仿宋" w:hAnsi="仿宋" w:eastAsia="仿宋" w:cs="仿宋_GB2312"/>
          <w:sz w:val="28"/>
          <w:szCs w:val="28"/>
        </w:rPr>
      </w:pPr>
      <w:r>
        <w:rPr>
          <w:rFonts w:hint="eastAsia" w:ascii="仿宋" w:hAnsi="仿宋" w:eastAsia="仿宋" w:cs="仿宋_GB2312"/>
          <w:sz w:val="28"/>
          <w:szCs w:val="28"/>
        </w:rPr>
        <w:t>第三部分  报价须知</w:t>
      </w:r>
    </w:p>
    <w:p>
      <w:pPr>
        <w:rPr>
          <w:rFonts w:ascii="仿宋" w:hAnsi="仿宋" w:eastAsia="仿宋" w:cs="仿宋_GB2312"/>
          <w:sz w:val="28"/>
          <w:szCs w:val="28"/>
        </w:rPr>
      </w:pPr>
      <w:r>
        <w:rPr>
          <w:rFonts w:hint="eastAsia" w:ascii="仿宋" w:hAnsi="仿宋" w:eastAsia="仿宋" w:cs="仿宋_GB2312"/>
          <w:sz w:val="28"/>
          <w:szCs w:val="28"/>
        </w:rPr>
        <w:t>第四部分  合同书格式</w:t>
      </w:r>
    </w:p>
    <w:p>
      <w:pPr>
        <w:rPr>
          <w:rFonts w:ascii="仿宋" w:hAnsi="仿宋" w:eastAsia="仿宋" w:cs="仿宋_GB2312"/>
          <w:sz w:val="28"/>
          <w:szCs w:val="28"/>
        </w:rPr>
      </w:pPr>
      <w:r>
        <w:rPr>
          <w:rFonts w:hint="eastAsia" w:ascii="仿宋" w:hAnsi="仿宋" w:eastAsia="仿宋" w:cs="仿宋_GB2312"/>
          <w:sz w:val="28"/>
          <w:szCs w:val="28"/>
        </w:rPr>
        <w:t>第五部分  响应文件格式</w:t>
      </w:r>
    </w:p>
    <w:p>
      <w:pPr>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b/>
          <w:sz w:val="28"/>
          <w:szCs w:val="28"/>
        </w:rPr>
      </w:pPr>
    </w:p>
    <w:p>
      <w:pPr>
        <w:autoSpaceDE w:val="0"/>
        <w:autoSpaceDN w:val="0"/>
        <w:adjustRightInd w:val="0"/>
        <w:snapToGrid w:val="0"/>
        <w:spacing w:line="300" w:lineRule="auto"/>
        <w:ind w:right="32"/>
        <w:rPr>
          <w:rFonts w:ascii="仿宋" w:hAnsi="仿宋" w:eastAsia="仿宋" w:cs="仿宋_GB2312"/>
          <w:kern w:val="0"/>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jc w:val="center"/>
        <w:rPr>
          <w:rFonts w:ascii="仿宋" w:hAnsi="仿宋" w:eastAsia="仿宋" w:cs="仿宋_GB2312"/>
          <w:b/>
          <w:kern w:val="0"/>
          <w:sz w:val="28"/>
          <w:szCs w:val="28"/>
        </w:rPr>
      </w:pPr>
      <w:r>
        <w:rPr>
          <w:rFonts w:hint="eastAsia" w:ascii="仿宋" w:hAnsi="仿宋" w:eastAsia="仿宋" w:cs="仿宋_GB2312"/>
          <w:b/>
          <w:kern w:val="0"/>
          <w:sz w:val="28"/>
          <w:szCs w:val="28"/>
        </w:rPr>
        <w:t>第一部分 报价邀请函</w:t>
      </w:r>
    </w:p>
    <w:p>
      <w:pPr>
        <w:spacing w:line="36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各报价单位:</w:t>
      </w:r>
    </w:p>
    <w:p>
      <w:pPr>
        <w:spacing w:line="360" w:lineRule="auto"/>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现我公司对</w:t>
      </w:r>
      <w:r>
        <w:rPr>
          <w:rFonts w:hint="eastAsia" w:ascii="仿宋_GB2312" w:hAnsi="仿宋_GB2312" w:eastAsia="仿宋_GB2312" w:cs="仿宋_GB2312"/>
          <w:sz w:val="28"/>
          <w:szCs w:val="28"/>
          <w:u w:val="single"/>
        </w:rPr>
        <w:t>京溪分公司2021年紫外消毒系统大修项目</w:t>
      </w:r>
      <w:r>
        <w:rPr>
          <w:rFonts w:hint="eastAsia" w:ascii="仿宋_GB2312" w:hAnsi="仿宋_GB2312" w:eastAsia="仿宋_GB2312" w:cs="仿宋_GB2312"/>
          <w:sz w:val="28"/>
          <w:szCs w:val="28"/>
        </w:rPr>
        <w:t>进行询价，</w:t>
      </w:r>
      <w:r>
        <w:rPr>
          <w:rFonts w:hint="eastAsia" w:ascii="仿宋_GB2312" w:hAnsi="仿宋_GB2312" w:eastAsia="仿宋_GB2312" w:cs="仿宋_GB2312"/>
          <w:sz w:val="28"/>
          <w:szCs w:val="28"/>
          <w:lang w:val="zh-CN"/>
        </w:rPr>
        <w:t>欢迎符合资格条件</w:t>
      </w:r>
      <w:r>
        <w:rPr>
          <w:rFonts w:hint="eastAsia" w:ascii="仿宋_GB2312" w:hAnsi="仿宋_GB2312" w:eastAsia="仿宋_GB2312" w:cs="仿宋_GB2312"/>
          <w:sz w:val="28"/>
          <w:szCs w:val="28"/>
        </w:rPr>
        <w:t>的报价单位参加。</w:t>
      </w:r>
    </w:p>
    <w:p>
      <w:pPr>
        <w:autoSpaceDE w:val="0"/>
        <w:autoSpaceDN w:val="0"/>
        <w:spacing w:line="360" w:lineRule="auto"/>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lang w:val="zh-CN"/>
        </w:rPr>
        <w:t>一、资金计划：</w:t>
      </w:r>
      <w:r>
        <w:rPr>
          <w:rFonts w:hint="eastAsia" w:ascii="仿宋_GB2312" w:hAnsi="仿宋_GB2312" w:eastAsia="仿宋_GB2312" w:cs="仿宋_GB2312"/>
          <w:sz w:val="28"/>
          <w:szCs w:val="28"/>
        </w:rPr>
        <w:t>自筹资金</w:t>
      </w:r>
    </w:p>
    <w:p>
      <w:pPr>
        <w:autoSpaceDE w:val="0"/>
        <w:autoSpaceDN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w:t>
      </w:r>
      <w:r>
        <w:rPr>
          <w:rFonts w:hint="eastAsia" w:ascii="仿宋_GB2312" w:hAnsi="仿宋_GB2312" w:eastAsia="仿宋_GB2312" w:cs="仿宋_GB2312"/>
          <w:sz w:val="28"/>
          <w:szCs w:val="28"/>
          <w:lang w:val="zh-CN"/>
        </w:rPr>
        <w:t>、项目编号：</w:t>
      </w:r>
      <w:r>
        <w:rPr>
          <w:rFonts w:hint="eastAsia" w:ascii="仿宋_GB2312" w:hAnsi="仿宋_GB2312" w:eastAsia="仿宋_GB2312" w:cs="仿宋_GB2312"/>
          <w:sz w:val="28"/>
          <w:szCs w:val="28"/>
          <w:lang w:val="en-US" w:eastAsia="zh-CN"/>
        </w:rPr>
        <w:t>XJ-20211012-1</w:t>
      </w:r>
      <w:r>
        <w:rPr>
          <w:rFonts w:ascii="仿宋_GB2312" w:hAnsi="仿宋_GB2312" w:eastAsia="仿宋_GB2312" w:cs="仿宋_GB2312"/>
          <w:sz w:val="28"/>
          <w:szCs w:val="28"/>
        </w:rPr>
        <w:t xml:space="preserve"> </w:t>
      </w:r>
    </w:p>
    <w:p>
      <w:pPr>
        <w:autoSpaceDE w:val="0"/>
        <w:autoSpaceDN w:val="0"/>
        <w:spacing w:line="360" w:lineRule="auto"/>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lang w:val="zh-CN"/>
        </w:rPr>
        <w:t>三</w:t>
      </w:r>
      <w:r>
        <w:rPr>
          <w:rFonts w:hint="eastAsia" w:ascii="仿宋_GB2312" w:hAnsi="仿宋_GB2312" w:eastAsia="仿宋_GB2312" w:cs="仿宋_GB2312"/>
          <w:sz w:val="28"/>
          <w:szCs w:val="28"/>
        </w:rPr>
        <w:t>、项目名称：</w:t>
      </w:r>
      <w:r>
        <w:rPr>
          <w:rFonts w:hint="eastAsia" w:ascii="仿宋_GB2312" w:hAnsi="仿宋_GB2312" w:eastAsia="仿宋_GB2312" w:cs="仿宋_GB2312"/>
          <w:sz w:val="28"/>
          <w:szCs w:val="28"/>
          <w:u w:val="single"/>
          <w:lang w:val="en-US" w:eastAsia="zh-CN"/>
        </w:rPr>
        <w:t>广州市净水有限公司</w:t>
      </w:r>
      <w:r>
        <w:rPr>
          <w:rFonts w:hint="eastAsia" w:ascii="仿宋_GB2312" w:hAnsi="仿宋_GB2312" w:eastAsia="仿宋_GB2312" w:cs="仿宋_GB2312"/>
          <w:sz w:val="28"/>
          <w:szCs w:val="28"/>
          <w:u w:val="single"/>
        </w:rPr>
        <w:t>京溪分公司2021年紫外消毒系统大修项目</w:t>
      </w:r>
    </w:p>
    <w:p>
      <w:pPr>
        <w:autoSpaceDE w:val="0"/>
        <w:autoSpaceDN w:val="0"/>
        <w:spacing w:line="360" w:lineRule="auto"/>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lang w:val="zh-CN"/>
        </w:rPr>
        <w:t>四、最高</w:t>
      </w:r>
      <w:r>
        <w:rPr>
          <w:rFonts w:hint="eastAsia" w:ascii="仿宋_GB2312" w:hAnsi="仿宋_GB2312" w:eastAsia="仿宋_GB2312" w:cs="仿宋_GB2312"/>
          <w:sz w:val="28"/>
          <w:szCs w:val="28"/>
        </w:rPr>
        <w:t>总</w:t>
      </w:r>
      <w:r>
        <w:rPr>
          <w:rFonts w:hint="eastAsia" w:ascii="仿宋_GB2312" w:hAnsi="仿宋_GB2312" w:eastAsia="仿宋_GB2312" w:cs="仿宋_GB2312"/>
          <w:sz w:val="28"/>
          <w:szCs w:val="28"/>
          <w:lang w:val="zh-CN"/>
        </w:rPr>
        <w:t>限价：</w:t>
      </w:r>
      <w:r>
        <w:rPr>
          <w:rFonts w:ascii="仿宋_GB2312" w:hAnsi="仿宋_GB2312" w:eastAsia="仿宋_GB2312" w:cs="仿宋_GB2312"/>
          <w:sz w:val="28"/>
          <w:szCs w:val="28"/>
          <w:u w:val="single"/>
        </w:rPr>
        <w:t>70.0677</w:t>
      </w:r>
      <w:r>
        <w:rPr>
          <w:rFonts w:hint="eastAsia" w:ascii="仿宋_GB2312" w:hAnsi="仿宋_GB2312" w:eastAsia="仿宋_GB2312" w:cs="仿宋_GB2312"/>
          <w:sz w:val="28"/>
          <w:szCs w:val="28"/>
          <w:u w:val="single"/>
        </w:rPr>
        <w:t>万元</w:t>
      </w:r>
    </w:p>
    <w:p>
      <w:pPr>
        <w:autoSpaceDE w:val="0"/>
        <w:autoSpaceDN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w:t>
      </w:r>
      <w:r>
        <w:rPr>
          <w:rFonts w:hint="eastAsia" w:ascii="仿宋_GB2312" w:hAnsi="仿宋_GB2312" w:eastAsia="仿宋_GB2312" w:cs="仿宋_GB2312"/>
          <w:sz w:val="28"/>
          <w:szCs w:val="28"/>
          <w:lang w:val="zh-CN"/>
        </w:rPr>
        <w:t>、</w:t>
      </w:r>
      <w:r>
        <w:rPr>
          <w:rFonts w:hint="eastAsia" w:ascii="仿宋_GB2312" w:hAnsi="仿宋_GB2312" w:eastAsia="仿宋_GB2312" w:cs="仿宋_GB2312"/>
          <w:sz w:val="28"/>
          <w:szCs w:val="28"/>
        </w:rPr>
        <w:t>项目内容及需求：</w:t>
      </w:r>
    </w:p>
    <w:p>
      <w:pPr>
        <w:autoSpaceDE w:val="0"/>
        <w:autoSpaceDN w:val="0"/>
        <w:ind w:firstLine="420" w:firstLineChars="200"/>
        <w:rPr>
          <w:rFonts w:ascii="仿宋_GB2312" w:hAnsi="仿宋_GB2312" w:eastAsia="仿宋_GB2312" w:cs="仿宋_GB2312"/>
          <w:sz w:val="28"/>
          <w:szCs w:val="28"/>
          <w:lang w:val="zh-CN"/>
        </w:rPr>
      </w:pPr>
      <w:r>
        <w:rPr>
          <w:rFonts w:hint="eastAsia"/>
        </w:rPr>
        <w:t xml:space="preserve"> </w:t>
      </w:r>
      <w:r>
        <w:rPr>
          <w:rFonts w:hint="eastAsia" w:ascii="仿宋_GB2312" w:hAnsi="仿宋_GB2312" w:eastAsia="仿宋_GB2312" w:cs="仿宋_GB2312"/>
          <w:sz w:val="28"/>
          <w:szCs w:val="28"/>
          <w:lang w:val="zh-CN"/>
        </w:rPr>
        <w:t>京溪分公司有</w:t>
      </w:r>
      <w:r>
        <w:rPr>
          <w:rFonts w:ascii="仿宋_GB2312" w:hAnsi="仿宋_GB2312" w:eastAsia="仿宋_GB2312" w:cs="仿宋_GB2312"/>
          <w:sz w:val="28"/>
          <w:szCs w:val="28"/>
          <w:lang w:val="zh-CN"/>
        </w:rPr>
        <w:t>5</w:t>
      </w:r>
      <w:r>
        <w:rPr>
          <w:rFonts w:hint="eastAsia" w:ascii="仿宋_GB2312" w:hAnsi="仿宋_GB2312" w:eastAsia="仿宋_GB2312" w:cs="仿宋_GB2312"/>
          <w:sz w:val="28"/>
          <w:szCs w:val="28"/>
          <w:lang w:val="zh-CN"/>
        </w:rPr>
        <w:t>台管道式紫外消毒装置（4</w:t>
      </w:r>
      <w:r>
        <w:rPr>
          <w:rFonts w:hint="eastAsia" w:ascii="仿宋_GB2312" w:hAnsi="仿宋_GB2312" w:eastAsia="仿宋_GB2312" w:cs="仿宋_GB2312"/>
          <w:sz w:val="28"/>
          <w:szCs w:val="28"/>
          <w:lang w:val="en-US" w:eastAsia="zh-CN"/>
        </w:rPr>
        <w:t>台</w:t>
      </w:r>
      <w:r>
        <w:rPr>
          <w:rFonts w:hint="eastAsia" w:ascii="仿宋_GB2312" w:hAnsi="仿宋_GB2312" w:eastAsia="仿宋_GB2312" w:cs="仿宋_GB2312"/>
          <w:sz w:val="28"/>
          <w:szCs w:val="28"/>
          <w:lang w:val="zh-CN"/>
        </w:rPr>
        <w:t>赛莱默</w:t>
      </w:r>
      <w:r>
        <w:rPr>
          <w:rFonts w:ascii="仿宋_GB2312" w:hAnsi="仿宋_GB2312" w:eastAsia="仿宋_GB2312" w:cs="仿宋_GB2312"/>
          <w:sz w:val="28"/>
          <w:szCs w:val="28"/>
          <w:lang w:val="zh-CN"/>
        </w:rPr>
        <w:t>WEDECO LBX1000</w:t>
      </w:r>
      <w:r>
        <w:rPr>
          <w:rFonts w:hint="eastAsia" w:ascii="仿宋_GB2312" w:hAnsi="仿宋_GB2312" w:eastAsia="仿宋_GB2312" w:cs="仿宋_GB2312"/>
          <w:sz w:val="28"/>
          <w:szCs w:val="28"/>
          <w:lang w:val="zh-CN"/>
        </w:rPr>
        <w:t>和1台赛莱默</w:t>
      </w:r>
      <w:r>
        <w:rPr>
          <w:rFonts w:ascii="仿宋_GB2312" w:hAnsi="仿宋_GB2312" w:eastAsia="仿宋_GB2312" w:cs="仿宋_GB2312"/>
          <w:sz w:val="28"/>
          <w:szCs w:val="28"/>
          <w:lang w:val="zh-CN"/>
        </w:rPr>
        <w:t>WEDECO LBX1000</w:t>
      </w:r>
      <w:r>
        <w:rPr>
          <w:rFonts w:hint="eastAsia" w:ascii="仿宋_GB2312" w:hAnsi="仿宋_GB2312" w:eastAsia="仿宋_GB2312" w:cs="仿宋_GB2312"/>
          <w:sz w:val="28"/>
          <w:szCs w:val="28"/>
          <w:lang w:val="zh-CN"/>
        </w:rPr>
        <w:t>e），因使用时间已到大修的年限，需要对装置进行大修，大修内容主要包括：清洗所有的石英套管并更换损坏的石英套管、更换所有紫外灯管、清洗环清洗、更换损坏的镇流器等工作。</w:t>
      </w:r>
    </w:p>
    <w:p>
      <w:pPr>
        <w:pStyle w:val="2"/>
        <w:rPr>
          <w:rFonts w:ascii="仿宋_GB2312"/>
          <w:sz w:val="28"/>
          <w:szCs w:val="28"/>
          <w:lang w:val="zh-CN"/>
        </w:rPr>
      </w:pPr>
      <w:r>
        <w:rPr>
          <w:rFonts w:hint="eastAsia"/>
          <w:lang w:val="zh-CN"/>
        </w:rPr>
        <w:t xml:space="preserve"> </w:t>
      </w:r>
      <w:r>
        <w:rPr>
          <w:lang w:val="zh-CN"/>
        </w:rPr>
        <w:t xml:space="preserve">   1.</w:t>
      </w:r>
      <w:r>
        <w:rPr>
          <w:rFonts w:hint="eastAsia" w:ascii="仿宋_GB2312"/>
          <w:sz w:val="28"/>
          <w:szCs w:val="28"/>
          <w:lang w:val="zh-CN"/>
        </w:rPr>
        <w:t>备件清单</w:t>
      </w:r>
    </w:p>
    <w:tbl>
      <w:tblPr>
        <w:tblStyle w:val="21"/>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2"/>
        <w:gridCol w:w="3242"/>
        <w:gridCol w:w="694"/>
        <w:gridCol w:w="690"/>
        <w:gridCol w:w="2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562"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序号</w:t>
            </w:r>
          </w:p>
        </w:tc>
        <w:tc>
          <w:tcPr>
            <w:tcW w:w="3242"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产品技术参数描述</w:t>
            </w:r>
          </w:p>
        </w:tc>
        <w:tc>
          <w:tcPr>
            <w:tcW w:w="694"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数量</w:t>
            </w:r>
          </w:p>
        </w:tc>
        <w:tc>
          <w:tcPr>
            <w:tcW w:w="690"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单位</w:t>
            </w:r>
          </w:p>
        </w:tc>
        <w:tc>
          <w:tcPr>
            <w:tcW w:w="2887" w:type="dxa"/>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562"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一</w:t>
            </w:r>
          </w:p>
        </w:tc>
        <w:tc>
          <w:tcPr>
            <w:tcW w:w="3242" w:type="dxa"/>
            <w:shd w:val="clear" w:color="FFFFFF" w:fill="FFFFFF"/>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现有Xylem WEDECO</w:t>
            </w:r>
          </w:p>
          <w:p>
            <w:pPr>
              <w:widowControl/>
              <w:jc w:val="left"/>
              <w:textAlignment w:val="center"/>
              <w:rPr>
                <w:rFonts w:ascii="仿宋_GB2312" w:hAnsi="宋体" w:eastAsia="仿宋_GB2312" w:cs="宋体"/>
                <w:sz w:val="24"/>
              </w:rPr>
            </w:pPr>
            <w:r>
              <w:rPr>
                <w:rFonts w:hint="eastAsia" w:ascii="仿宋_GB2312" w:hAnsi="宋体" w:eastAsia="仿宋_GB2312" w:cs="宋体"/>
                <w:sz w:val="24"/>
              </w:rPr>
              <w:t>VA106697 LBX1000</w:t>
            </w:r>
          </w:p>
        </w:tc>
        <w:tc>
          <w:tcPr>
            <w:tcW w:w="694" w:type="dxa"/>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4</w:t>
            </w:r>
          </w:p>
        </w:tc>
        <w:tc>
          <w:tcPr>
            <w:tcW w:w="690" w:type="dxa"/>
            <w:shd w:val="clear" w:color="FFFFFF" w:fill="FFFFFF"/>
            <w:noWrap/>
            <w:tcMar>
              <w:top w:w="15" w:type="dxa"/>
              <w:left w:w="15" w:type="dxa"/>
              <w:right w:w="15" w:type="dxa"/>
            </w:tcMar>
            <w:vAlign w:val="center"/>
          </w:tcPr>
          <w:p>
            <w:pPr>
              <w:jc w:val="center"/>
              <w:rPr>
                <w:rFonts w:ascii="仿宋_GB2312" w:hAnsi="宋体" w:eastAsia="仿宋_GB2312" w:cs="宋体"/>
                <w:sz w:val="24"/>
              </w:rPr>
            </w:pPr>
            <w:r>
              <w:rPr>
                <w:rFonts w:hint="eastAsia" w:ascii="仿宋_GB2312" w:hAnsi="宋体" w:eastAsia="仿宋_GB2312" w:cs="宋体"/>
                <w:sz w:val="24"/>
              </w:rPr>
              <w:t>台</w:t>
            </w:r>
          </w:p>
        </w:tc>
        <w:tc>
          <w:tcPr>
            <w:tcW w:w="2887" w:type="dxa"/>
            <w:shd w:val="clear" w:color="FFFFFF" w:fill="FFFFFF"/>
            <w:noWrap/>
            <w:tcMar>
              <w:top w:w="15" w:type="dxa"/>
              <w:left w:w="15" w:type="dxa"/>
              <w:right w:w="15" w:type="dxa"/>
            </w:tcMar>
            <w:vAlign w:val="center"/>
          </w:tcPr>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8" w:hRule="atLeast"/>
          <w:jc w:val="center"/>
        </w:trPr>
        <w:tc>
          <w:tcPr>
            <w:tcW w:w="562"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1</w:t>
            </w:r>
          </w:p>
        </w:tc>
        <w:tc>
          <w:tcPr>
            <w:tcW w:w="3242" w:type="dxa"/>
            <w:shd w:val="clear" w:color="FFFFFF" w:fill="FFFFFF"/>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紫外灯管（低压高强灯管，功率：2</w:t>
            </w:r>
            <w:r>
              <w:rPr>
                <w:rFonts w:ascii="仿宋_GB2312" w:hAnsi="宋体" w:eastAsia="仿宋_GB2312" w:cs="宋体"/>
                <w:sz w:val="24"/>
              </w:rPr>
              <w:t>90</w:t>
            </w:r>
            <w:r>
              <w:rPr>
                <w:rFonts w:hint="eastAsia" w:ascii="仿宋_GB2312" w:hAnsi="宋体" w:eastAsia="仿宋_GB2312" w:cs="宋体"/>
                <w:sz w:val="24"/>
              </w:rPr>
              <w:t>W，UV-C输出功率（254nm）：1</w:t>
            </w:r>
            <w:r>
              <w:rPr>
                <w:rFonts w:ascii="仿宋_GB2312" w:hAnsi="宋体" w:eastAsia="仿宋_GB2312" w:cs="宋体"/>
                <w:sz w:val="24"/>
              </w:rPr>
              <w:t>04</w:t>
            </w:r>
            <w:r>
              <w:rPr>
                <w:rFonts w:hint="eastAsia" w:ascii="仿宋_GB2312" w:hAnsi="宋体" w:eastAsia="仿宋_GB2312" w:cs="宋体"/>
                <w:sz w:val="24"/>
              </w:rPr>
              <w:t>W，UV-C输出调节范围：50%-100%）</w:t>
            </w:r>
          </w:p>
          <w:p>
            <w:pPr>
              <w:widowControl/>
              <w:jc w:val="left"/>
              <w:textAlignment w:val="center"/>
              <w:rPr>
                <w:rFonts w:ascii="仿宋_GB2312" w:hAnsi="宋体" w:eastAsia="仿宋_GB2312" w:cs="宋体"/>
                <w:sz w:val="24"/>
              </w:rPr>
            </w:pPr>
            <w:r>
              <w:rPr>
                <w:rFonts w:hint="eastAsia" w:ascii="仿宋_GB2312" w:hAnsi="宋体" w:eastAsia="仿宋_GB2312" w:cs="宋体"/>
                <w:sz w:val="24"/>
              </w:rPr>
              <w:t>（型号为：6103408 WEDECO</w:t>
            </w:r>
          </w:p>
          <w:p>
            <w:pPr>
              <w:widowControl/>
              <w:jc w:val="left"/>
              <w:textAlignment w:val="center"/>
              <w:rPr>
                <w:rFonts w:ascii="仿宋_GB2312" w:hAnsi="宋体" w:eastAsia="仿宋_GB2312" w:cs="宋体"/>
                <w:sz w:val="24"/>
              </w:rPr>
            </w:pPr>
            <w:r>
              <w:rPr>
                <w:rFonts w:hint="eastAsia" w:ascii="仿宋_GB2312" w:hAnsi="宋体" w:eastAsia="仿宋_GB2312" w:cs="宋体"/>
                <w:sz w:val="24"/>
              </w:rPr>
              <w:t>ECORAY UV-Lamp ECORAY ELR30-1）</w:t>
            </w:r>
          </w:p>
        </w:tc>
        <w:tc>
          <w:tcPr>
            <w:tcW w:w="694"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160</w:t>
            </w:r>
          </w:p>
        </w:tc>
        <w:tc>
          <w:tcPr>
            <w:tcW w:w="690"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根</w:t>
            </w:r>
          </w:p>
        </w:tc>
        <w:tc>
          <w:tcPr>
            <w:tcW w:w="2887" w:type="dxa"/>
            <w:shd w:val="clear" w:color="auto" w:fill="auto"/>
            <w:noWrap/>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cs="宋体" w:asciiTheme="minorEastAsia" w:hAnsiTheme="minorEastAsia" w:eastAsiaTheme="minorEastAsia"/>
                <w:sz w:val="24"/>
                <w:szCs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562"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2</w:t>
            </w:r>
          </w:p>
        </w:tc>
        <w:tc>
          <w:tcPr>
            <w:tcW w:w="3242" w:type="dxa"/>
            <w:shd w:val="clear" w:color="FFFFFF" w:fill="FFFFFF"/>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镇流板</w:t>
            </w:r>
          </w:p>
          <w:p>
            <w:pPr>
              <w:widowControl/>
              <w:jc w:val="left"/>
              <w:textAlignment w:val="center"/>
              <w:rPr>
                <w:rFonts w:ascii="仿宋_GB2312" w:hAnsi="宋体" w:eastAsia="仿宋_GB2312" w:cs="宋体"/>
                <w:sz w:val="24"/>
              </w:rPr>
            </w:pPr>
            <w:r>
              <w:rPr>
                <w:rFonts w:hint="eastAsia" w:ascii="仿宋_GB2312" w:hAnsi="宋体" w:eastAsia="仿宋_GB2312" w:cs="宋体"/>
                <w:sz w:val="24"/>
              </w:rPr>
              <w:t>（型号为：Ballast TDS 55 ）</w:t>
            </w:r>
          </w:p>
        </w:tc>
        <w:tc>
          <w:tcPr>
            <w:tcW w:w="694"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10</w:t>
            </w:r>
          </w:p>
        </w:tc>
        <w:tc>
          <w:tcPr>
            <w:tcW w:w="690"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个</w:t>
            </w:r>
          </w:p>
        </w:tc>
        <w:tc>
          <w:tcPr>
            <w:tcW w:w="2887" w:type="dxa"/>
            <w:shd w:val="clear" w:color="auto" w:fill="auto"/>
            <w:noWrap/>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cs="宋体" w:asciiTheme="minorEastAsia" w:hAnsiTheme="minorEastAsia" w:eastAsiaTheme="minorEastAsia"/>
                <w:sz w:val="24"/>
                <w:szCs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atLeast"/>
          <w:jc w:val="center"/>
        </w:trPr>
        <w:tc>
          <w:tcPr>
            <w:tcW w:w="562"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3</w:t>
            </w:r>
          </w:p>
        </w:tc>
        <w:tc>
          <w:tcPr>
            <w:tcW w:w="3242" w:type="dxa"/>
            <w:shd w:val="clear" w:color="FFFFFF" w:fill="FFFFFF"/>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石英套管模块</w:t>
            </w:r>
          </w:p>
          <w:p>
            <w:pPr>
              <w:widowControl/>
              <w:jc w:val="left"/>
              <w:textAlignment w:val="center"/>
              <w:rPr>
                <w:rFonts w:ascii="仿宋_GB2312" w:hAnsi="宋体" w:eastAsia="仿宋_GB2312" w:cs="宋体"/>
                <w:sz w:val="24"/>
              </w:rPr>
            </w:pPr>
            <w:r>
              <w:rPr>
                <w:rFonts w:hint="eastAsia" w:ascii="仿宋_GB2312" w:hAnsi="宋体" w:eastAsia="仿宋_GB2312" w:cs="宋体"/>
                <w:sz w:val="24"/>
              </w:rPr>
              <w:t>（参数为：Quartz Module 48*2*1537）</w:t>
            </w:r>
          </w:p>
        </w:tc>
        <w:tc>
          <w:tcPr>
            <w:tcW w:w="694"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10</w:t>
            </w:r>
          </w:p>
        </w:tc>
        <w:tc>
          <w:tcPr>
            <w:tcW w:w="690"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套</w:t>
            </w:r>
          </w:p>
        </w:tc>
        <w:tc>
          <w:tcPr>
            <w:tcW w:w="2887" w:type="dxa"/>
            <w:shd w:val="clear" w:color="auto" w:fill="auto"/>
            <w:noWrap/>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cs="宋体" w:asciiTheme="minorEastAsia" w:hAnsiTheme="minorEastAsia" w:eastAsiaTheme="minorEastAsia"/>
                <w:sz w:val="24"/>
                <w:szCs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562"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二</w:t>
            </w:r>
          </w:p>
        </w:tc>
        <w:tc>
          <w:tcPr>
            <w:tcW w:w="3242" w:type="dxa"/>
            <w:shd w:val="clear" w:color="FFFFFF" w:fill="FFFFFF"/>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现有Xylem WEDECO</w:t>
            </w:r>
          </w:p>
          <w:p>
            <w:pPr>
              <w:widowControl/>
              <w:jc w:val="left"/>
              <w:textAlignment w:val="center"/>
              <w:rPr>
                <w:rFonts w:ascii="仿宋_GB2312" w:hAnsi="宋体" w:eastAsia="仿宋_GB2312" w:cs="宋体"/>
                <w:sz w:val="24"/>
              </w:rPr>
            </w:pPr>
            <w:r>
              <w:rPr>
                <w:rFonts w:hint="eastAsia" w:ascii="仿宋_GB2312" w:hAnsi="宋体" w:eastAsia="仿宋_GB2312" w:cs="宋体"/>
                <w:sz w:val="24"/>
              </w:rPr>
              <w:t xml:space="preserve">MVA162272 LBX1000e </w:t>
            </w:r>
          </w:p>
        </w:tc>
        <w:tc>
          <w:tcPr>
            <w:tcW w:w="694" w:type="dxa"/>
            <w:shd w:val="clear" w:color="FFFFFF" w:fill="FFFFFF"/>
            <w:tcMar>
              <w:top w:w="15" w:type="dxa"/>
              <w:left w:w="15" w:type="dxa"/>
              <w:right w:w="15" w:type="dxa"/>
            </w:tcMar>
            <w:vAlign w:val="center"/>
          </w:tcPr>
          <w:p>
            <w:pPr>
              <w:jc w:val="center"/>
              <w:rPr>
                <w:rFonts w:ascii="仿宋_GB2312" w:hAnsi="宋体" w:eastAsia="仿宋_GB2312" w:cs="宋体"/>
                <w:sz w:val="24"/>
              </w:rPr>
            </w:pPr>
            <w:r>
              <w:rPr>
                <w:rFonts w:hint="eastAsia" w:ascii="仿宋_GB2312" w:hAnsi="宋体" w:eastAsia="仿宋_GB2312" w:cs="宋体"/>
                <w:sz w:val="24"/>
              </w:rPr>
              <w:t>1</w:t>
            </w:r>
          </w:p>
        </w:tc>
        <w:tc>
          <w:tcPr>
            <w:tcW w:w="690" w:type="dxa"/>
            <w:shd w:val="clear" w:color="FFFFFF" w:fill="FFFFFF"/>
            <w:tcMar>
              <w:top w:w="15" w:type="dxa"/>
              <w:left w:w="15" w:type="dxa"/>
              <w:right w:w="15" w:type="dxa"/>
            </w:tcMar>
            <w:vAlign w:val="center"/>
          </w:tcPr>
          <w:p>
            <w:pPr>
              <w:jc w:val="center"/>
              <w:rPr>
                <w:rFonts w:ascii="仿宋_GB2312" w:hAnsi="宋体" w:eastAsia="仿宋_GB2312" w:cs="宋体"/>
                <w:sz w:val="24"/>
              </w:rPr>
            </w:pPr>
            <w:r>
              <w:rPr>
                <w:rFonts w:hint="eastAsia" w:ascii="仿宋_GB2312" w:hAnsi="宋体" w:eastAsia="仿宋_GB2312" w:cs="宋体"/>
                <w:sz w:val="24"/>
              </w:rPr>
              <w:t>台</w:t>
            </w:r>
          </w:p>
        </w:tc>
        <w:tc>
          <w:tcPr>
            <w:tcW w:w="2887" w:type="dxa"/>
            <w:shd w:val="clear" w:color="auto" w:fill="auto"/>
            <w:noWrap/>
            <w:tcMar>
              <w:top w:w="15" w:type="dxa"/>
              <w:left w:w="15" w:type="dxa"/>
              <w:right w:w="15" w:type="dxa"/>
            </w:tcMar>
            <w:vAlign w:val="center"/>
          </w:tcPr>
          <w:p>
            <w:pPr>
              <w:jc w:val="right"/>
              <w:rPr>
                <w:rFonts w:ascii="仿宋_GB2312" w:hAnsi="宋体" w:eastAsia="仿宋_GB2312" w:cs="宋体"/>
                <w:sz w:val="24"/>
              </w:rPr>
            </w:pPr>
            <w:r>
              <w:rPr>
                <w:rFonts w:hint="eastAsia" w:cs="宋体" w:asciiTheme="minorEastAsia" w:hAnsiTheme="minorEastAsia" w:eastAsiaTheme="minorEastAsia"/>
                <w:sz w:val="24"/>
                <w:szCs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0" w:hRule="atLeast"/>
          <w:jc w:val="center"/>
        </w:trPr>
        <w:tc>
          <w:tcPr>
            <w:tcW w:w="562"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1</w:t>
            </w:r>
          </w:p>
        </w:tc>
        <w:tc>
          <w:tcPr>
            <w:tcW w:w="3242" w:type="dxa"/>
            <w:shd w:val="clear" w:color="FFFFFF" w:fill="FFFFFF"/>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紫外灯管（低压高强灯管，功率：2</w:t>
            </w:r>
            <w:r>
              <w:rPr>
                <w:rFonts w:ascii="仿宋_GB2312" w:hAnsi="宋体" w:eastAsia="仿宋_GB2312" w:cs="宋体"/>
                <w:sz w:val="24"/>
              </w:rPr>
              <w:t>90</w:t>
            </w:r>
            <w:r>
              <w:rPr>
                <w:rFonts w:hint="eastAsia" w:ascii="仿宋_GB2312" w:hAnsi="宋体" w:eastAsia="仿宋_GB2312" w:cs="宋体"/>
                <w:sz w:val="24"/>
              </w:rPr>
              <w:t>W，UV-C输出功率（254nm）：1</w:t>
            </w:r>
            <w:r>
              <w:rPr>
                <w:rFonts w:ascii="仿宋_GB2312" w:hAnsi="宋体" w:eastAsia="仿宋_GB2312" w:cs="宋体"/>
                <w:sz w:val="24"/>
              </w:rPr>
              <w:t>04</w:t>
            </w:r>
            <w:r>
              <w:rPr>
                <w:rFonts w:hint="eastAsia" w:ascii="仿宋_GB2312" w:hAnsi="宋体" w:eastAsia="仿宋_GB2312" w:cs="宋体"/>
                <w:sz w:val="24"/>
              </w:rPr>
              <w:t>W，UV-C输出调节范围：50%-100%）</w:t>
            </w:r>
          </w:p>
          <w:p>
            <w:pPr>
              <w:widowControl/>
              <w:jc w:val="left"/>
              <w:textAlignment w:val="center"/>
              <w:rPr>
                <w:rFonts w:ascii="仿宋_GB2312" w:hAnsi="宋体" w:eastAsia="仿宋_GB2312" w:cs="宋体"/>
                <w:sz w:val="24"/>
              </w:rPr>
            </w:pPr>
            <w:r>
              <w:rPr>
                <w:rFonts w:hint="eastAsia" w:ascii="仿宋_GB2312" w:hAnsi="宋体" w:eastAsia="仿宋_GB2312" w:cs="宋体"/>
                <w:sz w:val="24"/>
              </w:rPr>
              <w:t>（型号为：6103408 WEDECO</w:t>
            </w:r>
          </w:p>
          <w:p>
            <w:pPr>
              <w:widowControl/>
              <w:jc w:val="left"/>
              <w:textAlignment w:val="center"/>
              <w:rPr>
                <w:rFonts w:ascii="仿宋_GB2312" w:hAnsi="宋体" w:eastAsia="仿宋_GB2312" w:cs="宋体"/>
                <w:sz w:val="24"/>
              </w:rPr>
            </w:pPr>
            <w:r>
              <w:rPr>
                <w:rFonts w:hint="eastAsia" w:ascii="仿宋_GB2312" w:hAnsi="宋体" w:eastAsia="仿宋_GB2312" w:cs="宋体"/>
                <w:sz w:val="24"/>
              </w:rPr>
              <w:t>ECORAY UV-Lamp ECORAY ELR30-1）</w:t>
            </w:r>
          </w:p>
        </w:tc>
        <w:tc>
          <w:tcPr>
            <w:tcW w:w="694"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40</w:t>
            </w:r>
          </w:p>
        </w:tc>
        <w:tc>
          <w:tcPr>
            <w:tcW w:w="690"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根</w:t>
            </w:r>
          </w:p>
        </w:tc>
        <w:tc>
          <w:tcPr>
            <w:tcW w:w="2887" w:type="dxa"/>
            <w:shd w:val="clear" w:color="FFFFFF" w:fill="FFFFFF"/>
            <w:noWrap/>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cs="宋体" w:asciiTheme="minorEastAsia" w:hAnsiTheme="minorEastAsia" w:eastAsiaTheme="minorEastAsia"/>
                <w:sz w:val="24"/>
                <w:szCs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atLeast"/>
          <w:jc w:val="center"/>
        </w:trPr>
        <w:tc>
          <w:tcPr>
            <w:tcW w:w="562"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2</w:t>
            </w:r>
          </w:p>
        </w:tc>
        <w:tc>
          <w:tcPr>
            <w:tcW w:w="3242" w:type="dxa"/>
            <w:shd w:val="clear" w:color="FFFFFF" w:fill="FFFFFF"/>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镇流板</w:t>
            </w:r>
          </w:p>
          <w:p>
            <w:pPr>
              <w:widowControl/>
              <w:jc w:val="left"/>
              <w:textAlignment w:val="center"/>
              <w:rPr>
                <w:rFonts w:ascii="仿宋_GB2312" w:hAnsi="宋体" w:eastAsia="仿宋_GB2312" w:cs="宋体"/>
                <w:sz w:val="24"/>
              </w:rPr>
            </w:pPr>
            <w:r>
              <w:rPr>
                <w:rFonts w:hint="eastAsia" w:ascii="仿宋_GB2312" w:hAnsi="宋体" w:eastAsia="仿宋_GB2312" w:cs="宋体"/>
                <w:sz w:val="24"/>
              </w:rPr>
              <w:t xml:space="preserve">（型号为：Ballast ECORAY TDS 30 C1 dual） </w:t>
            </w:r>
          </w:p>
        </w:tc>
        <w:tc>
          <w:tcPr>
            <w:tcW w:w="694"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5</w:t>
            </w:r>
          </w:p>
        </w:tc>
        <w:tc>
          <w:tcPr>
            <w:tcW w:w="690"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个</w:t>
            </w:r>
          </w:p>
        </w:tc>
        <w:tc>
          <w:tcPr>
            <w:tcW w:w="2887" w:type="dxa"/>
            <w:shd w:val="clear" w:color="FFFFFF" w:fill="FFFFFF"/>
            <w:noWrap/>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cs="宋体" w:asciiTheme="minorEastAsia" w:hAnsiTheme="minorEastAsia" w:eastAsiaTheme="minorEastAsia"/>
                <w:sz w:val="24"/>
                <w:szCs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6" w:hRule="atLeast"/>
          <w:jc w:val="center"/>
        </w:trPr>
        <w:tc>
          <w:tcPr>
            <w:tcW w:w="562"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3</w:t>
            </w:r>
          </w:p>
        </w:tc>
        <w:tc>
          <w:tcPr>
            <w:tcW w:w="3242" w:type="dxa"/>
            <w:shd w:val="clear" w:color="FFFFFF" w:fill="FFFFFF"/>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石英套管模块</w:t>
            </w:r>
          </w:p>
          <w:p>
            <w:pPr>
              <w:widowControl/>
              <w:jc w:val="left"/>
              <w:textAlignment w:val="center"/>
              <w:rPr>
                <w:rFonts w:ascii="仿宋_GB2312" w:hAnsi="宋体" w:eastAsia="仿宋_GB2312" w:cs="宋体"/>
                <w:sz w:val="24"/>
              </w:rPr>
            </w:pPr>
            <w:r>
              <w:rPr>
                <w:rFonts w:hint="eastAsia" w:ascii="仿宋_GB2312" w:hAnsi="宋体" w:eastAsia="仿宋_GB2312" w:cs="宋体"/>
                <w:sz w:val="24"/>
              </w:rPr>
              <w:t>（参数为：Quartz Module 48*2*1537 ）</w:t>
            </w:r>
          </w:p>
        </w:tc>
        <w:tc>
          <w:tcPr>
            <w:tcW w:w="694"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5</w:t>
            </w:r>
          </w:p>
        </w:tc>
        <w:tc>
          <w:tcPr>
            <w:tcW w:w="690"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个</w:t>
            </w:r>
          </w:p>
        </w:tc>
        <w:tc>
          <w:tcPr>
            <w:tcW w:w="2887" w:type="dxa"/>
            <w:shd w:val="clear" w:color="FFFFFF" w:fill="FFFFFF"/>
            <w:noWrap/>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cs="宋体" w:asciiTheme="minorEastAsia" w:hAnsiTheme="minorEastAsia" w:eastAsiaTheme="minorEastAsia"/>
                <w:sz w:val="24"/>
                <w:szCs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562"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4</w:t>
            </w:r>
          </w:p>
        </w:tc>
        <w:tc>
          <w:tcPr>
            <w:tcW w:w="3242" w:type="dxa"/>
            <w:shd w:val="clear" w:color="FFFFFF" w:fill="FFFFFF"/>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 xml:space="preserve">灯头 </w:t>
            </w:r>
            <w:r>
              <w:rPr>
                <w:rFonts w:ascii="仿宋_GB2312" w:hAnsi="宋体" w:eastAsia="仿宋_GB2312" w:cs="宋体"/>
                <w:sz w:val="24"/>
              </w:rPr>
              <w:t>(</w:t>
            </w:r>
            <w:r>
              <w:rPr>
                <w:rFonts w:hint="eastAsia" w:ascii="仿宋_GB2312" w:hAnsi="宋体" w:eastAsia="仿宋_GB2312" w:cs="宋体"/>
                <w:sz w:val="24"/>
              </w:rPr>
              <w:t>参数为：</w:t>
            </w:r>
            <w:r>
              <w:rPr>
                <w:rFonts w:ascii="仿宋_GB2312" w:hAnsi="宋体" w:eastAsia="仿宋_GB2312" w:cs="宋体"/>
                <w:sz w:val="24"/>
              </w:rPr>
              <w:t>PIN 10)</w:t>
            </w:r>
          </w:p>
        </w:tc>
        <w:tc>
          <w:tcPr>
            <w:tcW w:w="694"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10</w:t>
            </w:r>
          </w:p>
        </w:tc>
        <w:tc>
          <w:tcPr>
            <w:tcW w:w="690"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个</w:t>
            </w:r>
          </w:p>
        </w:tc>
        <w:tc>
          <w:tcPr>
            <w:tcW w:w="2887" w:type="dxa"/>
            <w:shd w:val="clear" w:color="FFFFFF" w:fill="FFFFFF"/>
            <w:noWrap/>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cs="宋体" w:asciiTheme="minorEastAsia" w:hAnsiTheme="minorEastAsia" w:eastAsiaTheme="minorEastAsia"/>
                <w:sz w:val="24"/>
                <w:szCs w:val="24"/>
              </w:rPr>
              <w:t>与原厂产品相匹配且满足技术要求</w:t>
            </w:r>
          </w:p>
        </w:tc>
      </w:tr>
    </w:tbl>
    <w:p>
      <w:pPr>
        <w:pStyle w:val="2"/>
        <w:ind w:firstLine="480" w:firstLineChars="200"/>
        <w:rPr>
          <w:rFonts w:ascii="仿宋_GB2312" w:hAnsiTheme="minorEastAsia"/>
          <w:sz w:val="28"/>
          <w:szCs w:val="28"/>
        </w:rPr>
      </w:pPr>
      <w:r>
        <w:rPr>
          <w:rFonts w:ascii="仿宋_GB2312"/>
        </w:rPr>
        <w:t>2.</w:t>
      </w:r>
      <w:r>
        <w:rPr>
          <w:rFonts w:hint="eastAsia" w:ascii="仿宋_GB2312" w:hAnsiTheme="minorEastAsia"/>
          <w:sz w:val="28"/>
          <w:szCs w:val="28"/>
        </w:rPr>
        <w:t>维修服务内容清单</w:t>
      </w:r>
    </w:p>
    <w:tbl>
      <w:tblPr>
        <w:tblStyle w:val="21"/>
        <w:tblW w:w="5078" w:type="pct"/>
        <w:tblInd w:w="-147" w:type="dxa"/>
        <w:tblLayout w:type="autofit"/>
        <w:tblCellMar>
          <w:top w:w="0" w:type="dxa"/>
          <w:left w:w="108" w:type="dxa"/>
          <w:bottom w:w="0" w:type="dxa"/>
          <w:right w:w="108" w:type="dxa"/>
        </w:tblCellMar>
      </w:tblPr>
      <w:tblGrid>
        <w:gridCol w:w="726"/>
        <w:gridCol w:w="8706"/>
      </w:tblGrid>
      <w:tr>
        <w:tblPrEx>
          <w:tblCellMar>
            <w:top w:w="0" w:type="dxa"/>
            <w:left w:w="108" w:type="dxa"/>
            <w:bottom w:w="0" w:type="dxa"/>
            <w:right w:w="108" w:type="dxa"/>
          </w:tblCellMar>
        </w:tblPrEx>
        <w:tc>
          <w:tcPr>
            <w:tcW w:w="385" w:type="pct"/>
            <w:tcBorders>
              <w:top w:val="single" w:color="auto" w:sz="4" w:space="0"/>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jc w:val="center"/>
              <w:rPr>
                <w:rFonts w:ascii="仿宋_GB2312" w:hAnsi="宋体" w:eastAsia="仿宋_GB2312" w:cs="宋体"/>
                <w:b/>
                <w:bCs/>
                <w:sz w:val="24"/>
                <w:szCs w:val="20"/>
              </w:rPr>
            </w:pPr>
            <w:r>
              <w:rPr>
                <w:rFonts w:hint="eastAsia" w:ascii="仿宋_GB2312" w:hAnsi="宋体" w:eastAsia="仿宋_GB2312" w:cs="宋体"/>
                <w:b/>
                <w:bCs/>
                <w:sz w:val="24"/>
                <w:szCs w:val="20"/>
              </w:rPr>
              <w:t>序号</w:t>
            </w:r>
          </w:p>
        </w:tc>
        <w:tc>
          <w:tcPr>
            <w:tcW w:w="4615" w:type="pct"/>
            <w:tcBorders>
              <w:top w:val="single" w:color="auto" w:sz="4" w:space="0"/>
              <w:left w:val="nil"/>
              <w:bottom w:val="single" w:color="auto" w:sz="4" w:space="0"/>
              <w:right w:val="single" w:color="auto" w:sz="4" w:space="0"/>
            </w:tcBorders>
            <w:vAlign w:val="center"/>
          </w:tcPr>
          <w:p>
            <w:pPr>
              <w:pStyle w:val="9"/>
              <w:tabs>
                <w:tab w:val="left" w:pos="720"/>
              </w:tabs>
              <w:adjustRightInd w:val="0"/>
              <w:snapToGrid w:val="0"/>
              <w:spacing w:after="0" w:line="360" w:lineRule="auto"/>
              <w:ind w:firstLine="480" w:firstLineChars="200"/>
              <w:jc w:val="center"/>
              <w:rPr>
                <w:rFonts w:ascii="仿宋_GB2312" w:hAnsi="宋体" w:eastAsia="仿宋_GB2312" w:cs="宋体"/>
                <w:b/>
                <w:bCs/>
                <w:sz w:val="24"/>
                <w:szCs w:val="20"/>
              </w:rPr>
            </w:pPr>
            <w:r>
              <w:rPr>
                <w:rFonts w:hint="eastAsia" w:ascii="仿宋_GB2312" w:hAnsi="宋体" w:eastAsia="仿宋_GB2312" w:cs="宋体"/>
                <w:b/>
                <w:bCs/>
                <w:sz w:val="24"/>
                <w:szCs w:val="20"/>
              </w:rPr>
              <w:t>每台紫外消毒系统检测维修服务内容</w:t>
            </w:r>
          </w:p>
        </w:tc>
      </w:tr>
      <w:tr>
        <w:tblPrEx>
          <w:tblCellMar>
            <w:top w:w="0" w:type="dxa"/>
            <w:left w:w="108" w:type="dxa"/>
            <w:bottom w:w="0" w:type="dxa"/>
            <w:right w:w="108" w:type="dxa"/>
          </w:tblCellMar>
        </w:tblPrEx>
        <w:tc>
          <w:tcPr>
            <w:tcW w:w="385" w:type="pct"/>
            <w:tcBorders>
              <w:top w:val="nil"/>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 xml:space="preserve">  1</w:t>
            </w:r>
          </w:p>
        </w:tc>
        <w:tc>
          <w:tcPr>
            <w:tcW w:w="4615" w:type="pct"/>
            <w:tcBorders>
              <w:top w:val="nil"/>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设备解体，清洗。</w:t>
            </w:r>
          </w:p>
        </w:tc>
      </w:tr>
      <w:tr>
        <w:tblPrEx>
          <w:tblCellMar>
            <w:top w:w="0" w:type="dxa"/>
            <w:left w:w="108" w:type="dxa"/>
            <w:bottom w:w="0" w:type="dxa"/>
            <w:right w:w="108" w:type="dxa"/>
          </w:tblCellMar>
        </w:tblPrEx>
        <w:tc>
          <w:tcPr>
            <w:tcW w:w="385" w:type="pct"/>
            <w:tcBorders>
              <w:top w:val="nil"/>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ind w:firstLine="240" w:firstLineChars="100"/>
              <w:rPr>
                <w:rFonts w:ascii="仿宋_GB2312" w:hAnsi="宋体" w:eastAsia="仿宋_GB2312" w:cs="宋体"/>
                <w:sz w:val="24"/>
                <w:szCs w:val="20"/>
              </w:rPr>
            </w:pPr>
            <w:r>
              <w:rPr>
                <w:rFonts w:hint="eastAsia" w:ascii="仿宋_GB2312" w:hAnsi="宋体" w:eastAsia="仿宋_GB2312" w:cs="宋体"/>
                <w:sz w:val="24"/>
                <w:szCs w:val="20"/>
              </w:rPr>
              <w:t>2</w:t>
            </w:r>
          </w:p>
        </w:tc>
        <w:tc>
          <w:tcPr>
            <w:tcW w:w="4615" w:type="pct"/>
            <w:tcBorders>
              <w:top w:val="nil"/>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清洗环检查：检查其清洗环的磨损状况，进行清洗并根据其磨损及腐蚀程度进行修复或更换，确保内部完整，无缺陷。</w:t>
            </w:r>
          </w:p>
        </w:tc>
      </w:tr>
      <w:tr>
        <w:tblPrEx>
          <w:tblCellMar>
            <w:top w:w="0" w:type="dxa"/>
            <w:left w:w="108" w:type="dxa"/>
            <w:bottom w:w="0" w:type="dxa"/>
            <w:right w:w="108" w:type="dxa"/>
          </w:tblCellMar>
        </w:tblPrEx>
        <w:tc>
          <w:tcPr>
            <w:tcW w:w="385" w:type="pct"/>
            <w:tcBorders>
              <w:top w:val="nil"/>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ind w:firstLine="240" w:firstLineChars="100"/>
              <w:rPr>
                <w:rFonts w:ascii="仿宋_GB2312" w:hAnsi="宋体" w:eastAsia="仿宋_GB2312" w:cs="宋体"/>
                <w:sz w:val="24"/>
                <w:szCs w:val="20"/>
              </w:rPr>
            </w:pPr>
            <w:r>
              <w:rPr>
                <w:rFonts w:hint="eastAsia" w:ascii="仿宋_GB2312" w:hAnsi="宋体" w:eastAsia="仿宋_GB2312" w:cs="宋体"/>
                <w:sz w:val="24"/>
                <w:szCs w:val="20"/>
              </w:rPr>
              <w:t>3</w:t>
            </w:r>
          </w:p>
        </w:tc>
        <w:tc>
          <w:tcPr>
            <w:tcW w:w="4615" w:type="pct"/>
            <w:tcBorders>
              <w:top w:val="nil"/>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紫外灯管更换：进行更换。</w:t>
            </w:r>
          </w:p>
        </w:tc>
      </w:tr>
      <w:tr>
        <w:tblPrEx>
          <w:tblCellMar>
            <w:top w:w="0" w:type="dxa"/>
            <w:left w:w="108" w:type="dxa"/>
            <w:bottom w:w="0" w:type="dxa"/>
            <w:right w:w="108" w:type="dxa"/>
          </w:tblCellMar>
        </w:tblPrEx>
        <w:trPr>
          <w:trHeight w:val="704" w:hRule="atLeast"/>
        </w:trPr>
        <w:tc>
          <w:tcPr>
            <w:tcW w:w="385" w:type="pct"/>
            <w:tcBorders>
              <w:top w:val="nil"/>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ind w:firstLine="240" w:firstLineChars="100"/>
              <w:rPr>
                <w:rFonts w:ascii="仿宋_GB2312" w:hAnsi="宋体" w:eastAsia="仿宋_GB2312" w:cs="宋体"/>
                <w:sz w:val="24"/>
                <w:szCs w:val="20"/>
              </w:rPr>
            </w:pPr>
            <w:r>
              <w:rPr>
                <w:rFonts w:hint="eastAsia" w:ascii="仿宋_GB2312" w:hAnsi="宋体" w:eastAsia="仿宋_GB2312" w:cs="宋体"/>
                <w:sz w:val="24"/>
                <w:szCs w:val="20"/>
              </w:rPr>
              <w:t>4</w:t>
            </w:r>
          </w:p>
        </w:tc>
        <w:tc>
          <w:tcPr>
            <w:tcW w:w="4615" w:type="pct"/>
            <w:tcBorders>
              <w:top w:val="nil"/>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石英套管检查：检查套管有无破裂，以及清洁状况；采用酸洗方法进行浸泡清洗并根据具体的检查情况进行更换。</w:t>
            </w:r>
          </w:p>
        </w:tc>
      </w:tr>
      <w:tr>
        <w:tblPrEx>
          <w:tblCellMar>
            <w:top w:w="0" w:type="dxa"/>
            <w:left w:w="108" w:type="dxa"/>
            <w:bottom w:w="0" w:type="dxa"/>
            <w:right w:w="108" w:type="dxa"/>
          </w:tblCellMar>
        </w:tblPrEx>
        <w:trPr>
          <w:trHeight w:val="477" w:hRule="atLeast"/>
        </w:trPr>
        <w:tc>
          <w:tcPr>
            <w:tcW w:w="385" w:type="pct"/>
            <w:tcBorders>
              <w:top w:val="nil"/>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ind w:firstLine="240" w:firstLineChars="100"/>
              <w:rPr>
                <w:rFonts w:ascii="仿宋_GB2312" w:hAnsi="宋体" w:eastAsia="仿宋_GB2312" w:cs="宋体"/>
                <w:sz w:val="24"/>
                <w:szCs w:val="20"/>
              </w:rPr>
            </w:pPr>
            <w:r>
              <w:rPr>
                <w:rFonts w:hint="eastAsia" w:ascii="仿宋_GB2312" w:hAnsi="宋体" w:eastAsia="仿宋_GB2312" w:cs="宋体"/>
                <w:sz w:val="24"/>
                <w:szCs w:val="20"/>
              </w:rPr>
              <w:t>5</w:t>
            </w:r>
          </w:p>
        </w:tc>
        <w:tc>
          <w:tcPr>
            <w:tcW w:w="4615" w:type="pct"/>
            <w:tcBorders>
              <w:top w:val="nil"/>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紫外探头检测：检查紫外探头，强度是否准确，根据具体的检查情况进行更换。</w:t>
            </w:r>
          </w:p>
        </w:tc>
      </w:tr>
      <w:tr>
        <w:tblPrEx>
          <w:tblCellMar>
            <w:top w:w="0" w:type="dxa"/>
            <w:left w:w="108" w:type="dxa"/>
            <w:bottom w:w="0" w:type="dxa"/>
            <w:right w:w="108" w:type="dxa"/>
          </w:tblCellMar>
        </w:tblPrEx>
        <w:tc>
          <w:tcPr>
            <w:tcW w:w="385" w:type="pct"/>
            <w:tcBorders>
              <w:top w:val="nil"/>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ind w:firstLine="240" w:firstLineChars="100"/>
              <w:rPr>
                <w:rFonts w:ascii="仿宋_GB2312" w:hAnsi="宋体" w:eastAsia="仿宋_GB2312" w:cs="宋体"/>
                <w:sz w:val="24"/>
                <w:szCs w:val="20"/>
              </w:rPr>
            </w:pPr>
            <w:r>
              <w:rPr>
                <w:rFonts w:hint="eastAsia" w:ascii="仿宋_GB2312" w:hAnsi="宋体" w:eastAsia="仿宋_GB2312" w:cs="宋体"/>
                <w:sz w:val="24"/>
                <w:szCs w:val="20"/>
              </w:rPr>
              <w:t>6</w:t>
            </w:r>
          </w:p>
        </w:tc>
        <w:tc>
          <w:tcPr>
            <w:tcW w:w="4615" w:type="pct"/>
            <w:tcBorders>
              <w:top w:val="nil"/>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检查所有的灯管电缆：检查有无破裂，根据使用情况进行维修及更换。</w:t>
            </w:r>
          </w:p>
        </w:tc>
      </w:tr>
      <w:tr>
        <w:tblPrEx>
          <w:tblCellMar>
            <w:top w:w="0" w:type="dxa"/>
            <w:left w:w="108" w:type="dxa"/>
            <w:bottom w:w="0" w:type="dxa"/>
            <w:right w:w="108" w:type="dxa"/>
          </w:tblCellMar>
        </w:tblPrEx>
        <w:tc>
          <w:tcPr>
            <w:tcW w:w="385" w:type="pct"/>
            <w:tcBorders>
              <w:top w:val="nil"/>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ind w:firstLine="240" w:firstLineChars="100"/>
              <w:rPr>
                <w:rFonts w:ascii="仿宋_GB2312" w:hAnsi="宋体" w:eastAsia="仿宋_GB2312" w:cs="宋体"/>
                <w:sz w:val="24"/>
                <w:szCs w:val="20"/>
              </w:rPr>
            </w:pPr>
            <w:r>
              <w:rPr>
                <w:rFonts w:hint="eastAsia" w:ascii="仿宋_GB2312" w:hAnsi="宋体" w:eastAsia="仿宋_GB2312" w:cs="宋体"/>
                <w:sz w:val="24"/>
                <w:szCs w:val="20"/>
              </w:rPr>
              <w:t>7</w:t>
            </w:r>
          </w:p>
        </w:tc>
        <w:tc>
          <w:tcPr>
            <w:tcW w:w="4615" w:type="pct"/>
            <w:tcBorders>
              <w:top w:val="nil"/>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检查所有紧固件，根据使用工况，调整或更换。</w:t>
            </w:r>
          </w:p>
        </w:tc>
      </w:tr>
      <w:tr>
        <w:tblPrEx>
          <w:tblCellMar>
            <w:top w:w="0" w:type="dxa"/>
            <w:left w:w="108" w:type="dxa"/>
            <w:bottom w:w="0" w:type="dxa"/>
            <w:right w:w="108" w:type="dxa"/>
          </w:tblCellMar>
        </w:tblPrEx>
        <w:tc>
          <w:tcPr>
            <w:tcW w:w="385" w:type="pct"/>
            <w:tcBorders>
              <w:top w:val="nil"/>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ind w:firstLine="240" w:firstLineChars="100"/>
              <w:rPr>
                <w:rFonts w:ascii="仿宋_GB2312" w:hAnsi="宋体" w:eastAsia="仿宋_GB2312" w:cs="宋体"/>
                <w:sz w:val="24"/>
                <w:szCs w:val="20"/>
              </w:rPr>
            </w:pPr>
            <w:r>
              <w:rPr>
                <w:rFonts w:hint="eastAsia" w:ascii="仿宋_GB2312" w:hAnsi="宋体" w:eastAsia="仿宋_GB2312" w:cs="宋体"/>
                <w:sz w:val="24"/>
                <w:szCs w:val="20"/>
              </w:rPr>
              <w:t>8</w:t>
            </w:r>
          </w:p>
        </w:tc>
        <w:tc>
          <w:tcPr>
            <w:tcW w:w="4615" w:type="pct"/>
            <w:tcBorders>
              <w:top w:val="nil"/>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检查所有的过滤网及控制柜排气扇，根据情况进行清洁及更换。</w:t>
            </w:r>
          </w:p>
        </w:tc>
      </w:tr>
      <w:tr>
        <w:tblPrEx>
          <w:tblCellMar>
            <w:top w:w="0" w:type="dxa"/>
            <w:left w:w="108" w:type="dxa"/>
            <w:bottom w:w="0" w:type="dxa"/>
            <w:right w:w="108" w:type="dxa"/>
          </w:tblCellMar>
        </w:tblPrEx>
        <w:tc>
          <w:tcPr>
            <w:tcW w:w="385" w:type="pct"/>
            <w:tcBorders>
              <w:top w:val="nil"/>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ind w:firstLine="240" w:firstLineChars="100"/>
              <w:rPr>
                <w:rFonts w:ascii="仿宋_GB2312" w:hAnsi="宋体" w:eastAsia="仿宋_GB2312" w:cs="宋体"/>
                <w:sz w:val="24"/>
                <w:szCs w:val="20"/>
              </w:rPr>
            </w:pPr>
            <w:r>
              <w:rPr>
                <w:rFonts w:hint="eastAsia" w:ascii="仿宋_GB2312" w:hAnsi="宋体" w:eastAsia="仿宋_GB2312" w:cs="宋体"/>
                <w:sz w:val="24"/>
                <w:szCs w:val="20"/>
              </w:rPr>
              <w:t>9</w:t>
            </w:r>
          </w:p>
        </w:tc>
        <w:tc>
          <w:tcPr>
            <w:tcW w:w="4615" w:type="pct"/>
            <w:tcBorders>
              <w:top w:val="nil"/>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检查所有镇流器：外观是否破损，调节范围是否正常，根据具体的检查情况进行更换。</w:t>
            </w:r>
          </w:p>
        </w:tc>
      </w:tr>
      <w:tr>
        <w:tblPrEx>
          <w:tblCellMar>
            <w:top w:w="0" w:type="dxa"/>
            <w:left w:w="108" w:type="dxa"/>
            <w:bottom w:w="0" w:type="dxa"/>
            <w:right w:w="108" w:type="dxa"/>
          </w:tblCellMar>
        </w:tblPrEx>
        <w:tc>
          <w:tcPr>
            <w:tcW w:w="385" w:type="pct"/>
            <w:tcBorders>
              <w:top w:val="nil"/>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ind w:firstLine="240" w:firstLineChars="100"/>
              <w:rPr>
                <w:rFonts w:ascii="仿宋_GB2312" w:hAnsi="宋体" w:eastAsia="仿宋_GB2312" w:cs="宋体"/>
                <w:sz w:val="24"/>
                <w:szCs w:val="20"/>
              </w:rPr>
            </w:pPr>
            <w:r>
              <w:rPr>
                <w:rFonts w:hint="eastAsia" w:ascii="仿宋_GB2312" w:hAnsi="宋体" w:eastAsia="仿宋_GB2312" w:cs="宋体"/>
                <w:sz w:val="24"/>
                <w:szCs w:val="20"/>
              </w:rPr>
              <w:t>10</w:t>
            </w:r>
          </w:p>
        </w:tc>
        <w:tc>
          <w:tcPr>
            <w:tcW w:w="4615" w:type="pct"/>
            <w:tcBorders>
              <w:top w:val="nil"/>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检查灯头：检查灯头是否破损，根据具体的检查情况进行更换。</w:t>
            </w:r>
          </w:p>
        </w:tc>
      </w:tr>
      <w:tr>
        <w:tblPrEx>
          <w:tblCellMar>
            <w:top w:w="0" w:type="dxa"/>
            <w:left w:w="108" w:type="dxa"/>
            <w:bottom w:w="0" w:type="dxa"/>
            <w:right w:w="108" w:type="dxa"/>
          </w:tblCellMar>
        </w:tblPrEx>
        <w:tc>
          <w:tcPr>
            <w:tcW w:w="385" w:type="pct"/>
            <w:tcBorders>
              <w:top w:val="nil"/>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ind w:firstLine="240" w:firstLineChars="100"/>
              <w:rPr>
                <w:rFonts w:ascii="仿宋_GB2312" w:hAnsi="宋体" w:eastAsia="仿宋_GB2312" w:cs="宋体"/>
                <w:sz w:val="24"/>
                <w:szCs w:val="20"/>
              </w:rPr>
            </w:pPr>
            <w:r>
              <w:rPr>
                <w:rFonts w:hint="eastAsia" w:ascii="仿宋_GB2312" w:hAnsi="宋体" w:eastAsia="仿宋_GB2312" w:cs="宋体"/>
                <w:sz w:val="24"/>
                <w:szCs w:val="20"/>
              </w:rPr>
              <w:t>11</w:t>
            </w:r>
          </w:p>
        </w:tc>
        <w:tc>
          <w:tcPr>
            <w:tcW w:w="4615" w:type="pct"/>
            <w:tcBorders>
              <w:top w:val="nil"/>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重新装配。</w:t>
            </w:r>
          </w:p>
        </w:tc>
      </w:tr>
      <w:tr>
        <w:tblPrEx>
          <w:tblCellMar>
            <w:top w:w="0" w:type="dxa"/>
            <w:left w:w="108" w:type="dxa"/>
            <w:bottom w:w="0" w:type="dxa"/>
            <w:right w:w="108" w:type="dxa"/>
          </w:tblCellMar>
        </w:tblPrEx>
        <w:tc>
          <w:tcPr>
            <w:tcW w:w="385" w:type="pct"/>
            <w:tcBorders>
              <w:top w:val="nil"/>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 xml:space="preserve">  12</w:t>
            </w:r>
          </w:p>
        </w:tc>
        <w:tc>
          <w:tcPr>
            <w:tcW w:w="4615" w:type="pct"/>
            <w:tcBorders>
              <w:top w:val="nil"/>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现场调试。</w:t>
            </w:r>
          </w:p>
        </w:tc>
      </w:tr>
      <w:tr>
        <w:tblPrEx>
          <w:tblCellMar>
            <w:top w:w="0" w:type="dxa"/>
            <w:left w:w="108" w:type="dxa"/>
            <w:bottom w:w="0" w:type="dxa"/>
            <w:right w:w="108" w:type="dxa"/>
          </w:tblCellMar>
        </w:tblPrEx>
        <w:tc>
          <w:tcPr>
            <w:tcW w:w="385" w:type="pct"/>
            <w:tcBorders>
              <w:top w:val="single" w:color="auto" w:sz="4" w:space="0"/>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ind w:firstLine="240" w:firstLineChars="100"/>
              <w:rPr>
                <w:rFonts w:ascii="仿宋_GB2312" w:hAnsi="宋体" w:eastAsia="仿宋_GB2312" w:cs="宋体"/>
                <w:sz w:val="24"/>
                <w:szCs w:val="20"/>
              </w:rPr>
            </w:pPr>
            <w:r>
              <w:rPr>
                <w:rFonts w:hint="eastAsia" w:ascii="仿宋_GB2312" w:hAnsi="宋体" w:eastAsia="仿宋_GB2312" w:cs="宋体"/>
                <w:sz w:val="24"/>
                <w:szCs w:val="20"/>
              </w:rPr>
              <w:t>1</w:t>
            </w:r>
            <w:r>
              <w:rPr>
                <w:rFonts w:ascii="仿宋_GB2312" w:hAnsi="宋体" w:eastAsia="仿宋_GB2312" w:cs="宋体"/>
                <w:sz w:val="24"/>
                <w:szCs w:val="20"/>
              </w:rPr>
              <w:t>3</w:t>
            </w:r>
          </w:p>
        </w:tc>
        <w:tc>
          <w:tcPr>
            <w:tcW w:w="4615" w:type="pct"/>
            <w:tcBorders>
              <w:top w:val="single" w:color="auto" w:sz="4" w:space="0"/>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清理现场所有工程废料，其中涉及的危险废料，必须合法合理地进行危废处理，提供相关危废处理处置联单。</w:t>
            </w:r>
          </w:p>
        </w:tc>
      </w:tr>
    </w:tbl>
    <w:p>
      <w:pPr>
        <w:pStyle w:val="2"/>
      </w:pPr>
    </w:p>
    <w:p>
      <w:pPr>
        <w:spacing w:line="360" w:lineRule="auto"/>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lang w:val="zh-CN"/>
        </w:rPr>
        <w:t>六</w:t>
      </w:r>
      <w:r>
        <w:rPr>
          <w:rFonts w:hint="eastAsia" w:ascii="仿宋_GB2312" w:hAnsi="仿宋_GB2312" w:eastAsia="仿宋_GB2312" w:cs="仿宋_GB2312"/>
          <w:sz w:val="28"/>
          <w:szCs w:val="28"/>
        </w:rPr>
        <w:t>、报价单位资格要求：</w:t>
      </w:r>
    </w:p>
    <w:p>
      <w:pPr>
        <w:spacing w:line="360" w:lineRule="auto"/>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1.报价单位须是中华人民共和国境内的法人或者其他组织，具有独立法人资格，能开具增值税专用发票。</w:t>
      </w:r>
    </w:p>
    <w:p>
      <w:pPr>
        <w:spacing w:line="360" w:lineRule="auto"/>
        <w:ind w:firstLine="560" w:firstLineChars="200"/>
        <w:rPr>
          <w:rFonts w:ascii="仿宋_GB2312" w:hAnsi="仿宋_GB2312" w:eastAsia="仿宋_GB2312" w:cs="仿宋_GB2312"/>
          <w:sz w:val="28"/>
          <w:szCs w:val="28"/>
          <w:u w:val="single"/>
        </w:rPr>
      </w:pPr>
      <w:r>
        <w:rPr>
          <w:rFonts w:ascii="仿宋_GB2312" w:hAnsi="仿宋_GB2312" w:eastAsia="仿宋_GB2312" w:cs="仿宋_GB2312"/>
          <w:sz w:val="28"/>
          <w:szCs w:val="28"/>
          <w:u w:val="single"/>
        </w:rPr>
        <w:t>2</w:t>
      </w:r>
      <w:r>
        <w:rPr>
          <w:rFonts w:hint="eastAsia" w:ascii="仿宋_GB2312" w:hAnsi="仿宋_GB2312" w:eastAsia="仿宋_GB2312" w:cs="仿宋_GB2312"/>
          <w:sz w:val="28"/>
          <w:szCs w:val="28"/>
          <w:u w:val="single"/>
        </w:rPr>
        <w:t>.业绩要求：2018年1月1日至今，最少具有一项合同金额30万</w:t>
      </w:r>
      <w:r>
        <w:rPr>
          <w:rFonts w:hint="eastAsia" w:ascii="仿宋_GB2312" w:hAnsi="仿宋_GB2312" w:eastAsia="仿宋_GB2312" w:cs="仿宋_GB2312"/>
          <w:sz w:val="28"/>
          <w:szCs w:val="28"/>
          <w:u w:val="single"/>
          <w:lang w:val="en-US" w:eastAsia="zh-CN"/>
        </w:rPr>
        <w:t>元</w:t>
      </w:r>
      <w:r>
        <w:rPr>
          <w:rFonts w:hint="eastAsia" w:ascii="仿宋_GB2312" w:hAnsi="仿宋_GB2312" w:eastAsia="仿宋_GB2312" w:cs="仿宋_GB2312"/>
          <w:sz w:val="28"/>
          <w:szCs w:val="28"/>
          <w:u w:val="single"/>
        </w:rPr>
        <w:t>以上的紫外线消毒系统维修或供货业绩（提供合同复印件证明，包括但不限于项目名称、金额及实施内容、合同双方签字盖章、签订日期，并加盖单位公章）。</w:t>
      </w:r>
    </w:p>
    <w:p>
      <w:pPr>
        <w:spacing w:line="520" w:lineRule="exact"/>
        <w:ind w:firstLine="560" w:firstLineChars="200"/>
        <w:rPr>
          <w:rFonts w:ascii="仿宋" w:hAnsi="仿宋" w:eastAsia="仿宋" w:cs="仿宋"/>
          <w:sz w:val="28"/>
          <w:szCs w:val="28"/>
          <w:u w:val="single"/>
        </w:rPr>
      </w:pPr>
      <w:r>
        <w:rPr>
          <w:rFonts w:ascii="仿宋_GB2312" w:hAnsi="仿宋_GB2312" w:eastAsia="仿宋_GB2312" w:cs="仿宋_GB2312"/>
          <w:sz w:val="28"/>
          <w:szCs w:val="28"/>
          <w:lang w:val="zh-CN"/>
        </w:rPr>
        <w:t>3</w:t>
      </w:r>
      <w:r>
        <w:rPr>
          <w:rFonts w:hint="eastAsia" w:ascii="仿宋_GB2312" w:hAnsi="仿宋_GB2312" w:eastAsia="仿宋_GB2312" w:cs="仿宋_GB2312"/>
          <w:sz w:val="28"/>
          <w:szCs w:val="28"/>
          <w:lang w:val="zh-CN"/>
        </w:rPr>
        <w:t>.</w:t>
      </w:r>
      <w:r>
        <w:rPr>
          <w:rFonts w:hint="eastAsia" w:ascii="仿宋" w:hAnsi="仿宋" w:eastAsia="仿宋" w:cs="仿宋_GB2312"/>
          <w:color w:val="000000" w:themeColor="text1"/>
          <w:sz w:val="28"/>
          <w:szCs w:val="28"/>
          <w:u w:val="single"/>
          <w14:textFill>
            <w14:solidFill>
              <w14:schemeClr w14:val="tx1"/>
            </w14:solidFill>
          </w14:textFill>
        </w:rPr>
        <w:t>报价人应取得紫外线灯管制造商针对本项目的授权函,制造商盖公章确认(制造商除外);除制造商以外其他报价人应当书面承诺所提供报价货物/设备均为制造商全新原装产品</w:t>
      </w:r>
      <w:r>
        <w:rPr>
          <w:rFonts w:hint="eastAsia" w:ascii="仿宋" w:hAnsi="仿宋" w:eastAsia="仿宋" w:cs="仿宋"/>
          <w:color w:val="000000"/>
          <w:sz w:val="28"/>
          <w:szCs w:val="28"/>
          <w:u w:val="single"/>
        </w:rPr>
        <w:t>。</w:t>
      </w:r>
    </w:p>
    <w:p>
      <w:pPr>
        <w:pStyle w:val="20"/>
        <w:spacing w:line="520" w:lineRule="exact"/>
        <w:ind w:firstLine="0" w:firstLineChars="0"/>
        <w:rPr>
          <w:rFonts w:hint="eastAsia" w:ascii="仿宋" w:hAnsi="仿宋" w:eastAsia="仿宋" w:cs="仿宋"/>
          <w:sz w:val="28"/>
          <w:szCs w:val="28"/>
          <w:u w:val="single"/>
        </w:rPr>
      </w:pPr>
      <w:r>
        <w:rPr>
          <w:rFonts w:hint="eastAsia" w:ascii="仿宋" w:hAnsi="仿宋" w:eastAsia="仿宋" w:cs="仿宋"/>
          <w:sz w:val="28"/>
          <w:szCs w:val="28"/>
          <w:u w:val="single"/>
        </w:rPr>
        <w:t>（注：报价人不得存在与本询价项目其他报价人代理同一品牌的设备</w:t>
      </w:r>
    </w:p>
    <w:p>
      <w:pPr>
        <w:pStyle w:val="20"/>
        <w:spacing w:line="520" w:lineRule="exact"/>
        <w:ind w:left="0" w:leftChars="0" w:firstLine="0" w:firstLineChars="0"/>
        <w:rPr>
          <w:rFonts w:ascii="仿宋" w:hAnsi="仿宋" w:eastAsia="仿宋" w:cs="仿宋"/>
          <w:sz w:val="28"/>
          <w:szCs w:val="28"/>
        </w:rPr>
      </w:pPr>
      <w:r>
        <w:rPr>
          <w:rFonts w:hint="eastAsia" w:ascii="仿宋" w:hAnsi="仿宋" w:eastAsia="仿宋" w:cs="仿宋"/>
          <w:sz w:val="28"/>
          <w:szCs w:val="28"/>
          <w:u w:val="single"/>
        </w:rPr>
        <w:t>报价，否则作响应文件无效处理）</w:t>
      </w:r>
    </w:p>
    <w:p>
      <w:pPr>
        <w:numPr>
          <w:ilvl w:val="0"/>
          <w:numId w:val="1"/>
        </w:numPr>
        <w:autoSpaceDE w:val="0"/>
        <w:autoSpaceDN w:val="0"/>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sz w:val="28"/>
          <w:szCs w:val="28"/>
          <w:lang w:val="zh-CN"/>
        </w:rPr>
        <w:t>现场踏勘(答疑会)时间、地点（也可由报价人自行踏勘现场）：</w:t>
      </w:r>
      <w:r>
        <w:rPr>
          <w:rFonts w:ascii="仿宋_GB2312" w:hAnsi="仿宋_GB2312" w:eastAsia="仿宋_GB2312" w:cs="仿宋_GB2312"/>
          <w:sz w:val="28"/>
          <w:szCs w:val="28"/>
        </w:rPr>
        <w:t>因现场拆卸、安装环境较复杂，</w:t>
      </w:r>
      <w:r>
        <w:rPr>
          <w:rFonts w:hint="eastAsia" w:ascii="仿宋_GB2312" w:hAnsi="仿宋_GB2312" w:eastAsia="仿宋_GB2312" w:cs="仿宋_GB2312"/>
          <w:sz w:val="28"/>
          <w:szCs w:val="28"/>
        </w:rPr>
        <w:t>须</w:t>
      </w:r>
      <w:r>
        <w:rPr>
          <w:rFonts w:hint="eastAsia" w:ascii="仿宋_GB2312" w:hAnsi="仿宋_GB2312" w:eastAsia="仿宋_GB2312" w:cs="仿宋_GB2312"/>
          <w:bCs/>
          <w:sz w:val="28"/>
          <w:szCs w:val="28"/>
        </w:rPr>
        <w:t>在提交报价文件前进行现场踏勘，未进行现场踏勘而报价的，一律视为无效报价。递交响应文件时需附上现场踏勘</w:t>
      </w:r>
      <w:r>
        <w:rPr>
          <w:rFonts w:hint="eastAsia" w:ascii="仿宋_GB2312" w:hAnsi="仿宋" w:eastAsia="仿宋_GB2312" w:cs="仿宋_GB2312"/>
          <w:color w:val="000000"/>
          <w:sz w:val="28"/>
          <w:szCs w:val="28"/>
        </w:rPr>
        <w:t>委派书</w:t>
      </w:r>
      <w:r>
        <w:rPr>
          <w:rFonts w:hint="eastAsia" w:ascii="仿宋_GB2312" w:hAnsi="仿宋_GB2312" w:eastAsia="仿宋_GB2312" w:cs="仿宋_GB2312"/>
          <w:bCs/>
          <w:sz w:val="28"/>
          <w:szCs w:val="28"/>
        </w:rPr>
        <w:t>（需求单位及报价单位均需盖章）。</w:t>
      </w:r>
    </w:p>
    <w:p>
      <w:pPr>
        <w:numPr>
          <w:ilvl w:val="0"/>
          <w:numId w:val="2"/>
        </w:numPr>
        <w:autoSpaceDE w:val="0"/>
        <w:autoSpaceDN w:val="0"/>
        <w:ind w:left="5318" w:leftChars="266" w:hanging="4760" w:hangingChars="17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现场踏勘(答疑会)集合时间：</w:t>
      </w:r>
      <w:r>
        <w:rPr>
          <w:rFonts w:hint="eastAsia" w:ascii="仿宋_GB2312" w:hAnsi="仿宋_GB2312" w:eastAsia="仿宋_GB2312" w:cs="仿宋_GB2312"/>
          <w:sz w:val="28"/>
          <w:szCs w:val="28"/>
          <w:lang w:val="en-US" w:eastAsia="zh-CN"/>
        </w:rPr>
        <w:t>2021年10</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lang w:val="zh-CN"/>
        </w:rPr>
        <w:t>日</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val="zh-CN"/>
        </w:rPr>
        <w:t>时</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lang w:val="zh-CN"/>
        </w:rPr>
        <w:t>分</w:t>
      </w:r>
      <w:r>
        <w:rPr>
          <w:rFonts w:hint="eastAsia" w:ascii="仿宋_GB2312" w:hAnsi="仿宋_GB2312" w:eastAsia="仿宋_GB2312" w:cs="仿宋_GB2312"/>
          <w:sz w:val="28"/>
          <w:szCs w:val="28"/>
          <w:lang w:val="en-US" w:eastAsia="zh-CN"/>
        </w:rPr>
        <w:t>至10时00分</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2.现场踏勘(答疑会)集合地点：</w:t>
      </w:r>
      <w:r>
        <w:rPr>
          <w:rFonts w:hint="eastAsia" w:ascii="仿宋_GB2312" w:hAnsi="仿宋" w:eastAsia="仿宋_GB2312" w:cs="仿宋_GB2312"/>
          <w:color w:val="000000"/>
          <w:sz w:val="28"/>
          <w:szCs w:val="28"/>
        </w:rPr>
        <w:t>广州市净水有限公司</w:t>
      </w:r>
      <w:r>
        <w:rPr>
          <w:rFonts w:hint="eastAsia" w:ascii="仿宋_GB2312" w:hAnsi="仿宋_GB2312" w:eastAsia="仿宋_GB2312" w:cs="仿宋_GB2312"/>
          <w:color w:val="000000"/>
          <w:sz w:val="28"/>
          <w:szCs w:val="28"/>
        </w:rPr>
        <w:t>京溪分公司</w:t>
      </w:r>
    </w:p>
    <w:p>
      <w:pPr>
        <w:autoSpaceDE w:val="0"/>
        <w:autoSpaceDN w:val="0"/>
        <w:spacing w:line="360" w:lineRule="auto"/>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八、询价文件的获取：在2021年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lang w:val="zh-CN"/>
        </w:rPr>
        <w:t>日</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zh-CN"/>
        </w:rPr>
        <w:t>时</w:t>
      </w:r>
      <w:r>
        <w:rPr>
          <w:rFonts w:hint="eastAsia" w:ascii="仿宋_GB2312" w:hAnsi="仿宋_GB2312" w:eastAsia="仿宋_GB2312" w:cs="仿宋_GB2312"/>
          <w:sz w:val="28"/>
          <w:szCs w:val="28"/>
        </w:rPr>
        <w:t>00</w:t>
      </w:r>
      <w:r>
        <w:rPr>
          <w:rFonts w:hint="eastAsia" w:ascii="仿宋_GB2312" w:hAnsi="仿宋_GB2312" w:eastAsia="仿宋_GB2312" w:cs="仿宋_GB2312"/>
          <w:sz w:val="28"/>
          <w:szCs w:val="28"/>
          <w:lang w:val="zh-CN"/>
        </w:rPr>
        <w:t>分前，在广州市净水有限公司门户网站免费下载。</w:t>
      </w:r>
    </w:p>
    <w:p>
      <w:pPr>
        <w:autoSpaceDE w:val="0"/>
        <w:autoSpaceDN w:val="0"/>
        <w:ind w:firstLine="560" w:firstLineChars="200"/>
        <w:rPr>
          <w:rFonts w:ascii="仿宋_GB2312" w:hAnsi="仿宋_GB2312" w:cs="仿宋_GB2312"/>
          <w:color w:val="auto"/>
          <w:kern w:val="2"/>
          <w:sz w:val="28"/>
          <w:szCs w:val="28"/>
        </w:rPr>
      </w:pPr>
      <w:r>
        <w:rPr>
          <w:rFonts w:hint="eastAsia" w:ascii="仿宋_GB2312" w:hAnsi="仿宋_GB2312" w:eastAsia="仿宋_GB2312" w:cs="仿宋_GB2312"/>
          <w:sz w:val="28"/>
          <w:szCs w:val="28"/>
          <w:lang w:val="zh-CN"/>
        </w:rPr>
        <w:t>九、询价响应文件递交时间：2021年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lang w:val="zh-CN"/>
        </w:rPr>
        <w:t>日</w:t>
      </w: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lang w:val="zh-CN"/>
        </w:rPr>
        <w:t>时</w:t>
      </w:r>
      <w:r>
        <w:rPr>
          <w:rFonts w:hint="eastAsia" w:ascii="仿宋_GB2312" w:hAnsi="仿宋_GB2312" w:eastAsia="仿宋_GB2312" w:cs="仿宋_GB2312"/>
          <w:sz w:val="28"/>
          <w:szCs w:val="28"/>
        </w:rPr>
        <w:t>30</w:t>
      </w:r>
      <w:r>
        <w:rPr>
          <w:rFonts w:hint="eastAsia" w:ascii="仿宋_GB2312" w:hAnsi="仿宋_GB2312" w:eastAsia="仿宋_GB2312" w:cs="仿宋_GB2312"/>
          <w:sz w:val="28"/>
          <w:szCs w:val="28"/>
          <w:lang w:val="zh-CN"/>
        </w:rPr>
        <w:t>分至</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zh-CN"/>
        </w:rPr>
        <w:t>时</w:t>
      </w:r>
      <w:r>
        <w:rPr>
          <w:rFonts w:hint="eastAsia" w:ascii="仿宋_GB2312" w:hAnsi="仿宋_GB2312" w:eastAsia="仿宋_GB2312" w:cs="仿宋_GB2312"/>
          <w:sz w:val="28"/>
          <w:szCs w:val="28"/>
        </w:rPr>
        <w:t>00</w:t>
      </w:r>
      <w:r>
        <w:rPr>
          <w:rFonts w:hint="eastAsia" w:ascii="仿宋_GB2312" w:hAnsi="仿宋_GB2312" w:eastAsia="仿宋_GB2312" w:cs="仿宋_GB2312"/>
          <w:sz w:val="28"/>
          <w:szCs w:val="28"/>
          <w:lang w:val="zh-CN"/>
        </w:rPr>
        <w:t>分；询价响应文件递交截止时间：2021年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lang w:val="zh-CN"/>
        </w:rPr>
        <w:t>日</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zh-CN"/>
        </w:rPr>
        <w:t>时</w:t>
      </w:r>
      <w:r>
        <w:rPr>
          <w:rFonts w:hint="eastAsia" w:ascii="仿宋_GB2312" w:hAnsi="仿宋_GB2312" w:eastAsia="仿宋_GB2312" w:cs="仿宋_GB2312"/>
          <w:sz w:val="28"/>
          <w:szCs w:val="28"/>
        </w:rPr>
        <w:t>00</w:t>
      </w:r>
      <w:r>
        <w:rPr>
          <w:rFonts w:hint="eastAsia" w:ascii="仿宋_GB2312" w:hAnsi="仿宋_GB2312" w:eastAsia="仿宋_GB2312" w:cs="仿宋_GB2312"/>
          <w:sz w:val="28"/>
          <w:szCs w:val="28"/>
          <w:lang w:val="zh-CN"/>
        </w:rPr>
        <w:t>分。</w:t>
      </w:r>
      <w:r>
        <w:rPr>
          <w:rFonts w:hint="eastAsia" w:ascii="仿宋_GB2312" w:hAnsi="仿宋_GB2312" w:eastAsia="仿宋_GB2312" w:cs="仿宋_GB2312"/>
          <w:color w:val="000000"/>
          <w:sz w:val="28"/>
          <w:szCs w:val="28"/>
        </w:rPr>
        <w:t>递交响应文件时须提供授权委托人身份证原件备查。</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十、询价响应文件送达地点：</w:t>
      </w:r>
      <w:r>
        <w:rPr>
          <w:rFonts w:hint="eastAsia" w:ascii="仿宋_GB2312" w:hAnsi="仿宋_GB2312" w:eastAsia="仿宋_GB2312" w:cs="仿宋_GB2312"/>
          <w:color w:val="000000" w:themeColor="text1"/>
          <w:sz w:val="28"/>
          <w:szCs w:val="28"/>
          <w:lang w:val="zh-CN"/>
          <w14:textFill>
            <w14:solidFill>
              <w14:schemeClr w14:val="tx1"/>
            </w14:solidFill>
          </w14:textFill>
        </w:rPr>
        <w:t>广州市天河区临江大道501号广州市净水有限公司招标办。（</w:t>
      </w:r>
      <w:r>
        <w:rPr>
          <w:rFonts w:hint="eastAsia" w:ascii="仿宋_GB2312" w:hAnsi="仿宋_GB2312" w:eastAsia="仿宋_GB2312" w:cs="仿宋_GB2312"/>
          <w:color w:val="000000"/>
          <w:sz w:val="28"/>
          <w:szCs w:val="28"/>
        </w:rPr>
        <w:t>注：基于近期疫情防控形势，目前我公司只接受快递形式递交响应文件，请于递交截止时间前送达</w:t>
      </w:r>
      <w:r>
        <w:rPr>
          <w:rFonts w:hint="eastAsia" w:ascii="仿宋_GB2312" w:hAnsi="仿宋_GB2312" w:eastAsia="仿宋_GB2312" w:cs="仿宋_GB2312"/>
          <w:color w:val="000000" w:themeColor="text1"/>
          <w:sz w:val="28"/>
          <w:szCs w:val="28"/>
          <w:lang w:val="zh-CN"/>
          <w14:textFill>
            <w14:solidFill>
              <w14:schemeClr w14:val="tx1"/>
            </w14:solidFill>
          </w14:textFill>
        </w:rPr>
        <w:t>）</w:t>
      </w:r>
      <w:bookmarkStart w:id="33" w:name="_GoBack"/>
      <w:bookmarkEnd w:id="33"/>
      <w:r>
        <w:rPr>
          <w:rFonts w:hint="eastAsia" w:ascii="仿宋_GB2312" w:hAnsi="仿宋_GB2312" w:eastAsia="仿宋_GB2312" w:cs="仿宋_GB2312"/>
          <w:sz w:val="28"/>
          <w:szCs w:val="28"/>
          <w:lang w:val="zh-CN"/>
        </w:rPr>
        <w:t xml:space="preserve">               </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十一、评审时间：</w:t>
      </w:r>
      <w:r>
        <w:rPr>
          <w:rFonts w:hint="eastAsia" w:ascii="仿宋_GB2312" w:hAnsi="仿宋_GB2312" w:eastAsia="仿宋_GB2312" w:cs="仿宋_GB2312"/>
          <w:sz w:val="28"/>
          <w:szCs w:val="28"/>
        </w:rPr>
        <w:t>2021</w:t>
      </w:r>
      <w:r>
        <w:rPr>
          <w:rFonts w:hint="eastAsia" w:ascii="仿宋_GB2312" w:hAnsi="仿宋_GB2312" w:eastAsia="仿宋_GB2312" w:cs="仿宋_GB2312"/>
          <w:sz w:val="28"/>
          <w:szCs w:val="28"/>
          <w:lang w:val="zh-CN"/>
        </w:rPr>
        <w:t>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lang w:val="zh-CN"/>
        </w:rPr>
        <w:t>日</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zh-CN"/>
        </w:rPr>
        <w:t>时</w:t>
      </w:r>
      <w:r>
        <w:rPr>
          <w:rFonts w:hint="eastAsia" w:ascii="仿宋_GB2312" w:hAnsi="仿宋_GB2312" w:eastAsia="仿宋_GB2312" w:cs="仿宋_GB2312"/>
          <w:sz w:val="28"/>
          <w:szCs w:val="28"/>
        </w:rPr>
        <w:t>00</w:t>
      </w:r>
      <w:r>
        <w:rPr>
          <w:rFonts w:hint="eastAsia" w:ascii="仿宋_GB2312" w:hAnsi="仿宋_GB2312" w:eastAsia="仿宋_GB2312" w:cs="仿宋_GB2312"/>
          <w:sz w:val="28"/>
          <w:szCs w:val="28"/>
          <w:lang w:val="zh-CN"/>
        </w:rPr>
        <w:t>分</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十二、评审地点：广州市净水有限公司</w:t>
      </w:r>
      <w:r>
        <w:rPr>
          <w:rFonts w:hint="eastAsia" w:ascii="仿宋_GB2312" w:hAnsi="仿宋_GB2312" w:eastAsia="仿宋_GB2312" w:cs="仿宋_GB2312"/>
          <w:sz w:val="28"/>
          <w:szCs w:val="28"/>
        </w:rPr>
        <w:t>六楼</w:t>
      </w:r>
      <w:r>
        <w:rPr>
          <w:rFonts w:hint="eastAsia" w:ascii="仿宋_GB2312" w:hAnsi="仿宋_GB2312" w:eastAsia="仿宋_GB2312" w:cs="仿宋_GB2312"/>
          <w:sz w:val="28"/>
          <w:szCs w:val="28"/>
          <w:lang w:val="zh-CN"/>
        </w:rPr>
        <w:t xml:space="preserve">招标办                   </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十三、询价人的联系方式</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询价人：广州市净水有限公司</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联系地址：广州市天河区临江大道501号            </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联系人：黄工             联系方式：020-62315524  </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   </w:t>
      </w:r>
      <w:r>
        <w:rPr>
          <w:rFonts w:ascii="仿宋_GB2312" w:hAnsi="仿宋_GB2312" w:eastAsia="仿宋_GB2312" w:cs="仿宋_GB2312"/>
          <w:sz w:val="28"/>
          <w:szCs w:val="28"/>
          <w:lang w:val="zh-CN"/>
        </w:rPr>
        <w:t xml:space="preserve">                                  </w:t>
      </w:r>
      <w:r>
        <w:rPr>
          <w:rFonts w:hint="eastAsia" w:ascii="仿宋_GB2312" w:hAnsi="仿宋_GB2312" w:eastAsia="仿宋_GB2312" w:cs="仿宋_GB2312"/>
          <w:sz w:val="28"/>
          <w:szCs w:val="28"/>
          <w:lang w:val="zh-CN"/>
        </w:rPr>
        <w:t xml:space="preserve"> </w:t>
      </w:r>
      <w:r>
        <w:rPr>
          <w:rFonts w:ascii="仿宋_GB2312" w:hAnsi="仿宋_GB2312" w:eastAsia="仿宋_GB2312" w:cs="仿宋_GB2312"/>
          <w:sz w:val="28"/>
          <w:szCs w:val="28"/>
          <w:lang w:val="zh-CN"/>
        </w:rPr>
        <w:t xml:space="preserve">   </w:t>
      </w:r>
      <w:r>
        <w:rPr>
          <w:rFonts w:hint="eastAsia" w:ascii="仿宋_GB2312" w:hAnsi="仿宋_GB2312" w:eastAsia="仿宋_GB2312" w:cs="仿宋_GB2312"/>
          <w:sz w:val="28"/>
          <w:szCs w:val="28"/>
          <w:lang w:val="zh-CN"/>
        </w:rPr>
        <w:t xml:space="preserve"> 广州市净水有限公司</w:t>
      </w:r>
    </w:p>
    <w:p>
      <w:pPr>
        <w:autoSpaceDE w:val="0"/>
        <w:autoSpaceDN w:val="0"/>
        <w:ind w:firstLine="560" w:firstLineChars="200"/>
        <w:rPr>
          <w:rFonts w:ascii="仿宋_GB2312" w:hAnsi="仿宋_GB2312" w:eastAsia="仿宋_GB2312" w:cs="仿宋_GB2312"/>
          <w:sz w:val="28"/>
          <w:szCs w:val="28"/>
          <w:lang w:val="zh-CN"/>
        </w:rPr>
        <w:sectPr>
          <w:footerReference r:id="rId6" w:type="default"/>
          <w:type w:val="continuous"/>
          <w:pgSz w:w="11906" w:h="16838"/>
          <w:pgMar w:top="1134" w:right="1134" w:bottom="1134" w:left="1701" w:header="851" w:footer="992" w:gutter="0"/>
          <w:pgNumType w:start="1"/>
          <w:cols w:space="720" w:num="1"/>
          <w:docGrid w:type="linesAndChars" w:linePitch="312" w:charSpace="0"/>
        </w:sectPr>
      </w:pPr>
      <w:r>
        <w:rPr>
          <w:rFonts w:hint="eastAsia" w:ascii="仿宋_GB2312" w:hAnsi="仿宋_GB2312" w:eastAsia="仿宋_GB2312" w:cs="仿宋_GB2312"/>
          <w:sz w:val="28"/>
          <w:szCs w:val="28"/>
          <w:lang w:val="zh-CN"/>
        </w:rPr>
        <w:t xml:space="preserve">          </w:t>
      </w:r>
      <w:r>
        <w:rPr>
          <w:rFonts w:ascii="仿宋_GB2312" w:hAnsi="仿宋_GB2312" w:eastAsia="仿宋_GB2312" w:cs="仿宋_GB2312"/>
          <w:sz w:val="28"/>
          <w:szCs w:val="28"/>
          <w:lang w:val="zh-CN"/>
        </w:rPr>
        <w:t xml:space="preserve">                                  </w:t>
      </w:r>
      <w:r>
        <w:rPr>
          <w:rFonts w:hint="eastAsia" w:ascii="仿宋_GB2312" w:hAnsi="仿宋_GB2312" w:eastAsia="仿宋_GB2312" w:cs="仿宋_GB2312"/>
          <w:sz w:val="28"/>
          <w:szCs w:val="28"/>
          <w:lang w:val="en-US" w:eastAsia="zh-CN"/>
        </w:rPr>
        <w:t>2021</w:t>
      </w:r>
      <w:r>
        <w:rPr>
          <w:rFonts w:hint="eastAsia" w:ascii="仿宋_GB2312" w:hAnsi="仿宋_GB2312" w:eastAsia="仿宋_GB2312" w:cs="仿宋_GB2312"/>
          <w:sz w:val="28"/>
          <w:szCs w:val="28"/>
          <w:lang w:val="zh-CN"/>
        </w:rPr>
        <w:t>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lang w:val="zh-CN"/>
        </w:rPr>
        <w:t>日</w:t>
      </w:r>
    </w:p>
    <w:p>
      <w:pPr>
        <w:spacing w:line="48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现场踏勘委派书</w:t>
      </w:r>
    </w:p>
    <w:p>
      <w:pPr>
        <w:spacing w:line="360" w:lineRule="auto"/>
        <w:rPr>
          <w:rFonts w:ascii="宋体" w:hAnsi="宋体"/>
          <w:szCs w:val="21"/>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致：广州市净水有限公司</w:t>
      </w:r>
    </w:p>
    <w:p>
      <w:pPr>
        <w:spacing w:line="360" w:lineRule="auto"/>
        <w:rPr>
          <w:rFonts w:ascii="仿宋_GB2312" w:hAnsi="仿宋_GB2312" w:eastAsia="仿宋_GB2312" w:cs="仿宋_GB2312"/>
          <w:b/>
          <w:sz w:val="28"/>
          <w:szCs w:val="28"/>
        </w:rPr>
      </w:pP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我公司（单位）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i/>
          <w:sz w:val="28"/>
          <w:szCs w:val="28"/>
          <w:u w:val="single"/>
        </w:rPr>
        <w:t xml:space="preserve">（报价单位名称）     </w:t>
      </w:r>
      <w:r>
        <w:rPr>
          <w:rFonts w:hint="eastAsia" w:ascii="仿宋_GB2312" w:hAnsi="仿宋_GB2312" w:eastAsia="仿宋_GB2312" w:cs="仿宋_GB2312"/>
          <w:sz w:val="28"/>
          <w:szCs w:val="28"/>
        </w:rPr>
        <w:t>现委派</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i/>
          <w:sz w:val="28"/>
          <w:szCs w:val="28"/>
          <w:u w:val="single"/>
        </w:rPr>
        <w:t xml:space="preserve">（姓名、职务、身份证号）    </w:t>
      </w:r>
      <w:r>
        <w:rPr>
          <w:rFonts w:hint="eastAsia" w:ascii="仿宋_GB2312" w:hAnsi="仿宋_GB2312" w:eastAsia="仿宋_GB2312" w:cs="仿宋_GB2312"/>
          <w:sz w:val="28"/>
          <w:szCs w:val="28"/>
        </w:rPr>
        <w:t>处理本项目</w:t>
      </w:r>
      <w:r>
        <w:rPr>
          <w:rFonts w:hint="eastAsia" w:ascii="仿宋_GB2312" w:hAnsi="仿宋_GB2312" w:eastAsia="仿宋_GB2312" w:cs="仿宋_GB2312"/>
          <w:sz w:val="28"/>
          <w:szCs w:val="28"/>
          <w:u w:val="single"/>
        </w:rPr>
        <w:t>广州市净水有限公司京溪分公司2021年紫外消毒系统大修项目</w:t>
      </w:r>
      <w:r>
        <w:rPr>
          <w:rFonts w:hint="eastAsia" w:ascii="仿宋_GB2312" w:hAnsi="仿宋_GB2312" w:eastAsia="仿宋_GB2312" w:cs="仿宋_GB2312"/>
          <w:sz w:val="28"/>
          <w:szCs w:val="28"/>
        </w:rPr>
        <w:t>，项目编号：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的现场踏勘事宜。</w:t>
      </w:r>
    </w:p>
    <w:p>
      <w:pPr>
        <w:spacing w:line="360" w:lineRule="auto"/>
        <w:ind w:firstLine="540"/>
        <w:rPr>
          <w:rFonts w:ascii="仿宋_GB2312" w:hAnsi="仿宋_GB2312" w:eastAsia="仿宋_GB2312" w:cs="仿宋_GB2312"/>
          <w:sz w:val="28"/>
          <w:szCs w:val="28"/>
        </w:rPr>
      </w:pPr>
      <w:r>
        <w:rPr>
          <w:rFonts w:hint="eastAsia" w:ascii="仿宋_GB2312" w:hAnsi="仿宋_GB2312" w:eastAsia="仿宋_GB2312" w:cs="仿宋_GB2312"/>
          <w:sz w:val="28"/>
          <w:szCs w:val="28"/>
        </w:rPr>
        <w:t>特此声明！</w:t>
      </w:r>
    </w:p>
    <w:p>
      <w:pPr>
        <w:pStyle w:val="2"/>
        <w:ind w:firstLine="560" w:firstLineChars="200"/>
      </w:pPr>
      <w:r>
        <w:rPr>
          <w:rFonts w:hint="eastAsia" w:ascii="仿宋_GB2312" w:hAnsi="仿宋_GB2312" w:cs="仿宋_GB2312"/>
          <w:sz w:val="28"/>
          <w:szCs w:val="28"/>
        </w:rPr>
        <w:t>（注：基于近期疫情防控形势，授权委托人须出示健康码和提供疫苗接种情况，否则不予进入我公司）</w:t>
      </w:r>
    </w:p>
    <w:p>
      <w:pPr>
        <w:adjustRightInd w:val="0"/>
        <w:snapToGrid w:val="0"/>
        <w:spacing w:line="360" w:lineRule="auto"/>
        <w:rPr>
          <w:rFonts w:ascii="仿宋_GB2312" w:hAnsi="仿宋_GB2312" w:eastAsia="仿宋_GB2312" w:cs="仿宋_GB2312"/>
          <w:sz w:val="28"/>
          <w:szCs w:val="28"/>
        </w:rPr>
      </w:pPr>
    </w:p>
    <w:p>
      <w:pPr>
        <w:adjustRightInd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报价单位法定代表人（或法定授权代表）签字：</w:t>
      </w:r>
      <w:r>
        <w:rPr>
          <w:rFonts w:hint="eastAsia" w:ascii="仿宋_GB2312" w:hAnsi="仿宋_GB2312" w:eastAsia="仿宋_GB2312" w:cs="仿宋_GB2312"/>
          <w:sz w:val="28"/>
          <w:szCs w:val="28"/>
          <w:u w:val="single"/>
        </w:rPr>
        <w:t xml:space="preserve">                   </w:t>
      </w:r>
    </w:p>
    <w:p>
      <w:pPr>
        <w:adjustRightInd w:val="0"/>
        <w:snapToGrid w:val="0"/>
        <w:spacing w:line="36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报价单位名称（签章）：</w:t>
      </w:r>
      <w:r>
        <w:rPr>
          <w:rFonts w:hint="eastAsia" w:ascii="仿宋_GB2312" w:hAnsi="仿宋_GB2312" w:eastAsia="仿宋_GB2312" w:cs="仿宋_GB2312"/>
          <w:sz w:val="28"/>
          <w:szCs w:val="28"/>
          <w:u w:val="single"/>
        </w:rPr>
        <w:t xml:space="preserve">                        </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日期：   年   月   日</w:t>
      </w:r>
    </w:p>
    <w:p>
      <w:pPr>
        <w:pStyle w:val="2"/>
        <w:ind w:firstLine="1126"/>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3" w:hRule="atLeast"/>
        </w:trPr>
        <w:tc>
          <w:tcPr>
            <w:tcW w:w="4815" w:type="dxa"/>
          </w:tcPr>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京溪分公司生产部（盖章）</w:t>
            </w:r>
          </w:p>
          <w:p>
            <w:pPr>
              <w:spacing w:line="360" w:lineRule="auto"/>
              <w:rPr>
                <w:rFonts w:ascii="仿宋_GB2312" w:hAnsi="仿宋_GB2312" w:eastAsia="仿宋_GB2312" w:cs="仿宋_GB2312"/>
                <w:sz w:val="28"/>
                <w:szCs w:val="28"/>
              </w:rPr>
            </w:pPr>
          </w:p>
          <w:p>
            <w:pPr>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经办人：吴工</w:t>
            </w:r>
          </w:p>
          <w:p>
            <w:pPr>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r>
              <w:rPr>
                <w:rFonts w:ascii="仿宋_GB2312" w:hAnsi="仿宋_GB2312" w:eastAsia="仿宋_GB2312" w:cs="仿宋_GB2312"/>
                <w:sz w:val="28"/>
                <w:szCs w:val="28"/>
              </w:rPr>
              <w:t>13828471306</w:t>
            </w:r>
          </w:p>
        </w:tc>
      </w:tr>
    </w:tbl>
    <w:p>
      <w:pPr>
        <w:pStyle w:val="12"/>
        <w:adjustRightInd w:val="0"/>
        <w:snapToGrid w:val="0"/>
        <w:spacing w:line="360" w:lineRule="auto"/>
        <w:jc w:val="center"/>
        <w:rPr>
          <w:rFonts w:ascii="仿宋_GB2312" w:hAnsi="仿宋_GB2312" w:eastAsia="仿宋_GB2312" w:cs="仿宋_GB2312"/>
          <w:b/>
          <w:sz w:val="28"/>
          <w:szCs w:val="28"/>
          <w:lang w:val="zh-CN"/>
        </w:rPr>
      </w:pPr>
    </w:p>
    <w:p>
      <w:pPr>
        <w:pStyle w:val="12"/>
        <w:adjustRightInd w:val="0"/>
        <w:snapToGrid w:val="0"/>
        <w:spacing w:line="360" w:lineRule="auto"/>
        <w:jc w:val="center"/>
        <w:rPr>
          <w:rFonts w:ascii="仿宋_GB2312" w:hAnsi="仿宋_GB2312" w:eastAsia="仿宋_GB2312" w:cs="仿宋_GB2312"/>
          <w:b/>
          <w:sz w:val="28"/>
          <w:szCs w:val="28"/>
          <w:lang w:val="zh-CN"/>
        </w:rPr>
      </w:pPr>
    </w:p>
    <w:p>
      <w:pPr>
        <w:pStyle w:val="12"/>
        <w:adjustRightInd w:val="0"/>
        <w:snapToGrid w:val="0"/>
        <w:spacing w:line="360" w:lineRule="auto"/>
        <w:jc w:val="center"/>
        <w:rPr>
          <w:rFonts w:ascii="仿宋_GB2312" w:hAnsi="仿宋_GB2312" w:eastAsia="仿宋_GB2312" w:cs="仿宋_GB2312"/>
          <w:b/>
          <w:sz w:val="28"/>
          <w:szCs w:val="28"/>
          <w:lang w:val="zh-CN"/>
        </w:rPr>
      </w:pPr>
    </w:p>
    <w:p>
      <w:pPr>
        <w:pStyle w:val="12"/>
        <w:adjustRightInd w:val="0"/>
        <w:snapToGrid w:val="0"/>
        <w:spacing w:line="360" w:lineRule="auto"/>
        <w:jc w:val="center"/>
        <w:rPr>
          <w:rFonts w:ascii="仿宋_GB2312" w:hAnsi="仿宋_GB2312" w:eastAsia="仿宋_GB2312" w:cs="仿宋_GB2312"/>
          <w:b/>
          <w:sz w:val="28"/>
          <w:szCs w:val="28"/>
          <w:lang w:val="zh-CN"/>
        </w:rPr>
      </w:pPr>
    </w:p>
    <w:p>
      <w:pPr>
        <w:pStyle w:val="12"/>
        <w:adjustRightInd w:val="0"/>
        <w:snapToGrid w:val="0"/>
        <w:spacing w:line="360" w:lineRule="auto"/>
        <w:jc w:val="center"/>
        <w:rPr>
          <w:rFonts w:ascii="仿宋_GB2312" w:hAnsi="仿宋_GB2312" w:eastAsia="仿宋_GB2312" w:cs="仿宋_GB2312"/>
          <w:b/>
          <w:sz w:val="28"/>
          <w:szCs w:val="28"/>
          <w:lang w:val="zh-CN"/>
        </w:rPr>
      </w:pPr>
    </w:p>
    <w:p>
      <w:pPr>
        <w:pStyle w:val="12"/>
        <w:adjustRightInd w:val="0"/>
        <w:snapToGrid w:val="0"/>
        <w:spacing w:line="360" w:lineRule="auto"/>
        <w:jc w:val="center"/>
        <w:rPr>
          <w:rFonts w:ascii="仿宋_GB2312" w:hAnsi="仿宋_GB2312" w:eastAsia="仿宋_GB2312" w:cs="仿宋_GB2312"/>
          <w:b/>
          <w:sz w:val="28"/>
          <w:szCs w:val="28"/>
          <w:lang w:val="zh-CN"/>
        </w:rPr>
      </w:pPr>
    </w:p>
    <w:p>
      <w:pPr>
        <w:pStyle w:val="12"/>
        <w:adjustRightInd w:val="0"/>
        <w:snapToGrid w:val="0"/>
        <w:spacing w:line="360" w:lineRule="auto"/>
        <w:jc w:val="center"/>
        <w:rPr>
          <w:rFonts w:ascii="仿宋_GB2312" w:hAnsi="仿宋_GB2312" w:eastAsia="仿宋_GB2312" w:cs="仿宋_GB2312"/>
          <w:b/>
          <w:sz w:val="28"/>
          <w:szCs w:val="28"/>
          <w:lang w:val="zh-CN"/>
        </w:rPr>
      </w:pPr>
    </w:p>
    <w:p>
      <w:pPr>
        <w:pStyle w:val="12"/>
        <w:adjustRightInd w:val="0"/>
        <w:snapToGrid w:val="0"/>
        <w:spacing w:line="360" w:lineRule="auto"/>
        <w:jc w:val="center"/>
        <w:rPr>
          <w:rFonts w:ascii="仿宋_GB2312" w:hAnsi="仿宋_GB2312" w:eastAsia="仿宋_GB2312" w:cs="仿宋_GB2312"/>
          <w:b/>
          <w:sz w:val="28"/>
          <w:szCs w:val="28"/>
          <w:lang w:val="zh-CN"/>
        </w:rPr>
      </w:pPr>
      <w:r>
        <w:rPr>
          <w:rFonts w:hint="eastAsia" w:ascii="仿宋_GB2312" w:hAnsi="仿宋_GB2312" w:eastAsia="仿宋_GB2312" w:cs="仿宋_GB2312"/>
          <w:b/>
          <w:sz w:val="28"/>
          <w:szCs w:val="28"/>
          <w:lang w:val="zh-CN"/>
        </w:rPr>
        <w:t xml:space="preserve">第二部分 </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b/>
          <w:sz w:val="28"/>
          <w:szCs w:val="28"/>
          <w:lang w:val="zh-CN"/>
        </w:rPr>
        <w:t>项目内容</w:t>
      </w:r>
    </w:p>
    <w:p>
      <w:pPr>
        <w:pStyle w:val="12"/>
        <w:adjustRightInd w:val="0"/>
        <w:snapToGrid w:val="0"/>
        <w:spacing w:line="360" w:lineRule="auto"/>
        <w:rPr>
          <w:rFonts w:ascii="仿宋_GB2312" w:hAnsi="仿宋_GB2312" w:eastAsia="仿宋_GB2312" w:cs="仿宋_GB2312"/>
          <w:b/>
          <w:sz w:val="28"/>
          <w:szCs w:val="28"/>
          <w:lang w:val="zh-CN"/>
        </w:rPr>
      </w:pPr>
    </w:p>
    <w:p>
      <w:pPr>
        <w:pStyle w:val="12"/>
        <w:numPr>
          <w:ilvl w:val="0"/>
          <w:numId w:val="3"/>
        </w:numPr>
        <w:adjustRightInd w:val="0"/>
        <w:snapToGrid w:val="0"/>
        <w:spacing w:line="360" w:lineRule="auto"/>
        <w:rPr>
          <w:rFonts w:ascii="仿宋_GB2312" w:hAnsi="仿宋_GB2312" w:eastAsia="仿宋_GB2312" w:cs="仿宋_GB2312"/>
          <w:b/>
          <w:sz w:val="28"/>
          <w:szCs w:val="28"/>
          <w:lang w:val="zh-CN"/>
        </w:rPr>
      </w:pPr>
      <w:r>
        <w:rPr>
          <w:rFonts w:hint="eastAsia" w:ascii="仿宋_GB2312" w:hAnsi="仿宋_GB2312" w:eastAsia="仿宋_GB2312" w:cs="仿宋_GB2312"/>
          <w:b/>
          <w:sz w:val="28"/>
          <w:szCs w:val="28"/>
          <w:lang w:val="zh-CN"/>
        </w:rPr>
        <w:t>项目情况介绍</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京溪分公司有</w:t>
      </w:r>
      <w:r>
        <w:rPr>
          <w:rFonts w:ascii="仿宋_GB2312" w:hAnsi="仿宋_GB2312" w:eastAsia="仿宋_GB2312" w:cs="仿宋_GB2312"/>
          <w:sz w:val="28"/>
          <w:szCs w:val="28"/>
          <w:lang w:val="zh-CN"/>
        </w:rPr>
        <w:t>5</w:t>
      </w:r>
      <w:r>
        <w:rPr>
          <w:rFonts w:hint="eastAsia" w:ascii="仿宋_GB2312" w:hAnsi="仿宋_GB2312" w:eastAsia="仿宋_GB2312" w:cs="仿宋_GB2312"/>
          <w:sz w:val="28"/>
          <w:szCs w:val="28"/>
          <w:lang w:val="zh-CN"/>
        </w:rPr>
        <w:t>台管道式紫外消毒装置（4</w:t>
      </w:r>
      <w:r>
        <w:rPr>
          <w:rFonts w:hint="eastAsia" w:ascii="仿宋_GB2312" w:hAnsi="仿宋_GB2312" w:eastAsia="仿宋_GB2312" w:cs="仿宋_GB2312"/>
          <w:sz w:val="28"/>
          <w:szCs w:val="28"/>
          <w:lang w:val="en-US" w:eastAsia="zh-CN"/>
        </w:rPr>
        <w:t>台</w:t>
      </w:r>
      <w:r>
        <w:rPr>
          <w:rFonts w:hint="eastAsia" w:ascii="仿宋_GB2312" w:hAnsi="仿宋_GB2312" w:eastAsia="仿宋_GB2312" w:cs="仿宋_GB2312"/>
          <w:sz w:val="28"/>
          <w:szCs w:val="28"/>
          <w:lang w:val="zh-CN"/>
        </w:rPr>
        <w:t>赛莱默</w:t>
      </w:r>
      <w:r>
        <w:rPr>
          <w:rFonts w:ascii="仿宋_GB2312" w:hAnsi="仿宋_GB2312" w:eastAsia="仿宋_GB2312" w:cs="仿宋_GB2312"/>
          <w:sz w:val="28"/>
          <w:szCs w:val="28"/>
          <w:lang w:val="zh-CN"/>
        </w:rPr>
        <w:t>WEDECO LBX1000</w:t>
      </w:r>
      <w:r>
        <w:rPr>
          <w:rFonts w:hint="eastAsia" w:ascii="仿宋_GB2312" w:hAnsi="仿宋_GB2312" w:eastAsia="仿宋_GB2312" w:cs="仿宋_GB2312"/>
          <w:sz w:val="28"/>
          <w:szCs w:val="28"/>
          <w:lang w:val="zh-CN"/>
        </w:rPr>
        <w:t>和1台赛莱默</w:t>
      </w:r>
      <w:r>
        <w:rPr>
          <w:rFonts w:ascii="仿宋_GB2312" w:hAnsi="仿宋_GB2312" w:eastAsia="仿宋_GB2312" w:cs="仿宋_GB2312"/>
          <w:sz w:val="28"/>
          <w:szCs w:val="28"/>
          <w:lang w:val="zh-CN"/>
        </w:rPr>
        <w:t>WEDECO LBX1000</w:t>
      </w:r>
      <w:r>
        <w:rPr>
          <w:rFonts w:hint="eastAsia" w:ascii="仿宋_GB2312" w:hAnsi="仿宋_GB2312" w:eastAsia="仿宋_GB2312" w:cs="仿宋_GB2312"/>
          <w:sz w:val="28"/>
          <w:szCs w:val="28"/>
          <w:lang w:val="zh-CN"/>
        </w:rPr>
        <w:t>e），因使用时间已到大修的年限，需要对装置进行大修，大修内容主要包括：清洗所有的石英套管并更换损坏的石英套管、更换所有紫外灯管、清洗环清洗、更换损坏的镇流器等工作。</w:t>
      </w:r>
    </w:p>
    <w:p>
      <w:pPr>
        <w:pStyle w:val="12"/>
        <w:numPr>
          <w:ilvl w:val="0"/>
          <w:numId w:val="4"/>
        </w:numPr>
        <w:adjustRightInd w:val="0"/>
        <w:snapToGrid w:val="0"/>
        <w:spacing w:line="360" w:lineRule="auto"/>
        <w:rPr>
          <w:rFonts w:ascii="仿宋_GB2312" w:hAnsi="仿宋_GB2312" w:eastAsia="仿宋_GB2312" w:cs="仿宋_GB2312"/>
          <w:sz w:val="28"/>
          <w:szCs w:val="28"/>
          <w:lang w:val="zh-CN"/>
        </w:rPr>
      </w:pPr>
      <w:r>
        <w:rPr>
          <w:rFonts w:hint="eastAsia" w:ascii="仿宋_GB2312" w:hAnsi="仿宋_GB2312" w:eastAsia="仿宋_GB2312" w:cs="仿宋_GB2312"/>
          <w:b/>
          <w:sz w:val="28"/>
          <w:szCs w:val="28"/>
          <w:lang w:val="zh-CN"/>
        </w:rPr>
        <w:t>项目技术要求</w:t>
      </w:r>
    </w:p>
    <w:p>
      <w:pPr>
        <w:pStyle w:val="41"/>
        <w:numPr>
          <w:ilvl w:val="1"/>
          <w:numId w:val="5"/>
        </w:numPr>
        <w:autoSpaceDE w:val="0"/>
        <w:autoSpaceDN w:val="0"/>
        <w:ind w:firstLineChars="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紫外灯管技术参数</w:t>
      </w:r>
    </w:p>
    <w:p>
      <w:pPr>
        <w:autoSpaceDE w:val="0"/>
        <w:autoSpaceDN w:val="0"/>
        <w:ind w:firstLine="560" w:firstLineChars="200"/>
        <w:rPr>
          <w:rFonts w:ascii="仿宋_GB2312" w:hAnsi="仿宋_GB2312" w:eastAsia="仿宋_GB2312" w:cs="仿宋_GB2312"/>
          <w:sz w:val="28"/>
          <w:szCs w:val="28"/>
          <w:lang w:val="zh-CN"/>
        </w:rPr>
      </w:pPr>
      <w:r>
        <w:rPr>
          <w:rFonts w:hint="eastAsia" w:ascii="仿宋" w:hAnsi="仿宋" w:eastAsia="仿宋"/>
          <w:sz w:val="28"/>
          <w:szCs w:val="28"/>
        </w:rPr>
        <w:t>1</w:t>
      </w:r>
      <w:r>
        <w:rPr>
          <w:rFonts w:ascii="仿宋" w:hAnsi="仿宋" w:eastAsia="仿宋"/>
          <w:sz w:val="28"/>
          <w:szCs w:val="28"/>
        </w:rPr>
        <w:t>.1.1</w:t>
      </w:r>
      <w:r>
        <w:rPr>
          <w:rFonts w:hint="eastAsia" w:ascii="仿宋" w:hAnsi="仿宋" w:eastAsia="仿宋"/>
          <w:sz w:val="28"/>
          <w:szCs w:val="28"/>
        </w:rPr>
        <w:t>、系统型号：</w:t>
      </w:r>
      <w:r>
        <w:rPr>
          <w:rFonts w:hint="eastAsia" w:ascii="仿宋" w:hAnsi="仿宋" w:eastAsia="仿宋"/>
          <w:color w:val="000000"/>
          <w:sz w:val="28"/>
          <w:szCs w:val="28"/>
        </w:rPr>
        <w:t>VA106697 LBX1000</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灯管长度：1520mm</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灯管寿命：≥12000小时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灯管老化系数：≥</w:t>
      </w:r>
      <w:r>
        <w:rPr>
          <w:rFonts w:ascii="仿宋" w:hAnsi="仿宋" w:eastAsia="仿宋"/>
          <w:sz w:val="28"/>
          <w:szCs w:val="28"/>
        </w:rPr>
        <w:t>83%</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灯管电光转化效率：≥33%</w:t>
      </w:r>
    </w:p>
    <w:p>
      <w:pPr>
        <w:spacing w:line="360" w:lineRule="auto"/>
        <w:ind w:firstLine="560" w:firstLineChars="200"/>
        <w:rPr>
          <w:rFonts w:ascii="仿宋" w:hAnsi="仿宋" w:eastAsia="仿宋"/>
          <w:sz w:val="28"/>
          <w:szCs w:val="28"/>
        </w:rPr>
      </w:pPr>
      <w:r>
        <w:rPr>
          <w:rFonts w:ascii="仿宋" w:hAnsi="仿宋" w:eastAsia="仿宋"/>
          <w:sz w:val="28"/>
          <w:szCs w:val="28"/>
        </w:rPr>
        <w:t>悬浮含量TSS：最大值20mg/L</w:t>
      </w:r>
    </w:p>
    <w:p>
      <w:pPr>
        <w:spacing w:line="360" w:lineRule="auto"/>
        <w:ind w:firstLine="560" w:firstLineChars="200"/>
        <w:rPr>
          <w:rFonts w:ascii="仿宋" w:hAnsi="仿宋" w:eastAsia="仿宋"/>
          <w:sz w:val="28"/>
          <w:szCs w:val="28"/>
        </w:rPr>
      </w:pPr>
      <w:r>
        <w:rPr>
          <w:rFonts w:ascii="仿宋" w:hAnsi="仿宋" w:eastAsia="仿宋"/>
          <w:sz w:val="28"/>
          <w:szCs w:val="28"/>
        </w:rPr>
        <w:t>紫外穿透率： 70% (最小值)</w:t>
      </w:r>
      <w:r>
        <w:rPr>
          <w:rFonts w:hint="eastAsia" w:ascii="仿宋" w:hAnsi="仿宋" w:eastAsia="仿宋"/>
          <w:sz w:val="28"/>
          <w:szCs w:val="28"/>
        </w:rPr>
        <w:t>（波长400NM）</w:t>
      </w:r>
    </w:p>
    <w:p>
      <w:pPr>
        <w:spacing w:line="360" w:lineRule="auto"/>
        <w:ind w:firstLine="560" w:firstLineChars="200"/>
        <w:rPr>
          <w:rFonts w:ascii="仿宋" w:hAnsi="仿宋" w:eastAsia="仿宋"/>
          <w:sz w:val="28"/>
          <w:szCs w:val="28"/>
        </w:rPr>
      </w:pPr>
      <w:r>
        <w:rPr>
          <w:rFonts w:ascii="仿宋" w:hAnsi="仿宋" w:eastAsia="仿宋"/>
          <w:sz w:val="28"/>
          <w:szCs w:val="28"/>
        </w:rPr>
        <w:t>杀菌指标：粪大肠菌群数≤500个/L</w:t>
      </w:r>
    </w:p>
    <w:p>
      <w:pPr>
        <w:spacing w:line="360" w:lineRule="auto"/>
        <w:ind w:firstLine="560" w:firstLineChars="200"/>
        <w:rPr>
          <w:rFonts w:ascii="仿宋" w:hAnsi="仿宋" w:eastAsia="仿宋"/>
          <w:sz w:val="28"/>
          <w:szCs w:val="28"/>
        </w:rPr>
      </w:pPr>
      <w:r>
        <w:rPr>
          <w:rFonts w:ascii="仿宋" w:hAnsi="仿宋" w:eastAsia="仿宋"/>
          <w:sz w:val="28"/>
          <w:szCs w:val="28"/>
        </w:rPr>
        <w:t>污水温度变化范围：2～35</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照射剂量：≥2</w:t>
      </w:r>
      <w:r>
        <w:rPr>
          <w:rFonts w:hint="eastAsia" w:ascii="仿宋" w:hAnsi="仿宋" w:eastAsia="仿宋"/>
          <w:sz w:val="28"/>
          <w:szCs w:val="28"/>
        </w:rPr>
        <w:t>5</w:t>
      </w:r>
      <w:r>
        <w:rPr>
          <w:rFonts w:ascii="仿宋" w:hAnsi="仿宋" w:eastAsia="仿宋"/>
          <w:sz w:val="28"/>
          <w:szCs w:val="28"/>
        </w:rPr>
        <w:t>mJ/cm</w:t>
      </w:r>
      <w:r>
        <w:rPr>
          <w:rFonts w:ascii="仿宋" w:hAnsi="仿宋" w:eastAsia="仿宋"/>
          <w:sz w:val="28"/>
          <w:szCs w:val="28"/>
          <w:vertAlign w:val="superscript"/>
        </w:rPr>
        <w:t>2</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1</w:t>
      </w:r>
      <w:r>
        <w:rPr>
          <w:rFonts w:ascii="仿宋" w:hAnsi="仿宋" w:eastAsia="仿宋"/>
          <w:sz w:val="28"/>
          <w:szCs w:val="28"/>
        </w:rPr>
        <w:t>.1.2</w:t>
      </w:r>
      <w:r>
        <w:rPr>
          <w:rFonts w:hint="eastAsia" w:ascii="仿宋" w:hAnsi="仿宋" w:eastAsia="仿宋"/>
          <w:color w:val="000000" w:themeColor="text1"/>
          <w:sz w:val="28"/>
          <w:szCs w:val="28"/>
          <w14:textFill>
            <w14:solidFill>
              <w14:schemeClr w14:val="tx1"/>
            </w14:solidFill>
          </w14:textFill>
        </w:rPr>
        <w:t>、系统型号：MVA162272</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LBX1000e </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灯管长度：1520mm</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灯管寿命：≥12000小时</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灯管老化系数：≥</w:t>
      </w:r>
      <w:r>
        <w:rPr>
          <w:rFonts w:ascii="仿宋" w:hAnsi="仿宋" w:eastAsia="仿宋"/>
          <w:color w:val="000000" w:themeColor="text1"/>
          <w:sz w:val="28"/>
          <w:szCs w:val="28"/>
          <w14:textFill>
            <w14:solidFill>
              <w14:schemeClr w14:val="tx1"/>
            </w14:solidFill>
          </w14:textFill>
        </w:rPr>
        <w:t>83%</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灯管电光转化效率：≥33%</w:t>
      </w:r>
    </w:p>
    <w:p>
      <w:pPr>
        <w:spacing w:line="360" w:lineRule="auto"/>
        <w:ind w:firstLine="560" w:firstLineChars="200"/>
        <w:rPr>
          <w:rFonts w:ascii="仿宋" w:hAnsi="仿宋" w:eastAsia="仿宋"/>
          <w:sz w:val="28"/>
          <w:szCs w:val="28"/>
        </w:rPr>
      </w:pPr>
      <w:r>
        <w:rPr>
          <w:rFonts w:ascii="仿宋" w:hAnsi="仿宋" w:eastAsia="仿宋"/>
          <w:sz w:val="28"/>
          <w:szCs w:val="28"/>
        </w:rPr>
        <w:t>悬浮含量TSS：最大值20mg/L</w:t>
      </w:r>
    </w:p>
    <w:p>
      <w:pPr>
        <w:spacing w:line="360" w:lineRule="auto"/>
        <w:ind w:firstLine="560" w:firstLineChars="200"/>
        <w:rPr>
          <w:rFonts w:ascii="仿宋" w:hAnsi="仿宋" w:eastAsia="仿宋"/>
          <w:sz w:val="28"/>
          <w:szCs w:val="28"/>
        </w:rPr>
      </w:pPr>
      <w:r>
        <w:rPr>
          <w:rFonts w:ascii="仿宋" w:hAnsi="仿宋" w:eastAsia="仿宋"/>
          <w:sz w:val="28"/>
          <w:szCs w:val="28"/>
        </w:rPr>
        <w:t>紫外穿透率： 70% (最小值)</w:t>
      </w:r>
      <w:r>
        <w:rPr>
          <w:rFonts w:hint="eastAsia" w:ascii="仿宋" w:hAnsi="仿宋" w:eastAsia="仿宋"/>
          <w:sz w:val="28"/>
          <w:szCs w:val="28"/>
        </w:rPr>
        <w:t>（波长400NM）</w:t>
      </w:r>
    </w:p>
    <w:p>
      <w:pPr>
        <w:spacing w:line="360" w:lineRule="auto"/>
        <w:ind w:firstLine="560" w:firstLineChars="200"/>
        <w:rPr>
          <w:rFonts w:ascii="仿宋" w:hAnsi="仿宋" w:eastAsia="仿宋"/>
          <w:sz w:val="28"/>
          <w:szCs w:val="28"/>
        </w:rPr>
      </w:pPr>
      <w:r>
        <w:rPr>
          <w:rFonts w:ascii="仿宋" w:hAnsi="仿宋" w:eastAsia="仿宋"/>
          <w:sz w:val="28"/>
          <w:szCs w:val="28"/>
        </w:rPr>
        <w:t>杀菌指标：粪大肠菌群数≤500个/ L</w:t>
      </w:r>
    </w:p>
    <w:p>
      <w:pPr>
        <w:spacing w:line="360" w:lineRule="auto"/>
        <w:ind w:firstLine="560" w:firstLineChars="200"/>
        <w:rPr>
          <w:rFonts w:ascii="仿宋" w:hAnsi="仿宋" w:eastAsia="仿宋"/>
          <w:sz w:val="28"/>
          <w:szCs w:val="28"/>
        </w:rPr>
      </w:pPr>
      <w:r>
        <w:rPr>
          <w:rFonts w:ascii="仿宋" w:hAnsi="仿宋" w:eastAsia="仿宋"/>
          <w:sz w:val="28"/>
          <w:szCs w:val="28"/>
        </w:rPr>
        <w:t>污水温度变化范围：2～35</w:t>
      </w:r>
      <w:r>
        <w:rPr>
          <w:rFonts w:hint="eastAsia" w:ascii="仿宋" w:hAnsi="仿宋" w:eastAsia="仿宋"/>
          <w:sz w:val="28"/>
          <w:szCs w:val="28"/>
        </w:rPr>
        <w:t>℃</w:t>
      </w:r>
    </w:p>
    <w:p>
      <w:pPr>
        <w:spacing w:line="360" w:lineRule="auto"/>
        <w:ind w:firstLine="560" w:firstLineChars="200"/>
        <w:rPr>
          <w:rFonts w:ascii="仿宋" w:hAnsi="仿宋" w:eastAsia="仿宋"/>
          <w:sz w:val="28"/>
          <w:szCs w:val="28"/>
          <w:vertAlign w:val="superscript"/>
        </w:rPr>
      </w:pPr>
      <w:r>
        <w:rPr>
          <w:rFonts w:ascii="仿宋" w:hAnsi="仿宋" w:eastAsia="仿宋"/>
          <w:sz w:val="28"/>
          <w:szCs w:val="28"/>
        </w:rPr>
        <w:t>照射剂量：≥2</w:t>
      </w:r>
      <w:r>
        <w:rPr>
          <w:rFonts w:hint="eastAsia" w:ascii="仿宋" w:hAnsi="仿宋" w:eastAsia="仿宋"/>
          <w:sz w:val="28"/>
          <w:szCs w:val="28"/>
        </w:rPr>
        <w:t>5</w:t>
      </w:r>
      <w:r>
        <w:rPr>
          <w:rFonts w:ascii="仿宋" w:hAnsi="仿宋" w:eastAsia="仿宋"/>
          <w:sz w:val="28"/>
          <w:szCs w:val="28"/>
        </w:rPr>
        <w:t>mJ/cm</w:t>
      </w:r>
      <w:r>
        <w:rPr>
          <w:rFonts w:ascii="仿宋" w:hAnsi="仿宋" w:eastAsia="仿宋"/>
          <w:sz w:val="28"/>
          <w:szCs w:val="28"/>
          <w:vertAlign w:val="superscript"/>
        </w:rPr>
        <w:t>2</w:t>
      </w:r>
    </w:p>
    <w:p>
      <w:pPr>
        <w:spacing w:line="360" w:lineRule="auto"/>
        <w:ind w:firstLine="280" w:firstLineChars="100"/>
        <w:rPr>
          <w:rFonts w:ascii="仿宋" w:hAnsi="仿宋" w:eastAsia="仿宋"/>
          <w:bCs/>
          <w:sz w:val="28"/>
          <w:szCs w:val="28"/>
        </w:rPr>
      </w:pPr>
      <w:r>
        <w:rPr>
          <w:rFonts w:ascii="仿宋" w:hAnsi="仿宋" w:eastAsia="仿宋"/>
          <w:bCs/>
          <w:sz w:val="28"/>
          <w:szCs w:val="28"/>
        </w:rPr>
        <w:t>1.2、</w:t>
      </w:r>
      <w:r>
        <w:rPr>
          <w:rFonts w:hint="eastAsia" w:ascii="仿宋" w:hAnsi="仿宋" w:eastAsia="仿宋"/>
          <w:bCs/>
          <w:sz w:val="28"/>
          <w:szCs w:val="28"/>
        </w:rPr>
        <w:t>紫外消毒系统总</w:t>
      </w:r>
      <w:r>
        <w:rPr>
          <w:rFonts w:ascii="仿宋" w:hAnsi="仿宋" w:eastAsia="仿宋"/>
          <w:bCs/>
          <w:sz w:val="28"/>
          <w:szCs w:val="28"/>
        </w:rPr>
        <w:t>体</w:t>
      </w:r>
      <w:r>
        <w:rPr>
          <w:rFonts w:hint="eastAsia" w:ascii="仿宋" w:hAnsi="仿宋" w:eastAsia="仿宋"/>
          <w:bCs/>
          <w:sz w:val="28"/>
          <w:szCs w:val="28"/>
        </w:rPr>
        <w:t>效</w:t>
      </w:r>
      <w:r>
        <w:rPr>
          <w:rFonts w:ascii="仿宋" w:hAnsi="仿宋" w:eastAsia="仿宋"/>
          <w:bCs/>
          <w:sz w:val="28"/>
          <w:szCs w:val="28"/>
        </w:rPr>
        <w:t>果要求</w:t>
      </w:r>
      <w:r>
        <w:rPr>
          <w:rFonts w:hint="eastAsia" w:ascii="仿宋" w:hAnsi="仿宋" w:eastAsia="仿宋"/>
          <w:bCs/>
          <w:sz w:val="28"/>
          <w:szCs w:val="28"/>
        </w:rPr>
        <w:t>:</w:t>
      </w:r>
    </w:p>
    <w:p>
      <w:pPr>
        <w:widowControl/>
        <w:snapToGrid w:val="0"/>
        <w:spacing w:line="360" w:lineRule="auto"/>
        <w:jc w:val="left"/>
        <w:rPr>
          <w:rFonts w:ascii="仿宋" w:hAnsi="仿宋" w:eastAsia="仿宋"/>
          <w:color w:val="000000"/>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w:t>
      </w:r>
      <w:r>
        <w:rPr>
          <w:rFonts w:hint="eastAsia" w:ascii="仿宋" w:hAnsi="仿宋" w:eastAsia="仿宋"/>
          <w:sz w:val="28"/>
          <w:szCs w:val="28"/>
        </w:rPr>
        <w:t>（1）现正在使用的紫外消毒系统型号为WEDECO</w:t>
      </w:r>
      <w:r>
        <w:rPr>
          <w:rFonts w:hint="eastAsia" w:ascii="仿宋" w:hAnsi="仿宋" w:eastAsia="仿宋"/>
          <w:color w:val="000000"/>
          <w:sz w:val="28"/>
          <w:szCs w:val="28"/>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VA106697 LBX1000和</w:t>
      </w:r>
      <w:r>
        <w:rPr>
          <w:rFonts w:hint="eastAsia" w:ascii="仿宋" w:hAnsi="仿宋" w:eastAsia="仿宋"/>
          <w:sz w:val="28"/>
          <w:szCs w:val="28"/>
        </w:rPr>
        <w:t>WEDECO</w:t>
      </w:r>
      <w:r>
        <w:rPr>
          <w:rFonts w:hint="eastAsia" w:ascii="仿宋" w:hAnsi="仿宋" w:eastAsia="仿宋"/>
          <w:color w:val="000000"/>
          <w:sz w:val="28"/>
          <w:szCs w:val="28"/>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MVA162272</w:t>
      </w:r>
      <w:r>
        <w:rPr>
          <w:rFonts w:ascii="仿宋" w:hAnsi="仿宋" w:eastAsia="仿宋"/>
          <w:color w:val="000000"/>
          <w:sz w:val="28"/>
          <w:szCs w:val="28"/>
        </w:rPr>
        <w:t xml:space="preserve"> </w:t>
      </w:r>
      <w:r>
        <w:rPr>
          <w:rFonts w:hint="eastAsia" w:ascii="仿宋" w:hAnsi="仿宋" w:eastAsia="仿宋"/>
          <w:color w:val="000000"/>
          <w:sz w:val="28"/>
          <w:szCs w:val="28"/>
        </w:rPr>
        <w:t>LBX1000e</w:t>
      </w:r>
      <w:r>
        <w:rPr>
          <w:rFonts w:hint="eastAsia" w:ascii="仿宋" w:hAnsi="仿宋" w:eastAsia="仿宋"/>
          <w:sz w:val="28"/>
          <w:szCs w:val="28"/>
        </w:rPr>
        <w:t>，本次拟采购的所有灯管需与现有设备能够正常匹配使用，且使用后能够满足分公司出水处理工艺要求（即出水水质国家一级A类标准），确保</w:t>
      </w:r>
      <w:r>
        <w:rPr>
          <w:rFonts w:hint="eastAsia" w:ascii="仿宋" w:hAnsi="仿宋" w:eastAsia="仿宋"/>
          <w:color w:val="000000" w:themeColor="text1"/>
          <w:sz w:val="28"/>
          <w:szCs w:val="28"/>
          <w14:textFill>
            <w14:solidFill>
              <w14:schemeClr w14:val="tx1"/>
            </w14:solidFill>
          </w14:textFill>
        </w:rPr>
        <w:t>出水粪大肠菌群达标（即连续运行</w:t>
      </w:r>
      <w:r>
        <w:rPr>
          <w:rFonts w:ascii="仿宋" w:hAnsi="仿宋" w:eastAsia="仿宋"/>
          <w:color w:val="000000" w:themeColor="text1"/>
          <w:sz w:val="28"/>
          <w:szCs w:val="28"/>
          <w14:textFill>
            <w14:solidFill>
              <w14:schemeClr w14:val="tx1"/>
            </w14:solidFill>
          </w14:textFill>
        </w:rPr>
        <w:t>7</w:t>
      </w:r>
      <w:r>
        <w:rPr>
          <w:rFonts w:hint="eastAsia" w:ascii="仿宋" w:hAnsi="仿宋" w:eastAsia="仿宋"/>
          <w:color w:val="000000" w:themeColor="text1"/>
          <w:sz w:val="28"/>
          <w:szCs w:val="28"/>
          <w14:textFill>
            <w14:solidFill>
              <w14:schemeClr w14:val="tx1"/>
            </w14:solidFill>
          </w14:textFill>
        </w:rPr>
        <w:t>天出水瞬时水样，测得出现粪大肠菌群均</w:t>
      </w:r>
      <w:r>
        <w:rPr>
          <w:rFonts w:ascii="仿宋" w:hAnsi="仿宋" w:eastAsia="仿宋"/>
          <w:color w:val="000000" w:themeColor="text1"/>
          <w:sz w:val="28"/>
          <w:szCs w:val="28"/>
          <w14:textFill>
            <w14:solidFill>
              <w14:schemeClr w14:val="tx1"/>
            </w14:solidFill>
          </w14:textFill>
        </w:rPr>
        <w:t>≤500</w:t>
      </w:r>
      <w:r>
        <w:rPr>
          <w:rFonts w:hint="eastAsia" w:ascii="仿宋" w:hAnsi="仿宋" w:eastAsia="仿宋"/>
          <w:color w:val="000000" w:themeColor="text1"/>
          <w:sz w:val="28"/>
          <w:szCs w:val="28"/>
          <w14:textFill>
            <w14:solidFill>
              <w14:schemeClr w14:val="tx1"/>
            </w14:solidFill>
          </w14:textFill>
        </w:rPr>
        <w:t>个/</w:t>
      </w:r>
      <w:r>
        <w:rPr>
          <w:rFonts w:ascii="仿宋" w:hAnsi="仿宋" w:eastAsia="仿宋"/>
          <w:color w:val="000000" w:themeColor="text1"/>
          <w:sz w:val="28"/>
          <w:szCs w:val="28"/>
          <w14:textFill>
            <w14:solidFill>
              <w14:schemeClr w14:val="tx1"/>
            </w14:solidFill>
          </w14:textFill>
        </w:rPr>
        <w:t>L</w:t>
      </w: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sz w:val="28"/>
          <w:szCs w:val="28"/>
        </w:rPr>
        <w:t>。</w:t>
      </w:r>
    </w:p>
    <w:p>
      <w:pPr>
        <w:pStyle w:val="9"/>
        <w:adjustRightInd w:val="0"/>
        <w:snapToGrid w:val="0"/>
        <w:spacing w:after="0" w:line="360" w:lineRule="auto"/>
        <w:ind w:firstLine="560" w:firstLineChars="200"/>
        <w:rPr>
          <w:rFonts w:ascii="宋体" w:hAnsi="宋体"/>
          <w:sz w:val="28"/>
          <w:szCs w:val="28"/>
        </w:rPr>
      </w:pPr>
      <w:r>
        <w:rPr>
          <w:rFonts w:hint="eastAsia" w:ascii="仿宋" w:hAnsi="仿宋" w:eastAsia="仿宋"/>
          <w:sz w:val="28"/>
          <w:szCs w:val="28"/>
        </w:rPr>
        <w:t>（2）灯管连续两次启停之间不需要较长的冷却时间，可在3分钟内重新启动</w:t>
      </w:r>
      <w:r>
        <w:rPr>
          <w:rFonts w:hint="eastAsia" w:ascii="宋体" w:hAnsi="宋体"/>
          <w:sz w:val="28"/>
          <w:szCs w:val="28"/>
        </w:rPr>
        <w:t>。</w:t>
      </w:r>
    </w:p>
    <w:p>
      <w:pPr>
        <w:spacing w:line="360" w:lineRule="auto"/>
        <w:ind w:firstLine="280" w:firstLineChars="100"/>
        <w:rPr>
          <w:rFonts w:ascii="仿宋" w:hAnsi="仿宋" w:eastAsia="仿宋"/>
          <w:bCs/>
          <w:sz w:val="28"/>
          <w:szCs w:val="28"/>
        </w:rPr>
      </w:pPr>
      <w:r>
        <w:rPr>
          <w:rFonts w:ascii="仿宋" w:hAnsi="仿宋" w:eastAsia="仿宋"/>
          <w:bCs/>
          <w:sz w:val="28"/>
          <w:szCs w:val="28"/>
        </w:rPr>
        <w:t>1.3</w:t>
      </w:r>
      <w:r>
        <w:rPr>
          <w:rFonts w:hint="eastAsia" w:ascii="仿宋" w:hAnsi="仿宋" w:eastAsia="仿宋"/>
          <w:bCs/>
          <w:sz w:val="28"/>
          <w:szCs w:val="28"/>
        </w:rPr>
        <w:t>、紫外灯管：</w:t>
      </w:r>
    </w:p>
    <w:p>
      <w:pPr>
        <w:pStyle w:val="9"/>
        <w:tabs>
          <w:tab w:val="left" w:pos="720"/>
        </w:tabs>
        <w:adjustRightInd w:val="0"/>
        <w:snapToGrid w:val="0"/>
        <w:spacing w:after="0" w:line="360" w:lineRule="auto"/>
        <w:ind w:firstLine="420" w:firstLineChars="150"/>
        <w:rPr>
          <w:rFonts w:ascii="仿宋" w:hAnsi="仿宋" w:eastAsia="仿宋"/>
          <w:sz w:val="28"/>
          <w:szCs w:val="28"/>
        </w:rPr>
      </w:pPr>
      <w:r>
        <w:rPr>
          <w:rFonts w:hint="eastAsia" w:ascii="仿宋" w:hAnsi="仿宋" w:eastAsia="仿宋"/>
          <w:sz w:val="28"/>
          <w:szCs w:val="28"/>
        </w:rPr>
        <w:t>（1）紫外灯管质保寿命为12000小时，寿命期内光通量维持率为</w:t>
      </w:r>
      <w:r>
        <w:rPr>
          <w:rFonts w:ascii="仿宋" w:hAnsi="仿宋" w:eastAsia="仿宋"/>
          <w:sz w:val="28"/>
          <w:szCs w:val="28"/>
        </w:rPr>
        <w:t>80%</w:t>
      </w:r>
      <w:r>
        <w:rPr>
          <w:rFonts w:hint="eastAsia" w:ascii="仿宋" w:hAnsi="仿宋" w:eastAsia="仿宋"/>
          <w:sz w:val="28"/>
          <w:szCs w:val="28"/>
        </w:rPr>
        <w:t>。</w:t>
      </w:r>
    </w:p>
    <w:p>
      <w:pPr>
        <w:pStyle w:val="9"/>
        <w:tabs>
          <w:tab w:val="left" w:pos="720"/>
        </w:tabs>
        <w:adjustRightInd w:val="0"/>
        <w:snapToGrid w:val="0"/>
        <w:spacing w:after="0" w:line="360" w:lineRule="auto"/>
        <w:ind w:firstLine="420" w:firstLineChars="150"/>
        <w:rPr>
          <w:rFonts w:ascii="仿宋" w:hAnsi="仿宋" w:eastAsia="仿宋"/>
          <w:sz w:val="28"/>
          <w:szCs w:val="28"/>
        </w:rPr>
      </w:pPr>
      <w:r>
        <w:rPr>
          <w:rFonts w:hint="eastAsia" w:ascii="仿宋" w:hAnsi="仿宋" w:eastAsia="仿宋"/>
          <w:sz w:val="28"/>
          <w:szCs w:val="28"/>
        </w:rPr>
        <w:t>（2）紫外灯管内的汞合金为固态，灯管为产生零臭氧类灯管，电路连接部分只在灯管一端。</w:t>
      </w:r>
    </w:p>
    <w:p>
      <w:pPr>
        <w:pStyle w:val="9"/>
        <w:tabs>
          <w:tab w:val="left" w:pos="720"/>
        </w:tabs>
        <w:adjustRightInd w:val="0"/>
        <w:snapToGrid w:val="0"/>
        <w:spacing w:after="0" w:line="360" w:lineRule="auto"/>
        <w:ind w:firstLine="420" w:firstLineChars="150"/>
        <w:rPr>
          <w:rFonts w:ascii="仿宋" w:hAnsi="仿宋" w:eastAsia="仿宋"/>
          <w:sz w:val="28"/>
          <w:szCs w:val="28"/>
        </w:rPr>
      </w:pPr>
      <w:r>
        <w:rPr>
          <w:rFonts w:hint="eastAsia" w:ascii="仿宋" w:hAnsi="仿宋" w:eastAsia="仿宋"/>
          <w:sz w:val="28"/>
          <w:szCs w:val="28"/>
        </w:rPr>
        <w:t>（3）灯管灯丝采用防震设计。</w:t>
      </w:r>
    </w:p>
    <w:p>
      <w:pPr>
        <w:pStyle w:val="9"/>
        <w:tabs>
          <w:tab w:val="left" w:pos="720"/>
        </w:tabs>
        <w:adjustRightInd w:val="0"/>
        <w:snapToGrid w:val="0"/>
        <w:spacing w:after="0" w:line="360" w:lineRule="auto"/>
        <w:ind w:firstLine="420" w:firstLineChars="150"/>
        <w:rPr>
          <w:rFonts w:ascii="仿宋" w:hAnsi="仿宋" w:eastAsia="仿宋"/>
          <w:sz w:val="28"/>
          <w:szCs w:val="28"/>
        </w:rPr>
      </w:pPr>
      <w:r>
        <w:rPr>
          <w:rFonts w:hint="eastAsia" w:ascii="仿宋" w:hAnsi="仿宋" w:eastAsia="仿宋"/>
          <w:sz w:val="28"/>
          <w:szCs w:val="28"/>
        </w:rPr>
        <w:t>（4）灯管必须由可变功输出电子镇流器操作控制，灯管紫外能输出应在50</w:t>
      </w:r>
      <w:r>
        <w:rPr>
          <w:rFonts w:ascii="仿宋" w:hAnsi="仿宋" w:eastAsia="仿宋"/>
          <w:sz w:val="28"/>
          <w:szCs w:val="28"/>
        </w:rPr>
        <w:t>-</w:t>
      </w:r>
      <w:r>
        <w:rPr>
          <w:rFonts w:hint="eastAsia" w:ascii="仿宋" w:hAnsi="仿宋" w:eastAsia="仿宋"/>
          <w:sz w:val="28"/>
          <w:szCs w:val="28"/>
        </w:rPr>
        <w:t>100%间可调。</w:t>
      </w:r>
    </w:p>
    <w:p>
      <w:pPr>
        <w:pStyle w:val="9"/>
        <w:tabs>
          <w:tab w:val="left" w:pos="720"/>
        </w:tabs>
        <w:adjustRightInd w:val="0"/>
        <w:snapToGrid w:val="0"/>
        <w:spacing w:after="0" w:line="360" w:lineRule="auto"/>
        <w:ind w:firstLine="420" w:firstLineChars="150"/>
        <w:rPr>
          <w:rFonts w:ascii="仿宋" w:hAnsi="仿宋" w:eastAsia="仿宋"/>
          <w:sz w:val="28"/>
          <w:szCs w:val="28"/>
        </w:rPr>
      </w:pPr>
      <w:r>
        <w:rPr>
          <w:rFonts w:hint="eastAsia" w:ascii="仿宋" w:hAnsi="仿宋" w:eastAsia="仿宋"/>
          <w:sz w:val="28"/>
          <w:szCs w:val="28"/>
        </w:rPr>
        <w:t>（5）灯管布置要求灯管排列方向与水流方向一致呈水平排列，且保证所有灯管互相平行和间距一致，灯管轴向与水流方向垂直的布局不予采用。</w:t>
      </w:r>
    </w:p>
    <w:p>
      <w:pPr>
        <w:pStyle w:val="9"/>
        <w:tabs>
          <w:tab w:val="left" w:pos="720"/>
        </w:tabs>
        <w:adjustRightInd w:val="0"/>
        <w:snapToGrid w:val="0"/>
        <w:spacing w:after="0" w:line="360" w:lineRule="auto"/>
        <w:ind w:firstLine="48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6</w:t>
      </w:r>
      <w:r>
        <w:rPr>
          <w:rFonts w:hint="eastAsia" w:ascii="仿宋" w:hAnsi="仿宋" w:eastAsia="仿宋"/>
          <w:sz w:val="28"/>
          <w:szCs w:val="28"/>
        </w:rPr>
        <w:t>）低压高强灯管的直流电阻必须≥50欧姆。</w:t>
      </w:r>
    </w:p>
    <w:p>
      <w:pPr>
        <w:pStyle w:val="9"/>
        <w:tabs>
          <w:tab w:val="left" w:pos="720"/>
        </w:tabs>
        <w:adjustRightInd w:val="0"/>
        <w:snapToGrid w:val="0"/>
        <w:spacing w:after="0" w:line="360" w:lineRule="auto"/>
        <w:ind w:firstLine="420" w:firstLineChars="15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7</w:t>
      </w:r>
      <w:r>
        <w:rPr>
          <w:rFonts w:hint="eastAsia" w:ascii="仿宋" w:hAnsi="仿宋" w:eastAsia="仿宋"/>
          <w:sz w:val="28"/>
          <w:szCs w:val="28"/>
        </w:rPr>
        <w:t>）提供完整售后服务方案并承诺在灯管安装后运行至12000小时内灯管故障免费提供上门更换。</w:t>
      </w:r>
    </w:p>
    <w:p>
      <w:pPr>
        <w:pStyle w:val="9"/>
        <w:tabs>
          <w:tab w:val="left" w:pos="720"/>
        </w:tabs>
        <w:adjustRightInd w:val="0"/>
        <w:snapToGrid w:val="0"/>
        <w:spacing w:after="0" w:line="360" w:lineRule="auto"/>
        <w:ind w:firstLine="480"/>
        <w:rPr>
          <w:rFonts w:ascii="仿宋" w:hAnsi="仿宋" w:eastAsia="仿宋"/>
          <w:sz w:val="28"/>
          <w:szCs w:val="28"/>
          <w:u w:val="single"/>
        </w:rPr>
      </w:pPr>
      <w:r>
        <w:rPr>
          <w:rFonts w:hint="eastAsia" w:ascii="仿宋" w:hAnsi="仿宋" w:eastAsia="仿宋"/>
          <w:sz w:val="28"/>
          <w:szCs w:val="28"/>
        </w:rPr>
        <w:t>（</w:t>
      </w:r>
      <w:r>
        <w:rPr>
          <w:rFonts w:ascii="仿宋" w:hAnsi="仿宋" w:eastAsia="仿宋"/>
          <w:sz w:val="28"/>
          <w:szCs w:val="28"/>
        </w:rPr>
        <w:t>8</w:t>
      </w:r>
      <w:r>
        <w:rPr>
          <w:rFonts w:hint="eastAsia" w:ascii="仿宋" w:hAnsi="仿宋" w:eastAsia="仿宋"/>
          <w:sz w:val="28"/>
          <w:szCs w:val="28"/>
        </w:rPr>
        <w:t>）</w:t>
      </w:r>
      <w:r>
        <w:rPr>
          <w:rFonts w:hint="eastAsia" w:ascii="仿宋" w:hAnsi="仿宋" w:eastAsia="仿宋"/>
          <w:sz w:val="28"/>
          <w:szCs w:val="28"/>
          <w:u w:val="single"/>
          <w:lang w:val="en-US" w:eastAsia="zh-CN"/>
        </w:rPr>
        <w:t>△</w:t>
      </w:r>
      <w:r>
        <w:rPr>
          <w:rFonts w:hint="eastAsia" w:ascii="仿宋" w:hAnsi="仿宋" w:eastAsia="仿宋"/>
          <w:sz w:val="28"/>
          <w:szCs w:val="28"/>
          <w:u w:val="single"/>
        </w:rPr>
        <w:t>低压高强灯管在新灯管运行100小时磨合期后254nm紫外能量输出功率不得低于1</w:t>
      </w:r>
      <w:r>
        <w:rPr>
          <w:rFonts w:ascii="仿宋" w:hAnsi="仿宋" w:eastAsia="仿宋"/>
          <w:sz w:val="28"/>
          <w:szCs w:val="28"/>
          <w:u w:val="single"/>
        </w:rPr>
        <w:t>04</w:t>
      </w:r>
      <w:r>
        <w:rPr>
          <w:rFonts w:hint="eastAsia" w:ascii="仿宋" w:hAnsi="仿宋" w:eastAsia="仿宋"/>
          <w:sz w:val="28"/>
          <w:szCs w:val="28"/>
          <w:u w:val="single"/>
        </w:rPr>
        <w:t>W，在254nm波长处的综合电光转化效率（包括镇流器及其他附属电器设备耗电）不小于3</w:t>
      </w:r>
      <w:r>
        <w:rPr>
          <w:rFonts w:ascii="仿宋" w:hAnsi="仿宋" w:eastAsia="仿宋"/>
          <w:sz w:val="28"/>
          <w:szCs w:val="28"/>
          <w:u w:val="single"/>
        </w:rPr>
        <w:t>6</w:t>
      </w:r>
      <w:r>
        <w:rPr>
          <w:rFonts w:hint="eastAsia" w:ascii="仿宋" w:hAnsi="仿宋" w:eastAsia="仿宋"/>
          <w:sz w:val="28"/>
          <w:szCs w:val="28"/>
          <w:u w:val="single"/>
        </w:rPr>
        <w:t>%，须出具</w:t>
      </w:r>
      <w:r>
        <w:rPr>
          <w:rFonts w:hint="eastAsia" w:ascii="仿宋" w:hAnsi="仿宋" w:eastAsia="仿宋" w:cs="仿宋"/>
          <w:color w:val="000000"/>
          <w:sz w:val="28"/>
          <w:szCs w:val="28"/>
          <w:highlight w:val="none"/>
          <w:u w:val="single"/>
        </w:rPr>
        <w:t>CMA认证</w:t>
      </w:r>
      <w:r>
        <w:rPr>
          <w:rFonts w:hint="eastAsia" w:ascii="仿宋" w:hAnsi="仿宋" w:eastAsia="仿宋" w:cs="仿宋"/>
          <w:color w:val="000000"/>
          <w:sz w:val="28"/>
          <w:szCs w:val="28"/>
          <w:highlight w:val="none"/>
          <w:u w:val="single"/>
          <w:lang w:val="en-US" w:eastAsia="zh-CN"/>
        </w:rPr>
        <w:t>的</w:t>
      </w:r>
      <w:r>
        <w:rPr>
          <w:rFonts w:hint="eastAsia" w:ascii="仿宋" w:hAnsi="仿宋" w:eastAsia="仿宋" w:cs="仿宋"/>
          <w:color w:val="000000"/>
          <w:sz w:val="28"/>
          <w:szCs w:val="28"/>
          <w:highlight w:val="none"/>
          <w:u w:val="single"/>
        </w:rPr>
        <w:t>第三方独立检测报告证明文件</w:t>
      </w:r>
      <w:r>
        <w:rPr>
          <w:rFonts w:hint="eastAsia" w:ascii="仿宋" w:hAnsi="仿宋" w:eastAsia="仿宋"/>
          <w:sz w:val="28"/>
          <w:szCs w:val="28"/>
          <w:u w:val="single"/>
        </w:rPr>
        <w:t>。</w:t>
      </w:r>
      <w:r>
        <w:rPr>
          <w:rFonts w:hint="eastAsia" w:ascii="仿宋" w:hAnsi="仿宋" w:eastAsia="仿宋" w:cs="仿宋"/>
          <w:color w:val="000000"/>
          <w:sz w:val="28"/>
          <w:szCs w:val="28"/>
          <w:u w:val="single"/>
        </w:rPr>
        <w:t>（加盖单位公章）</w:t>
      </w:r>
    </w:p>
    <w:p>
      <w:pPr>
        <w:pStyle w:val="9"/>
        <w:tabs>
          <w:tab w:val="left" w:pos="720"/>
        </w:tabs>
        <w:adjustRightInd w:val="0"/>
        <w:snapToGrid w:val="0"/>
        <w:spacing w:after="0" w:line="360" w:lineRule="auto"/>
        <w:ind w:firstLine="480"/>
        <w:rPr>
          <w:rFonts w:ascii="仿宋" w:hAnsi="仿宋" w:eastAsia="仿宋"/>
          <w:sz w:val="28"/>
          <w:szCs w:val="28"/>
          <w:u w:val="single"/>
        </w:rPr>
      </w:pPr>
      <w:r>
        <w:rPr>
          <w:rFonts w:hint="eastAsia" w:ascii="仿宋" w:hAnsi="仿宋" w:eastAsia="仿宋"/>
          <w:sz w:val="28"/>
          <w:szCs w:val="28"/>
          <w:u w:val="single"/>
          <w:lang w:val="en-US" w:eastAsia="zh-CN"/>
        </w:rPr>
        <w:t>△</w:t>
      </w:r>
      <w:r>
        <w:rPr>
          <w:rFonts w:hint="eastAsia" w:ascii="仿宋" w:hAnsi="仿宋" w:eastAsia="仿宋" w:cs="仿宋"/>
          <w:color w:val="000000" w:themeColor="text1"/>
          <w:sz w:val="28"/>
          <w:szCs w:val="28"/>
          <w:u w:val="single"/>
          <w14:textFill>
            <w14:solidFill>
              <w14:schemeClr w14:val="tx1"/>
            </w14:solidFill>
          </w14:textFill>
        </w:rPr>
        <w:t>所投灯管产品需提供紫外灯管水温特性</w:t>
      </w:r>
      <w:r>
        <w:rPr>
          <w:rFonts w:hint="eastAsia" w:ascii="仿宋" w:hAnsi="仿宋" w:eastAsia="仿宋" w:cs="仿宋"/>
          <w:color w:val="000000"/>
          <w:sz w:val="28"/>
          <w:szCs w:val="28"/>
          <w:highlight w:val="none"/>
          <w:u w:val="single"/>
        </w:rPr>
        <w:t>CMA认证</w:t>
      </w:r>
      <w:r>
        <w:rPr>
          <w:rFonts w:hint="eastAsia" w:ascii="仿宋" w:hAnsi="仿宋" w:eastAsia="仿宋" w:cs="仿宋"/>
          <w:color w:val="000000"/>
          <w:sz w:val="28"/>
          <w:szCs w:val="28"/>
          <w:highlight w:val="none"/>
          <w:u w:val="single"/>
          <w:lang w:val="en-US" w:eastAsia="zh-CN"/>
        </w:rPr>
        <w:t>的</w:t>
      </w:r>
      <w:r>
        <w:rPr>
          <w:rFonts w:hint="eastAsia" w:ascii="仿宋" w:hAnsi="仿宋" w:eastAsia="仿宋" w:cs="仿宋"/>
          <w:color w:val="000000"/>
          <w:sz w:val="28"/>
          <w:szCs w:val="28"/>
          <w:highlight w:val="none"/>
          <w:u w:val="single"/>
        </w:rPr>
        <w:t>第三方独立检测报告证明文件</w:t>
      </w:r>
      <w:r>
        <w:rPr>
          <w:rFonts w:hint="eastAsia" w:ascii="仿宋" w:hAnsi="仿宋" w:eastAsia="仿宋" w:cs="仿宋"/>
          <w:color w:val="000000" w:themeColor="text1"/>
          <w:sz w:val="28"/>
          <w:szCs w:val="28"/>
          <w:u w:val="single"/>
          <w14:textFill>
            <w14:solidFill>
              <w14:schemeClr w14:val="tx1"/>
            </w14:solidFill>
          </w14:textFill>
        </w:rPr>
        <w:t>（灯管功率需大于</w:t>
      </w:r>
      <w:r>
        <w:rPr>
          <w:rFonts w:ascii="仿宋" w:hAnsi="仿宋" w:eastAsia="仿宋" w:cs="仿宋"/>
          <w:color w:val="000000" w:themeColor="text1"/>
          <w:sz w:val="28"/>
          <w:szCs w:val="28"/>
          <w:u w:val="single"/>
          <w14:textFill>
            <w14:solidFill>
              <w14:schemeClr w14:val="tx1"/>
            </w14:solidFill>
          </w14:textFill>
        </w:rPr>
        <w:t>29</w:t>
      </w:r>
      <w:r>
        <w:rPr>
          <w:rFonts w:hint="eastAsia" w:ascii="仿宋" w:hAnsi="仿宋" w:eastAsia="仿宋" w:cs="仿宋"/>
          <w:color w:val="000000" w:themeColor="text1"/>
          <w:sz w:val="28"/>
          <w:szCs w:val="28"/>
          <w:u w:val="single"/>
          <w14:textFill>
            <w14:solidFill>
              <w14:schemeClr w14:val="tx1"/>
            </w14:solidFill>
          </w14:textFill>
        </w:rPr>
        <w:t>0W）。</w:t>
      </w:r>
      <w:r>
        <w:rPr>
          <w:rFonts w:hint="eastAsia" w:ascii="仿宋" w:hAnsi="仿宋" w:eastAsia="仿宋" w:cs="仿宋"/>
          <w:color w:val="000000"/>
          <w:sz w:val="28"/>
          <w:szCs w:val="28"/>
          <w:u w:val="single"/>
        </w:rPr>
        <w:t>（加盖单位公章）</w:t>
      </w:r>
    </w:p>
    <w:p>
      <w:pPr>
        <w:autoSpaceDE w:val="0"/>
        <w:autoSpaceDN w:val="0"/>
        <w:ind w:firstLine="280" w:firstLineChars="10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.主要材料使用要求</w:t>
      </w:r>
    </w:p>
    <w:p>
      <w:pPr>
        <w:autoSpaceDE w:val="0"/>
        <w:autoSpaceDN w:val="0"/>
        <w:adjustRightInd w:val="0"/>
        <w:spacing w:line="300" w:lineRule="atLeas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2.1</w:t>
      </w:r>
      <w:r>
        <w:rPr>
          <w:rFonts w:hint="eastAsia" w:ascii="仿宋_GB2312" w:hAnsi="仿宋_GB2312" w:eastAsia="仿宋_GB2312" w:cs="仿宋_GB2312"/>
          <w:sz w:val="28"/>
          <w:szCs w:val="28"/>
        </w:rPr>
        <w:t xml:space="preserve">紫外灯管应与原厂灯管（型号为：6103408 </w:t>
      </w:r>
      <w:r>
        <w:rPr>
          <w:rFonts w:hint="eastAsia" w:ascii="仿宋" w:hAnsi="仿宋" w:eastAsia="仿宋"/>
          <w:sz w:val="28"/>
          <w:szCs w:val="28"/>
        </w:rPr>
        <w:t>WEDECO</w:t>
      </w:r>
      <w:r>
        <w:rPr>
          <w:rFonts w:hint="eastAsia" w:ascii="仿宋_GB2312" w:hAnsi="仿宋_GB2312" w:eastAsia="仿宋_GB2312" w:cs="仿宋_GB2312"/>
          <w:sz w:val="28"/>
          <w:szCs w:val="28"/>
        </w:rPr>
        <w:t xml:space="preserve"> ECORAY UV-Lamp ECORAY ELR30-1）同等质量标准，与原设备相匹配；</w:t>
      </w:r>
    </w:p>
    <w:p>
      <w:pPr>
        <w:spacing w:line="360" w:lineRule="auto"/>
        <w:ind w:firstLine="420" w:firstLineChars="200"/>
        <w:rPr>
          <w:rFonts w:ascii="仿宋_GB2312" w:hAnsi="仿宋_GB2312" w:eastAsia="仿宋_GB2312" w:cs="仿宋_GB2312"/>
          <w:sz w:val="28"/>
          <w:szCs w:val="28"/>
        </w:rPr>
      </w:pPr>
      <w:r>
        <w:rPr>
          <w:rFonts w:hint="eastAsia"/>
        </w:rPr>
        <w:t xml:space="preserve"> </w:t>
      </w:r>
      <w:r>
        <w:rPr>
          <w:rFonts w:ascii="仿宋_GB2312" w:hAnsi="仿宋_GB2312" w:eastAsia="仿宋_GB2312" w:cs="仿宋_GB2312"/>
          <w:sz w:val="28"/>
          <w:szCs w:val="28"/>
        </w:rPr>
        <w:t>2.2</w:t>
      </w:r>
      <w:r>
        <w:rPr>
          <w:rFonts w:hint="eastAsia" w:ascii="仿宋" w:hAnsi="仿宋" w:eastAsia="仿宋"/>
          <w:sz w:val="28"/>
          <w:szCs w:val="28"/>
          <w:u w:val="single"/>
          <w:lang w:val="en-US" w:eastAsia="zh-CN"/>
        </w:rPr>
        <w:t>△</w:t>
      </w:r>
      <w:r>
        <w:rPr>
          <w:rFonts w:hint="eastAsia" w:ascii="仿宋_GB2312" w:hAnsi="仿宋_GB2312" w:eastAsia="仿宋_GB2312" w:cs="仿宋_GB2312"/>
          <w:sz w:val="28"/>
          <w:szCs w:val="28"/>
          <w:u w:val="single"/>
        </w:rPr>
        <w:t>所投灯管产品需提供紫外线灯管老化系数第三方独立检测报告证明文件(在灯管功率为2</w:t>
      </w:r>
      <w:r>
        <w:rPr>
          <w:rFonts w:ascii="仿宋_GB2312" w:hAnsi="仿宋_GB2312" w:eastAsia="仿宋_GB2312" w:cs="仿宋_GB2312"/>
          <w:sz w:val="28"/>
          <w:szCs w:val="28"/>
          <w:u w:val="single"/>
        </w:rPr>
        <w:t>90W</w:t>
      </w:r>
      <w:r>
        <w:rPr>
          <w:rFonts w:hint="eastAsia" w:ascii="仿宋" w:hAnsi="仿宋" w:eastAsia="仿宋"/>
          <w:sz w:val="28"/>
          <w:szCs w:val="28"/>
          <w:u w:val="single"/>
        </w:rPr>
        <w:t>条件下</w:t>
      </w:r>
      <w:r>
        <w:rPr>
          <w:rFonts w:ascii="仿宋_GB2312" w:hAnsi="仿宋_GB2312" w:eastAsia="仿宋_GB2312" w:cs="仿宋_GB2312"/>
          <w:sz w:val="28"/>
          <w:szCs w:val="28"/>
          <w:u w:val="single"/>
        </w:rPr>
        <w:t>)</w:t>
      </w:r>
      <w:r>
        <w:rPr>
          <w:rFonts w:hint="eastAsia" w:ascii="仿宋_GB2312" w:hAnsi="仿宋_GB2312" w:eastAsia="仿宋_GB2312" w:cs="仿宋_GB2312"/>
          <w:sz w:val="28"/>
          <w:szCs w:val="28"/>
          <w:u w:val="single"/>
        </w:rPr>
        <w:t>。紫外线灯管老化系数的要求：</w:t>
      </w:r>
    </w:p>
    <w:p>
      <w:pPr>
        <w:autoSpaceDE w:val="0"/>
        <w:autoSpaceDN w:val="0"/>
        <w:adjustRightInd w:val="0"/>
        <w:spacing w:line="300" w:lineRule="atLeas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1）灯管点燃100h时，其紫外线辐射照度应≥</w:t>
      </w:r>
      <w:r>
        <w:rPr>
          <w:rFonts w:ascii="仿宋_GB2312" w:hAnsi="仿宋_GB2312" w:eastAsia="仿宋_GB2312" w:cs="仿宋_GB2312"/>
          <w:sz w:val="28"/>
          <w:szCs w:val="28"/>
          <w:u w:val="single"/>
        </w:rPr>
        <w:t>8</w:t>
      </w:r>
      <w:r>
        <w:rPr>
          <w:rFonts w:hint="eastAsia" w:ascii="仿宋_GB2312" w:hAnsi="仿宋_GB2312" w:eastAsia="仿宋_GB2312" w:cs="仿宋_GB2312"/>
          <w:sz w:val="28"/>
          <w:szCs w:val="28"/>
          <w:u w:val="single"/>
        </w:rPr>
        <w:t>00μW/cm</w:t>
      </w:r>
      <w:r>
        <w:rPr>
          <w:rFonts w:hint="eastAsia" w:ascii="仿宋_GB2312" w:hAnsi="仿宋_GB2312" w:eastAsia="仿宋_GB2312" w:cs="仿宋_GB2312"/>
          <w:sz w:val="28"/>
          <w:szCs w:val="28"/>
          <w:u w:val="single"/>
          <w:vertAlign w:val="superscript"/>
        </w:rPr>
        <w:t>2</w:t>
      </w:r>
      <w:r>
        <w:rPr>
          <w:rFonts w:hint="eastAsia" w:ascii="仿宋_GB2312" w:hAnsi="仿宋_GB2312" w:eastAsia="仿宋_GB2312" w:cs="仿宋_GB2312"/>
          <w:sz w:val="28"/>
          <w:szCs w:val="28"/>
          <w:u w:val="single"/>
        </w:rPr>
        <w:t>，紫外辐射效率/光电转化效率应≥36%，灯管的老化系数应≥95%；</w:t>
      </w:r>
      <w:r>
        <w:rPr>
          <w:rFonts w:ascii="仿宋_GB2312" w:hAnsi="仿宋_GB2312" w:eastAsia="仿宋_GB2312" w:cs="仿宋_GB2312"/>
          <w:sz w:val="28"/>
          <w:szCs w:val="28"/>
          <w:u w:val="single"/>
        </w:rPr>
        <w:t xml:space="preserve"> </w:t>
      </w:r>
    </w:p>
    <w:p>
      <w:pPr>
        <w:autoSpaceDE w:val="0"/>
        <w:autoSpaceDN w:val="0"/>
        <w:adjustRightInd w:val="0"/>
        <w:spacing w:line="300" w:lineRule="atLeast"/>
        <w:ind w:firstLine="280" w:firstLineChars="100"/>
        <w:rPr>
          <w:rFonts w:ascii="仿宋_GB2312" w:hAnsi="仿宋_GB2312" w:eastAsia="仿宋_GB2312" w:cs="仿宋_GB2312"/>
          <w:sz w:val="28"/>
          <w:szCs w:val="28"/>
          <w:u w:val="single"/>
        </w:rPr>
      </w:pPr>
      <w:r>
        <w:rPr>
          <w:rFonts w:ascii="仿宋_GB2312" w:hAnsi="仿宋_GB2312" w:eastAsia="仿宋_GB2312" w:cs="仿宋_GB2312"/>
          <w:sz w:val="28"/>
          <w:szCs w:val="28"/>
          <w:u w:val="single"/>
        </w:rPr>
        <w:t xml:space="preserve">  2.3</w:t>
      </w:r>
      <w:r>
        <w:rPr>
          <w:rFonts w:hint="eastAsia" w:ascii="仿宋_GB2312" w:hAnsi="仿宋_GB2312" w:eastAsia="仿宋_GB2312" w:cs="仿宋_GB2312"/>
          <w:sz w:val="28"/>
          <w:szCs w:val="28"/>
          <w:u w:val="single"/>
        </w:rPr>
        <w:t>镇流板、石英套管模块应与原厂产品同等质量标准；</w:t>
      </w:r>
    </w:p>
    <w:p>
      <w:pPr>
        <w:autoSpaceDE w:val="0"/>
        <w:autoSpaceDN w:val="0"/>
        <w:adjustRightInd w:val="0"/>
        <w:spacing w:line="300" w:lineRule="atLeast"/>
        <w:ind w:firstLine="560" w:firstLineChars="200"/>
        <w:rPr>
          <w:rFonts w:ascii="仿宋_GB2312" w:hAnsi="仿宋_GB2312" w:eastAsia="仿宋_GB2312" w:cs="仿宋_GB2312"/>
          <w:sz w:val="28"/>
          <w:szCs w:val="28"/>
          <w:u w:val="single"/>
        </w:rPr>
      </w:pPr>
      <w:r>
        <w:rPr>
          <w:rFonts w:ascii="仿宋_GB2312" w:hAnsi="仿宋_GB2312" w:eastAsia="仿宋_GB2312" w:cs="仿宋_GB2312"/>
          <w:sz w:val="28"/>
          <w:szCs w:val="28"/>
          <w:u w:val="single"/>
        </w:rPr>
        <w:t>2.4</w:t>
      </w:r>
      <w:r>
        <w:rPr>
          <w:rFonts w:hint="eastAsia" w:ascii="仿宋_GB2312" w:hAnsi="仿宋_GB2312" w:eastAsia="仿宋_GB2312" w:cs="仿宋_GB2312"/>
          <w:sz w:val="28"/>
          <w:szCs w:val="28"/>
          <w:u w:val="single"/>
        </w:rPr>
        <w:t>所更换的所有备品材料均应与原设备相匹配且满足技术要求。</w:t>
      </w:r>
    </w:p>
    <w:p>
      <w:pPr>
        <w:autoSpaceDE w:val="0"/>
        <w:autoSpaceDN w:val="0"/>
        <w:spacing w:line="360" w:lineRule="auto"/>
        <w:ind w:firstLine="280" w:firstLineChars="100"/>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.第1台紫外消毒装置验收条件及检测方法：</w:t>
      </w:r>
    </w:p>
    <w:p>
      <w:pPr>
        <w:spacing w:line="300" w:lineRule="auto"/>
        <w:ind w:left="90" w:leftChars="43"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①当第1台紫外消毒装置大修完毕，并正式投入运行后，进行连续运行</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天出水瞬时水样考核，将水样送至净水公司水质中心化验室检测。若测得每天的粪大肠菌群均</w:t>
      </w:r>
      <w:r>
        <w:rPr>
          <w:rFonts w:ascii="仿宋" w:hAnsi="仿宋" w:eastAsia="仿宋"/>
          <w:color w:val="000000" w:themeColor="text1"/>
          <w:sz w:val="28"/>
          <w:szCs w:val="28"/>
          <w14:textFill>
            <w14:solidFill>
              <w14:schemeClr w14:val="tx1"/>
            </w14:solidFill>
          </w14:textFill>
        </w:rPr>
        <w:t>≤</w:t>
      </w:r>
      <w:r>
        <w:rPr>
          <w:rFonts w:ascii="仿宋_GB2312" w:hAnsi="仿宋_GB2312" w:eastAsia="仿宋_GB2312" w:cs="仿宋_GB2312"/>
          <w:sz w:val="28"/>
          <w:szCs w:val="28"/>
        </w:rPr>
        <w:t>500</w:t>
      </w:r>
      <w:r>
        <w:rPr>
          <w:rFonts w:hint="eastAsia" w:ascii="仿宋_GB2312" w:hAnsi="仿宋_GB2312" w:eastAsia="仿宋_GB2312" w:cs="仿宋_GB2312"/>
          <w:sz w:val="28"/>
          <w:szCs w:val="28"/>
        </w:rPr>
        <w:t>个/</w:t>
      </w:r>
      <w:r>
        <w:rPr>
          <w:rFonts w:ascii="仿宋_GB2312" w:hAnsi="仿宋_GB2312" w:eastAsia="仿宋_GB2312" w:cs="仿宋_GB2312"/>
          <w:sz w:val="28"/>
          <w:szCs w:val="28"/>
        </w:rPr>
        <w:t>L</w:t>
      </w:r>
      <w:r>
        <w:rPr>
          <w:rFonts w:hint="eastAsia" w:ascii="仿宋_GB2312" w:hAnsi="仿宋_GB2312" w:eastAsia="仿宋_GB2312" w:cs="仿宋_GB2312"/>
          <w:sz w:val="28"/>
          <w:szCs w:val="28"/>
        </w:rPr>
        <w:t>，则继续进行剩下4台紫外消毒装置的大修；若测得粪大肠菌群</w:t>
      </w:r>
      <w:r>
        <w:rPr>
          <w:rFonts w:ascii="仿宋" w:hAnsi="仿宋" w:eastAsia="仿宋"/>
          <w:color w:val="000000" w:themeColor="text1"/>
          <w:sz w:val="28"/>
          <w:szCs w:val="28"/>
          <w14:textFill>
            <w14:solidFill>
              <w14:schemeClr w14:val="tx1"/>
            </w14:solidFill>
          </w14:textFill>
        </w:rPr>
        <w:t>≤</w:t>
      </w:r>
      <w:r>
        <w:rPr>
          <w:rFonts w:ascii="仿宋_GB2312" w:hAnsi="仿宋_GB2312" w:eastAsia="仿宋_GB2312" w:cs="仿宋_GB2312"/>
          <w:sz w:val="28"/>
          <w:szCs w:val="28"/>
        </w:rPr>
        <w:t>500</w:t>
      </w:r>
      <w:r>
        <w:rPr>
          <w:rFonts w:hint="eastAsia" w:ascii="仿宋_GB2312" w:hAnsi="仿宋_GB2312" w:eastAsia="仿宋_GB2312" w:cs="仿宋_GB2312"/>
          <w:sz w:val="28"/>
          <w:szCs w:val="28"/>
        </w:rPr>
        <w:t>个/</w:t>
      </w:r>
      <w:r>
        <w:rPr>
          <w:rFonts w:ascii="仿宋_GB2312" w:hAnsi="仿宋_GB2312" w:eastAsia="仿宋_GB2312" w:cs="仿宋_GB2312"/>
          <w:sz w:val="28"/>
          <w:szCs w:val="28"/>
        </w:rPr>
        <w:t>L</w:t>
      </w:r>
      <w:r>
        <w:rPr>
          <w:rFonts w:hint="eastAsia" w:ascii="仿宋_GB2312" w:hAnsi="仿宋_GB2312" w:eastAsia="仿宋_GB2312" w:cs="仿宋_GB2312"/>
          <w:sz w:val="28"/>
          <w:szCs w:val="28"/>
        </w:rPr>
        <w:t>，则重新进行第2次连续运行</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天出水瞬时水样考核，若测得每天的粪大肠菌群均</w:t>
      </w:r>
      <w:r>
        <w:rPr>
          <w:rFonts w:ascii="仿宋" w:hAnsi="仿宋" w:eastAsia="仿宋"/>
          <w:color w:val="000000" w:themeColor="text1"/>
          <w:sz w:val="28"/>
          <w:szCs w:val="28"/>
          <w14:textFill>
            <w14:solidFill>
              <w14:schemeClr w14:val="tx1"/>
            </w14:solidFill>
          </w14:textFill>
        </w:rPr>
        <w:t>≤</w:t>
      </w:r>
      <w:r>
        <w:rPr>
          <w:rFonts w:ascii="仿宋_GB2312" w:hAnsi="仿宋_GB2312" w:eastAsia="仿宋_GB2312" w:cs="仿宋_GB2312"/>
          <w:sz w:val="28"/>
          <w:szCs w:val="28"/>
        </w:rPr>
        <w:t>500</w:t>
      </w:r>
      <w:r>
        <w:rPr>
          <w:rFonts w:hint="eastAsia" w:ascii="仿宋_GB2312" w:hAnsi="仿宋_GB2312" w:eastAsia="仿宋_GB2312" w:cs="仿宋_GB2312"/>
          <w:sz w:val="28"/>
          <w:szCs w:val="28"/>
        </w:rPr>
        <w:t>个/</w:t>
      </w:r>
      <w:r>
        <w:rPr>
          <w:rFonts w:ascii="仿宋_GB2312" w:hAnsi="仿宋_GB2312" w:eastAsia="仿宋_GB2312" w:cs="仿宋_GB2312"/>
          <w:sz w:val="28"/>
          <w:szCs w:val="28"/>
        </w:rPr>
        <w:t>L</w:t>
      </w:r>
      <w:r>
        <w:rPr>
          <w:rFonts w:hint="eastAsia" w:ascii="仿宋_GB2312" w:hAnsi="仿宋_GB2312" w:eastAsia="仿宋_GB2312" w:cs="仿宋_GB2312"/>
          <w:sz w:val="28"/>
          <w:szCs w:val="28"/>
        </w:rPr>
        <w:t>，则继续进行剩下</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台紫外消毒装置的大修；若测得粪大肠菌群高于5</w:t>
      </w:r>
      <w:r>
        <w:rPr>
          <w:rFonts w:ascii="仿宋_GB2312" w:hAnsi="仿宋_GB2312" w:eastAsia="仿宋_GB2312" w:cs="仿宋_GB2312"/>
          <w:sz w:val="28"/>
          <w:szCs w:val="28"/>
        </w:rPr>
        <w:t>00</w:t>
      </w:r>
      <w:r>
        <w:rPr>
          <w:rFonts w:hint="eastAsia" w:ascii="仿宋_GB2312" w:hAnsi="仿宋_GB2312" w:eastAsia="仿宋_GB2312" w:cs="仿宋_GB2312"/>
          <w:sz w:val="28"/>
          <w:szCs w:val="28"/>
        </w:rPr>
        <w:t>个/</w:t>
      </w:r>
      <w:r>
        <w:rPr>
          <w:rFonts w:ascii="仿宋_GB2312" w:hAnsi="仿宋_GB2312" w:eastAsia="仿宋_GB2312" w:cs="仿宋_GB2312"/>
          <w:sz w:val="28"/>
          <w:szCs w:val="28"/>
        </w:rPr>
        <w:t>L</w:t>
      </w:r>
      <w:r>
        <w:rPr>
          <w:rFonts w:hint="eastAsia" w:ascii="仿宋_GB2312" w:hAnsi="仿宋_GB2312" w:eastAsia="仿宋_GB2312" w:cs="仿宋_GB2312"/>
          <w:sz w:val="28"/>
          <w:szCs w:val="28"/>
        </w:rPr>
        <w:t>，招</w:t>
      </w:r>
      <w:r>
        <w:rPr>
          <w:rFonts w:ascii="仿宋_GB2312" w:hAnsi="仿宋_GB2312" w:eastAsia="仿宋_GB2312" w:cs="仿宋_GB2312"/>
          <w:sz w:val="28"/>
          <w:szCs w:val="28"/>
        </w:rPr>
        <w:t>标人</w:t>
      </w:r>
      <w:r>
        <w:rPr>
          <w:rFonts w:hint="eastAsia" w:ascii="仿宋_GB2312" w:hAnsi="仿宋_GB2312" w:eastAsia="仿宋_GB2312" w:cs="仿宋_GB2312"/>
          <w:sz w:val="28"/>
          <w:szCs w:val="28"/>
        </w:rPr>
        <w:t>有权要求退货并中止合同，并扣除履约保证金作为违约金，</w:t>
      </w:r>
      <w:r>
        <w:rPr>
          <w:rFonts w:hint="eastAsia" w:ascii="仿宋_GB2312" w:hAnsi="仿宋_GB2312" w:eastAsia="仿宋_GB2312" w:cs="仿宋_GB2312"/>
          <w:sz w:val="28"/>
          <w:szCs w:val="28"/>
          <w:lang w:val="en-US" w:eastAsia="zh-CN"/>
        </w:rPr>
        <w:t>报价</w:t>
      </w:r>
      <w:r>
        <w:rPr>
          <w:rFonts w:hint="eastAsia" w:ascii="仿宋_GB2312" w:hAnsi="仿宋_GB2312" w:eastAsia="仿宋_GB2312" w:cs="仿宋_GB2312"/>
          <w:sz w:val="28"/>
          <w:szCs w:val="28"/>
        </w:rPr>
        <w:t>人承担所造成的一切损失。</w:t>
      </w:r>
    </w:p>
    <w:p>
      <w:pPr>
        <w:pStyle w:val="2"/>
        <w:ind w:firstLine="570"/>
        <w:rPr>
          <w:rFonts w:ascii="仿宋_GB2312" w:hAnsi="仿宋_GB2312" w:cs="仿宋_GB2312"/>
          <w:color w:val="auto"/>
          <w:kern w:val="2"/>
          <w:sz w:val="28"/>
          <w:szCs w:val="28"/>
        </w:rPr>
      </w:pPr>
      <w:r>
        <w:rPr>
          <w:rFonts w:hint="eastAsia" w:ascii="仿宋_GB2312" w:hAnsi="仿宋_GB2312" w:cs="仿宋_GB2312"/>
          <w:color w:val="auto"/>
          <w:kern w:val="2"/>
          <w:sz w:val="28"/>
          <w:szCs w:val="28"/>
        </w:rPr>
        <w:t>②检测方法：水样由京溪分公司化验室进行检测。检测依据：采用国标检测法检测（H</w:t>
      </w:r>
      <w:r>
        <w:rPr>
          <w:rFonts w:ascii="仿宋_GB2312" w:hAnsi="仿宋_GB2312" w:cs="仿宋_GB2312"/>
          <w:color w:val="auto"/>
          <w:kern w:val="2"/>
          <w:sz w:val="28"/>
          <w:szCs w:val="28"/>
        </w:rPr>
        <w:t xml:space="preserve">J 347.1-2018 </w:t>
      </w:r>
      <w:r>
        <w:rPr>
          <w:rFonts w:hint="eastAsia" w:ascii="仿宋_GB2312" w:hAnsi="仿宋_GB2312" w:cs="仿宋_GB2312"/>
          <w:color w:val="auto"/>
          <w:kern w:val="2"/>
          <w:sz w:val="28"/>
          <w:szCs w:val="28"/>
        </w:rPr>
        <w:t>水质 粪大肠菌群的测定 滤膜法）。考核数据以京溪分公司化验室检测值为准。</w:t>
      </w:r>
    </w:p>
    <w:p>
      <w:pPr>
        <w:spacing w:line="300" w:lineRule="auto"/>
        <w:ind w:left="90" w:leftChars="43"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发包人有权委托我国相关具有检验资质的部门、单位、机构针对维修后设备的精度、性能进行检验。其检验结果将作为验收标准的组成部分之一。</w:t>
      </w:r>
    </w:p>
    <w:p>
      <w:pPr>
        <w:pStyle w:val="2"/>
        <w:rPr>
          <w:rFonts w:ascii="仿宋_GB2312"/>
          <w:b/>
          <w:bCs/>
          <w:sz w:val="28"/>
          <w:szCs w:val="28"/>
          <w:lang w:val="zh-CN"/>
        </w:rPr>
      </w:pPr>
      <w:r>
        <w:rPr>
          <w:rFonts w:hint="eastAsia"/>
          <w:lang w:val="zh-CN"/>
        </w:rPr>
        <w:t xml:space="preserve"> </w:t>
      </w:r>
      <w:r>
        <w:rPr>
          <w:lang w:val="zh-CN"/>
        </w:rPr>
        <w:t xml:space="preserve">   </w:t>
      </w:r>
      <w:r>
        <w:rPr>
          <w:b/>
          <w:bCs/>
          <w:lang w:val="zh-CN"/>
        </w:rPr>
        <w:t xml:space="preserve"> </w:t>
      </w:r>
      <w:r>
        <w:rPr>
          <w:rFonts w:hint="eastAsia" w:ascii="仿宋_GB2312"/>
          <w:b/>
          <w:bCs/>
          <w:sz w:val="28"/>
          <w:szCs w:val="28"/>
          <w:lang w:val="zh-CN"/>
        </w:rPr>
        <w:t>备件清单</w:t>
      </w:r>
    </w:p>
    <w:tbl>
      <w:tblPr>
        <w:tblStyle w:val="21"/>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2"/>
        <w:gridCol w:w="3242"/>
        <w:gridCol w:w="694"/>
        <w:gridCol w:w="690"/>
        <w:gridCol w:w="2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562"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序号</w:t>
            </w:r>
          </w:p>
        </w:tc>
        <w:tc>
          <w:tcPr>
            <w:tcW w:w="3242"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产品技术参数描述</w:t>
            </w:r>
          </w:p>
        </w:tc>
        <w:tc>
          <w:tcPr>
            <w:tcW w:w="694"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数量</w:t>
            </w:r>
          </w:p>
        </w:tc>
        <w:tc>
          <w:tcPr>
            <w:tcW w:w="690"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单位</w:t>
            </w:r>
          </w:p>
        </w:tc>
        <w:tc>
          <w:tcPr>
            <w:tcW w:w="2887" w:type="dxa"/>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562"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一</w:t>
            </w:r>
          </w:p>
        </w:tc>
        <w:tc>
          <w:tcPr>
            <w:tcW w:w="3242" w:type="dxa"/>
            <w:shd w:val="clear" w:color="FFFFFF" w:fill="FFFFFF"/>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现有Xylem WEDECO</w:t>
            </w:r>
          </w:p>
          <w:p>
            <w:pPr>
              <w:widowControl/>
              <w:jc w:val="left"/>
              <w:textAlignment w:val="center"/>
              <w:rPr>
                <w:rFonts w:ascii="仿宋_GB2312" w:hAnsi="宋体" w:eastAsia="仿宋_GB2312" w:cs="宋体"/>
                <w:sz w:val="24"/>
              </w:rPr>
            </w:pPr>
            <w:r>
              <w:rPr>
                <w:rFonts w:hint="eastAsia" w:ascii="仿宋_GB2312" w:hAnsi="宋体" w:eastAsia="仿宋_GB2312" w:cs="宋体"/>
                <w:sz w:val="24"/>
              </w:rPr>
              <w:t>VA106697 LBX1000</w:t>
            </w:r>
          </w:p>
        </w:tc>
        <w:tc>
          <w:tcPr>
            <w:tcW w:w="694" w:type="dxa"/>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4</w:t>
            </w:r>
          </w:p>
        </w:tc>
        <w:tc>
          <w:tcPr>
            <w:tcW w:w="690" w:type="dxa"/>
            <w:shd w:val="clear" w:color="FFFFFF" w:fill="FFFFFF"/>
            <w:noWrap/>
            <w:tcMar>
              <w:top w:w="15" w:type="dxa"/>
              <w:left w:w="15" w:type="dxa"/>
              <w:right w:w="15" w:type="dxa"/>
            </w:tcMar>
            <w:vAlign w:val="center"/>
          </w:tcPr>
          <w:p>
            <w:pPr>
              <w:jc w:val="center"/>
              <w:rPr>
                <w:rFonts w:ascii="仿宋_GB2312" w:hAnsi="宋体" w:eastAsia="仿宋_GB2312" w:cs="宋体"/>
                <w:sz w:val="24"/>
              </w:rPr>
            </w:pPr>
            <w:r>
              <w:rPr>
                <w:rFonts w:hint="eastAsia" w:ascii="仿宋_GB2312" w:hAnsi="宋体" w:eastAsia="仿宋_GB2312" w:cs="宋体"/>
                <w:sz w:val="24"/>
              </w:rPr>
              <w:t>台</w:t>
            </w:r>
          </w:p>
        </w:tc>
        <w:tc>
          <w:tcPr>
            <w:tcW w:w="2887" w:type="dxa"/>
            <w:shd w:val="clear" w:color="FFFFFF" w:fill="FFFFFF"/>
            <w:noWrap/>
            <w:tcMar>
              <w:top w:w="15" w:type="dxa"/>
              <w:left w:w="15" w:type="dxa"/>
              <w:right w:w="15" w:type="dxa"/>
            </w:tcMar>
            <w:vAlign w:val="center"/>
          </w:tcPr>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8" w:hRule="atLeast"/>
          <w:jc w:val="center"/>
        </w:trPr>
        <w:tc>
          <w:tcPr>
            <w:tcW w:w="562"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1</w:t>
            </w:r>
          </w:p>
        </w:tc>
        <w:tc>
          <w:tcPr>
            <w:tcW w:w="3242" w:type="dxa"/>
            <w:shd w:val="clear" w:color="FFFFFF" w:fill="FFFFFF"/>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紫外灯管（低压高强灯管，功率：2</w:t>
            </w:r>
            <w:r>
              <w:rPr>
                <w:rFonts w:ascii="仿宋_GB2312" w:hAnsi="宋体" w:eastAsia="仿宋_GB2312" w:cs="宋体"/>
                <w:sz w:val="24"/>
              </w:rPr>
              <w:t>90</w:t>
            </w:r>
            <w:r>
              <w:rPr>
                <w:rFonts w:hint="eastAsia" w:ascii="仿宋_GB2312" w:hAnsi="宋体" w:eastAsia="仿宋_GB2312" w:cs="宋体"/>
                <w:sz w:val="24"/>
              </w:rPr>
              <w:t>W，UV-C输出功率（254nm）：1</w:t>
            </w:r>
            <w:r>
              <w:rPr>
                <w:rFonts w:ascii="仿宋_GB2312" w:hAnsi="宋体" w:eastAsia="仿宋_GB2312" w:cs="宋体"/>
                <w:sz w:val="24"/>
              </w:rPr>
              <w:t>04</w:t>
            </w:r>
            <w:r>
              <w:rPr>
                <w:rFonts w:hint="eastAsia" w:ascii="仿宋_GB2312" w:hAnsi="宋体" w:eastAsia="仿宋_GB2312" w:cs="宋体"/>
                <w:sz w:val="24"/>
              </w:rPr>
              <w:t>W，UV-C输出调节范围：50%-100%）</w:t>
            </w:r>
          </w:p>
          <w:p>
            <w:pPr>
              <w:widowControl/>
              <w:jc w:val="left"/>
              <w:textAlignment w:val="center"/>
              <w:rPr>
                <w:rFonts w:ascii="仿宋_GB2312" w:hAnsi="宋体" w:eastAsia="仿宋_GB2312" w:cs="宋体"/>
                <w:sz w:val="24"/>
              </w:rPr>
            </w:pPr>
            <w:r>
              <w:rPr>
                <w:rFonts w:hint="eastAsia" w:ascii="仿宋_GB2312" w:hAnsi="宋体" w:eastAsia="仿宋_GB2312" w:cs="宋体"/>
                <w:sz w:val="24"/>
              </w:rPr>
              <w:t>（型号为：6103408 WEDECO</w:t>
            </w:r>
          </w:p>
          <w:p>
            <w:pPr>
              <w:widowControl/>
              <w:jc w:val="left"/>
              <w:textAlignment w:val="center"/>
              <w:rPr>
                <w:rFonts w:ascii="仿宋_GB2312" w:hAnsi="宋体" w:eastAsia="仿宋_GB2312" w:cs="宋体"/>
                <w:sz w:val="24"/>
              </w:rPr>
            </w:pPr>
            <w:r>
              <w:rPr>
                <w:rFonts w:hint="eastAsia" w:ascii="仿宋_GB2312" w:hAnsi="宋体" w:eastAsia="仿宋_GB2312" w:cs="宋体"/>
                <w:sz w:val="24"/>
              </w:rPr>
              <w:t>ECORAY UV-Lamp ECORAY ELR30-1）</w:t>
            </w:r>
          </w:p>
        </w:tc>
        <w:tc>
          <w:tcPr>
            <w:tcW w:w="694"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160</w:t>
            </w:r>
          </w:p>
        </w:tc>
        <w:tc>
          <w:tcPr>
            <w:tcW w:w="690"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根</w:t>
            </w:r>
          </w:p>
        </w:tc>
        <w:tc>
          <w:tcPr>
            <w:tcW w:w="2887" w:type="dxa"/>
            <w:shd w:val="clear" w:color="auto" w:fill="auto"/>
            <w:noWrap/>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562"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2</w:t>
            </w:r>
          </w:p>
        </w:tc>
        <w:tc>
          <w:tcPr>
            <w:tcW w:w="3242" w:type="dxa"/>
            <w:shd w:val="clear" w:color="FFFFFF" w:fill="FFFFFF"/>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镇流板</w:t>
            </w:r>
          </w:p>
          <w:p>
            <w:pPr>
              <w:widowControl/>
              <w:jc w:val="left"/>
              <w:textAlignment w:val="center"/>
              <w:rPr>
                <w:rFonts w:ascii="仿宋_GB2312" w:hAnsi="宋体" w:eastAsia="仿宋_GB2312" w:cs="宋体"/>
                <w:sz w:val="24"/>
              </w:rPr>
            </w:pPr>
            <w:r>
              <w:rPr>
                <w:rFonts w:hint="eastAsia" w:ascii="仿宋_GB2312" w:hAnsi="宋体" w:eastAsia="仿宋_GB2312" w:cs="宋体"/>
                <w:sz w:val="24"/>
              </w:rPr>
              <w:t>（型号为：Ballast TDS 55 ）</w:t>
            </w:r>
          </w:p>
        </w:tc>
        <w:tc>
          <w:tcPr>
            <w:tcW w:w="694"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10</w:t>
            </w:r>
          </w:p>
        </w:tc>
        <w:tc>
          <w:tcPr>
            <w:tcW w:w="690"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个</w:t>
            </w:r>
          </w:p>
        </w:tc>
        <w:tc>
          <w:tcPr>
            <w:tcW w:w="2887" w:type="dxa"/>
            <w:shd w:val="clear" w:color="auto" w:fill="auto"/>
            <w:noWrap/>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atLeast"/>
          <w:jc w:val="center"/>
        </w:trPr>
        <w:tc>
          <w:tcPr>
            <w:tcW w:w="562"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3</w:t>
            </w:r>
          </w:p>
        </w:tc>
        <w:tc>
          <w:tcPr>
            <w:tcW w:w="3242" w:type="dxa"/>
            <w:shd w:val="clear" w:color="FFFFFF" w:fill="FFFFFF"/>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石英套管模块</w:t>
            </w:r>
          </w:p>
          <w:p>
            <w:pPr>
              <w:widowControl/>
              <w:jc w:val="left"/>
              <w:textAlignment w:val="center"/>
              <w:rPr>
                <w:rFonts w:ascii="仿宋_GB2312" w:hAnsi="宋体" w:eastAsia="仿宋_GB2312" w:cs="宋体"/>
                <w:sz w:val="24"/>
              </w:rPr>
            </w:pPr>
            <w:r>
              <w:rPr>
                <w:rFonts w:hint="eastAsia" w:ascii="仿宋_GB2312" w:hAnsi="宋体" w:eastAsia="仿宋_GB2312" w:cs="宋体"/>
                <w:sz w:val="24"/>
              </w:rPr>
              <w:t>（参数为：Quartz Module 48*2*1537）</w:t>
            </w:r>
          </w:p>
        </w:tc>
        <w:tc>
          <w:tcPr>
            <w:tcW w:w="694"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10</w:t>
            </w:r>
          </w:p>
        </w:tc>
        <w:tc>
          <w:tcPr>
            <w:tcW w:w="690"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套</w:t>
            </w:r>
          </w:p>
        </w:tc>
        <w:tc>
          <w:tcPr>
            <w:tcW w:w="2887" w:type="dxa"/>
            <w:shd w:val="clear" w:color="auto" w:fill="auto"/>
            <w:noWrap/>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562" w:type="dxa"/>
            <w:shd w:val="clear" w:color="FFFFFF" w:fill="FFFFFF"/>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二</w:t>
            </w:r>
          </w:p>
        </w:tc>
        <w:tc>
          <w:tcPr>
            <w:tcW w:w="3242" w:type="dxa"/>
            <w:shd w:val="clear" w:color="FFFFFF" w:fill="FFFFFF"/>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现有Xylem WEDECO</w:t>
            </w:r>
          </w:p>
          <w:p>
            <w:pPr>
              <w:widowControl/>
              <w:jc w:val="left"/>
              <w:textAlignment w:val="center"/>
              <w:rPr>
                <w:rFonts w:ascii="仿宋_GB2312" w:hAnsi="宋体" w:eastAsia="仿宋_GB2312" w:cs="宋体"/>
                <w:sz w:val="24"/>
              </w:rPr>
            </w:pPr>
            <w:r>
              <w:rPr>
                <w:rFonts w:hint="eastAsia" w:ascii="仿宋_GB2312" w:hAnsi="宋体" w:eastAsia="仿宋_GB2312" w:cs="宋体"/>
                <w:sz w:val="24"/>
              </w:rPr>
              <w:t xml:space="preserve">MVA162272 LBX1000e </w:t>
            </w:r>
          </w:p>
        </w:tc>
        <w:tc>
          <w:tcPr>
            <w:tcW w:w="694" w:type="dxa"/>
            <w:shd w:val="clear" w:color="FFFFFF" w:fill="FFFFFF"/>
            <w:tcMar>
              <w:top w:w="15" w:type="dxa"/>
              <w:left w:w="15" w:type="dxa"/>
              <w:right w:w="15" w:type="dxa"/>
            </w:tcMar>
            <w:vAlign w:val="center"/>
          </w:tcPr>
          <w:p>
            <w:pPr>
              <w:jc w:val="center"/>
              <w:rPr>
                <w:rFonts w:ascii="仿宋_GB2312" w:hAnsi="宋体" w:eastAsia="仿宋_GB2312" w:cs="宋体"/>
                <w:sz w:val="24"/>
              </w:rPr>
            </w:pPr>
            <w:r>
              <w:rPr>
                <w:rFonts w:hint="eastAsia" w:ascii="仿宋_GB2312" w:hAnsi="宋体" w:eastAsia="仿宋_GB2312" w:cs="宋体"/>
                <w:sz w:val="24"/>
              </w:rPr>
              <w:t>1</w:t>
            </w:r>
          </w:p>
        </w:tc>
        <w:tc>
          <w:tcPr>
            <w:tcW w:w="690" w:type="dxa"/>
            <w:shd w:val="clear" w:color="FFFFFF" w:fill="FFFFFF"/>
            <w:tcMar>
              <w:top w:w="15" w:type="dxa"/>
              <w:left w:w="15" w:type="dxa"/>
              <w:right w:w="15" w:type="dxa"/>
            </w:tcMar>
            <w:vAlign w:val="center"/>
          </w:tcPr>
          <w:p>
            <w:pPr>
              <w:jc w:val="center"/>
              <w:rPr>
                <w:rFonts w:ascii="仿宋_GB2312" w:hAnsi="宋体" w:eastAsia="仿宋_GB2312" w:cs="宋体"/>
                <w:sz w:val="24"/>
              </w:rPr>
            </w:pPr>
            <w:r>
              <w:rPr>
                <w:rFonts w:hint="eastAsia" w:ascii="仿宋_GB2312" w:hAnsi="宋体" w:eastAsia="仿宋_GB2312" w:cs="宋体"/>
                <w:sz w:val="24"/>
              </w:rPr>
              <w:t>台</w:t>
            </w:r>
          </w:p>
        </w:tc>
        <w:tc>
          <w:tcPr>
            <w:tcW w:w="2887" w:type="dxa"/>
            <w:shd w:val="clear" w:color="auto" w:fill="auto"/>
            <w:noWrap/>
            <w:tcMar>
              <w:top w:w="15" w:type="dxa"/>
              <w:left w:w="15" w:type="dxa"/>
              <w:right w:w="15" w:type="dxa"/>
            </w:tcMar>
            <w:vAlign w:val="center"/>
          </w:tcPr>
          <w:p>
            <w:pPr>
              <w:jc w:val="right"/>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0" w:hRule="atLeast"/>
          <w:jc w:val="center"/>
        </w:trPr>
        <w:tc>
          <w:tcPr>
            <w:tcW w:w="562"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1</w:t>
            </w:r>
          </w:p>
        </w:tc>
        <w:tc>
          <w:tcPr>
            <w:tcW w:w="3242" w:type="dxa"/>
            <w:shd w:val="clear" w:color="FFFFFF" w:fill="FFFFFF"/>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紫外灯管（低压高强灯管，功率：2</w:t>
            </w:r>
            <w:r>
              <w:rPr>
                <w:rFonts w:ascii="仿宋_GB2312" w:hAnsi="宋体" w:eastAsia="仿宋_GB2312" w:cs="宋体"/>
                <w:sz w:val="24"/>
              </w:rPr>
              <w:t>90</w:t>
            </w:r>
            <w:r>
              <w:rPr>
                <w:rFonts w:hint="eastAsia" w:ascii="仿宋_GB2312" w:hAnsi="宋体" w:eastAsia="仿宋_GB2312" w:cs="宋体"/>
                <w:sz w:val="24"/>
              </w:rPr>
              <w:t>W，UV-C输出功率（254nm）：1</w:t>
            </w:r>
            <w:r>
              <w:rPr>
                <w:rFonts w:ascii="仿宋_GB2312" w:hAnsi="宋体" w:eastAsia="仿宋_GB2312" w:cs="宋体"/>
                <w:sz w:val="24"/>
              </w:rPr>
              <w:t>04</w:t>
            </w:r>
            <w:r>
              <w:rPr>
                <w:rFonts w:hint="eastAsia" w:ascii="仿宋_GB2312" w:hAnsi="宋体" w:eastAsia="仿宋_GB2312" w:cs="宋体"/>
                <w:sz w:val="24"/>
              </w:rPr>
              <w:t>W，UV-C输出调节范围：50%-100%）</w:t>
            </w:r>
          </w:p>
          <w:p>
            <w:pPr>
              <w:widowControl/>
              <w:jc w:val="left"/>
              <w:textAlignment w:val="center"/>
              <w:rPr>
                <w:rFonts w:ascii="仿宋_GB2312" w:hAnsi="宋体" w:eastAsia="仿宋_GB2312" w:cs="宋体"/>
                <w:sz w:val="24"/>
              </w:rPr>
            </w:pPr>
            <w:r>
              <w:rPr>
                <w:rFonts w:hint="eastAsia" w:ascii="仿宋_GB2312" w:hAnsi="宋体" w:eastAsia="仿宋_GB2312" w:cs="宋体"/>
                <w:sz w:val="24"/>
              </w:rPr>
              <w:t>（型号为：6103408 WEDECO</w:t>
            </w:r>
          </w:p>
          <w:p>
            <w:pPr>
              <w:widowControl/>
              <w:jc w:val="left"/>
              <w:textAlignment w:val="center"/>
              <w:rPr>
                <w:rFonts w:ascii="仿宋_GB2312" w:hAnsi="宋体" w:eastAsia="仿宋_GB2312" w:cs="宋体"/>
                <w:sz w:val="24"/>
              </w:rPr>
            </w:pPr>
            <w:r>
              <w:rPr>
                <w:rFonts w:hint="eastAsia" w:ascii="仿宋_GB2312" w:hAnsi="宋体" w:eastAsia="仿宋_GB2312" w:cs="宋体"/>
                <w:sz w:val="24"/>
              </w:rPr>
              <w:t>ECORAY UV-Lamp ECORAY ELR30-1）</w:t>
            </w:r>
          </w:p>
        </w:tc>
        <w:tc>
          <w:tcPr>
            <w:tcW w:w="694"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40</w:t>
            </w:r>
          </w:p>
        </w:tc>
        <w:tc>
          <w:tcPr>
            <w:tcW w:w="690"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根</w:t>
            </w:r>
          </w:p>
        </w:tc>
        <w:tc>
          <w:tcPr>
            <w:tcW w:w="2887" w:type="dxa"/>
            <w:shd w:val="clear" w:color="FFFFFF" w:fill="FFFFFF"/>
            <w:noWrap/>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atLeast"/>
          <w:jc w:val="center"/>
        </w:trPr>
        <w:tc>
          <w:tcPr>
            <w:tcW w:w="562"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2</w:t>
            </w:r>
          </w:p>
        </w:tc>
        <w:tc>
          <w:tcPr>
            <w:tcW w:w="3242" w:type="dxa"/>
            <w:shd w:val="clear" w:color="FFFFFF" w:fill="FFFFFF"/>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镇流板</w:t>
            </w:r>
          </w:p>
          <w:p>
            <w:pPr>
              <w:widowControl/>
              <w:jc w:val="left"/>
              <w:textAlignment w:val="center"/>
              <w:rPr>
                <w:rFonts w:ascii="仿宋_GB2312" w:hAnsi="宋体" w:eastAsia="仿宋_GB2312" w:cs="宋体"/>
                <w:sz w:val="24"/>
              </w:rPr>
            </w:pPr>
            <w:r>
              <w:rPr>
                <w:rFonts w:hint="eastAsia" w:ascii="仿宋_GB2312" w:hAnsi="宋体" w:eastAsia="仿宋_GB2312" w:cs="宋体"/>
                <w:sz w:val="24"/>
              </w:rPr>
              <w:t xml:space="preserve">（型号为：Ballast ECORAY TDS 30 C1 dual） </w:t>
            </w:r>
          </w:p>
        </w:tc>
        <w:tc>
          <w:tcPr>
            <w:tcW w:w="694"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5</w:t>
            </w:r>
          </w:p>
        </w:tc>
        <w:tc>
          <w:tcPr>
            <w:tcW w:w="690"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个</w:t>
            </w:r>
          </w:p>
        </w:tc>
        <w:tc>
          <w:tcPr>
            <w:tcW w:w="2887" w:type="dxa"/>
            <w:shd w:val="clear" w:color="FFFFFF" w:fill="FFFFFF"/>
            <w:noWrap/>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6" w:hRule="atLeast"/>
          <w:jc w:val="center"/>
        </w:trPr>
        <w:tc>
          <w:tcPr>
            <w:tcW w:w="562"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3</w:t>
            </w:r>
          </w:p>
        </w:tc>
        <w:tc>
          <w:tcPr>
            <w:tcW w:w="3242" w:type="dxa"/>
            <w:shd w:val="clear" w:color="FFFFFF" w:fill="FFFFFF"/>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石英套管模块</w:t>
            </w:r>
          </w:p>
          <w:p>
            <w:pPr>
              <w:widowControl/>
              <w:jc w:val="left"/>
              <w:textAlignment w:val="center"/>
              <w:rPr>
                <w:rFonts w:ascii="仿宋_GB2312" w:hAnsi="宋体" w:eastAsia="仿宋_GB2312" w:cs="宋体"/>
                <w:sz w:val="24"/>
              </w:rPr>
            </w:pPr>
            <w:r>
              <w:rPr>
                <w:rFonts w:hint="eastAsia" w:ascii="仿宋_GB2312" w:hAnsi="宋体" w:eastAsia="仿宋_GB2312" w:cs="宋体"/>
                <w:sz w:val="24"/>
              </w:rPr>
              <w:t>（参数为：Quartz Module 48*2*1537 ）</w:t>
            </w:r>
          </w:p>
        </w:tc>
        <w:tc>
          <w:tcPr>
            <w:tcW w:w="694"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5</w:t>
            </w:r>
          </w:p>
        </w:tc>
        <w:tc>
          <w:tcPr>
            <w:tcW w:w="690"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个</w:t>
            </w:r>
          </w:p>
        </w:tc>
        <w:tc>
          <w:tcPr>
            <w:tcW w:w="2887" w:type="dxa"/>
            <w:shd w:val="clear" w:color="FFFFFF" w:fill="FFFFFF"/>
            <w:noWrap/>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562"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4</w:t>
            </w:r>
          </w:p>
        </w:tc>
        <w:tc>
          <w:tcPr>
            <w:tcW w:w="3242" w:type="dxa"/>
            <w:shd w:val="clear" w:color="FFFFFF" w:fill="FFFFFF"/>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 xml:space="preserve">灯头 </w:t>
            </w:r>
            <w:r>
              <w:rPr>
                <w:rFonts w:ascii="仿宋_GB2312" w:hAnsi="宋体" w:eastAsia="仿宋_GB2312" w:cs="宋体"/>
                <w:sz w:val="24"/>
              </w:rPr>
              <w:t>(</w:t>
            </w:r>
            <w:r>
              <w:rPr>
                <w:rFonts w:hint="eastAsia" w:ascii="仿宋_GB2312" w:hAnsi="宋体" w:eastAsia="仿宋_GB2312" w:cs="宋体"/>
                <w:sz w:val="24"/>
              </w:rPr>
              <w:t>参数为：</w:t>
            </w:r>
            <w:r>
              <w:rPr>
                <w:rFonts w:ascii="仿宋_GB2312" w:hAnsi="宋体" w:eastAsia="仿宋_GB2312" w:cs="宋体"/>
                <w:sz w:val="24"/>
              </w:rPr>
              <w:t>PIN 10)</w:t>
            </w:r>
          </w:p>
        </w:tc>
        <w:tc>
          <w:tcPr>
            <w:tcW w:w="694"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10</w:t>
            </w:r>
          </w:p>
        </w:tc>
        <w:tc>
          <w:tcPr>
            <w:tcW w:w="690" w:type="dxa"/>
            <w:shd w:val="clear" w:color="FFFFFF" w:fill="FFFFFF"/>
            <w:noWrap/>
            <w:tcMar>
              <w:top w:w="15" w:type="dxa"/>
              <w:left w:w="15" w:type="dxa"/>
              <w:right w:w="15" w:type="dxa"/>
            </w:tcMar>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个</w:t>
            </w:r>
          </w:p>
        </w:tc>
        <w:tc>
          <w:tcPr>
            <w:tcW w:w="2887" w:type="dxa"/>
            <w:shd w:val="clear" w:color="FFFFFF" w:fill="FFFFFF"/>
            <w:noWrap/>
            <w:tcMar>
              <w:top w:w="15" w:type="dxa"/>
              <w:left w:w="15" w:type="dxa"/>
              <w:right w:w="15" w:type="dxa"/>
            </w:tcMar>
            <w:vAlign w:val="center"/>
          </w:tcPr>
          <w:p>
            <w:pPr>
              <w:widowControl/>
              <w:jc w:val="left"/>
              <w:textAlignment w:val="center"/>
              <w:rPr>
                <w:rFonts w:ascii="仿宋_GB2312" w:hAnsi="宋体" w:eastAsia="仿宋_GB2312" w:cs="宋体"/>
                <w:sz w:val="24"/>
              </w:rPr>
            </w:pPr>
            <w:r>
              <w:rPr>
                <w:rFonts w:hint="eastAsia" w:ascii="仿宋_GB2312" w:hAnsi="宋体" w:eastAsia="仿宋_GB2312" w:cs="宋体"/>
                <w:sz w:val="24"/>
              </w:rPr>
              <w:t>与原厂产品相匹配且满足技术要求</w:t>
            </w:r>
          </w:p>
        </w:tc>
      </w:tr>
    </w:tbl>
    <w:p>
      <w:pPr>
        <w:pStyle w:val="2"/>
        <w:ind w:firstLine="281" w:firstLineChars="100"/>
        <w:rPr>
          <w:rFonts w:hint="eastAsia" w:ascii="仿宋_GB2312" w:hAnsiTheme="minorEastAsia"/>
          <w:b/>
          <w:bCs/>
          <w:sz w:val="28"/>
          <w:szCs w:val="28"/>
        </w:rPr>
      </w:pPr>
    </w:p>
    <w:p>
      <w:pPr>
        <w:pStyle w:val="2"/>
        <w:ind w:firstLine="281" w:firstLineChars="100"/>
        <w:rPr>
          <w:rFonts w:hint="eastAsia" w:ascii="仿宋_GB2312" w:hAnsiTheme="minorEastAsia"/>
          <w:b/>
          <w:bCs/>
          <w:sz w:val="28"/>
          <w:szCs w:val="28"/>
        </w:rPr>
      </w:pPr>
    </w:p>
    <w:p>
      <w:pPr>
        <w:pStyle w:val="2"/>
        <w:ind w:firstLine="281" w:firstLineChars="100"/>
        <w:rPr>
          <w:rFonts w:ascii="仿宋_GB2312" w:hAnsiTheme="minorEastAsia"/>
          <w:b/>
          <w:bCs/>
          <w:sz w:val="28"/>
          <w:szCs w:val="28"/>
        </w:rPr>
      </w:pPr>
      <w:r>
        <w:rPr>
          <w:rFonts w:hint="eastAsia" w:ascii="仿宋_GB2312" w:hAnsiTheme="minorEastAsia"/>
          <w:b/>
          <w:bCs/>
          <w:sz w:val="28"/>
          <w:szCs w:val="28"/>
        </w:rPr>
        <w:t>维修服务内容清单</w:t>
      </w:r>
    </w:p>
    <w:tbl>
      <w:tblPr>
        <w:tblStyle w:val="21"/>
        <w:tblW w:w="5078" w:type="pct"/>
        <w:tblInd w:w="-147" w:type="dxa"/>
        <w:tblLayout w:type="autofit"/>
        <w:tblCellMar>
          <w:top w:w="0" w:type="dxa"/>
          <w:left w:w="108" w:type="dxa"/>
          <w:bottom w:w="0" w:type="dxa"/>
          <w:right w:w="108" w:type="dxa"/>
        </w:tblCellMar>
      </w:tblPr>
      <w:tblGrid>
        <w:gridCol w:w="749"/>
        <w:gridCol w:w="8979"/>
      </w:tblGrid>
      <w:tr>
        <w:tblPrEx>
          <w:tblCellMar>
            <w:top w:w="0" w:type="dxa"/>
            <w:left w:w="108" w:type="dxa"/>
            <w:bottom w:w="0" w:type="dxa"/>
            <w:right w:w="108" w:type="dxa"/>
          </w:tblCellMar>
        </w:tblPrEx>
        <w:tc>
          <w:tcPr>
            <w:tcW w:w="385" w:type="pct"/>
            <w:tcBorders>
              <w:top w:val="single" w:color="auto" w:sz="4" w:space="0"/>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jc w:val="center"/>
              <w:rPr>
                <w:rFonts w:ascii="仿宋_GB2312" w:hAnsi="宋体" w:eastAsia="仿宋_GB2312" w:cs="宋体"/>
                <w:b/>
                <w:bCs/>
                <w:sz w:val="24"/>
                <w:szCs w:val="20"/>
              </w:rPr>
            </w:pPr>
            <w:r>
              <w:rPr>
                <w:rFonts w:hint="eastAsia" w:ascii="仿宋_GB2312" w:hAnsi="宋体" w:eastAsia="仿宋_GB2312" w:cs="宋体"/>
                <w:b/>
                <w:bCs/>
                <w:sz w:val="24"/>
                <w:szCs w:val="20"/>
              </w:rPr>
              <w:t>序号</w:t>
            </w:r>
          </w:p>
        </w:tc>
        <w:tc>
          <w:tcPr>
            <w:tcW w:w="4615" w:type="pct"/>
            <w:tcBorders>
              <w:top w:val="single" w:color="auto" w:sz="4" w:space="0"/>
              <w:left w:val="nil"/>
              <w:bottom w:val="single" w:color="auto" w:sz="4" w:space="0"/>
              <w:right w:val="single" w:color="auto" w:sz="4" w:space="0"/>
            </w:tcBorders>
            <w:vAlign w:val="center"/>
          </w:tcPr>
          <w:p>
            <w:pPr>
              <w:pStyle w:val="9"/>
              <w:tabs>
                <w:tab w:val="left" w:pos="720"/>
              </w:tabs>
              <w:adjustRightInd w:val="0"/>
              <w:snapToGrid w:val="0"/>
              <w:spacing w:after="0" w:line="360" w:lineRule="auto"/>
              <w:ind w:firstLine="482" w:firstLineChars="200"/>
              <w:jc w:val="center"/>
              <w:rPr>
                <w:rFonts w:ascii="仿宋_GB2312" w:hAnsi="宋体" w:eastAsia="仿宋_GB2312" w:cs="宋体"/>
                <w:b/>
                <w:bCs/>
                <w:sz w:val="24"/>
                <w:szCs w:val="20"/>
              </w:rPr>
            </w:pPr>
            <w:r>
              <w:rPr>
                <w:rFonts w:hint="eastAsia" w:ascii="仿宋_GB2312" w:hAnsi="宋体" w:eastAsia="仿宋_GB2312" w:cs="宋体"/>
                <w:b/>
                <w:bCs/>
                <w:sz w:val="24"/>
                <w:szCs w:val="20"/>
              </w:rPr>
              <w:t>每台紫外消毒系统检测维修服务内容</w:t>
            </w:r>
          </w:p>
        </w:tc>
      </w:tr>
      <w:tr>
        <w:tblPrEx>
          <w:tblCellMar>
            <w:top w:w="0" w:type="dxa"/>
            <w:left w:w="108" w:type="dxa"/>
            <w:bottom w:w="0" w:type="dxa"/>
            <w:right w:w="108" w:type="dxa"/>
          </w:tblCellMar>
        </w:tblPrEx>
        <w:tc>
          <w:tcPr>
            <w:tcW w:w="385" w:type="pct"/>
            <w:tcBorders>
              <w:top w:val="nil"/>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 xml:space="preserve">  1</w:t>
            </w:r>
          </w:p>
        </w:tc>
        <w:tc>
          <w:tcPr>
            <w:tcW w:w="4615" w:type="pct"/>
            <w:tcBorders>
              <w:top w:val="nil"/>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设备解体，清洗。</w:t>
            </w:r>
          </w:p>
        </w:tc>
      </w:tr>
      <w:tr>
        <w:tblPrEx>
          <w:tblCellMar>
            <w:top w:w="0" w:type="dxa"/>
            <w:left w:w="108" w:type="dxa"/>
            <w:bottom w:w="0" w:type="dxa"/>
            <w:right w:w="108" w:type="dxa"/>
          </w:tblCellMar>
        </w:tblPrEx>
        <w:tc>
          <w:tcPr>
            <w:tcW w:w="385" w:type="pct"/>
            <w:tcBorders>
              <w:top w:val="nil"/>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ind w:firstLine="240" w:firstLineChars="100"/>
              <w:rPr>
                <w:rFonts w:ascii="仿宋_GB2312" w:hAnsi="宋体" w:eastAsia="仿宋_GB2312" w:cs="宋体"/>
                <w:sz w:val="24"/>
                <w:szCs w:val="20"/>
              </w:rPr>
            </w:pPr>
            <w:r>
              <w:rPr>
                <w:rFonts w:hint="eastAsia" w:ascii="仿宋_GB2312" w:hAnsi="宋体" w:eastAsia="仿宋_GB2312" w:cs="宋体"/>
                <w:sz w:val="24"/>
                <w:szCs w:val="20"/>
              </w:rPr>
              <w:t>2</w:t>
            </w:r>
          </w:p>
        </w:tc>
        <w:tc>
          <w:tcPr>
            <w:tcW w:w="4615" w:type="pct"/>
            <w:tcBorders>
              <w:top w:val="nil"/>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清洗环检查：检查其清洗环的磨损状况，进行清洗并根据其磨损及腐蚀程度进行修复或更换，确保内部完整，无缺陷。</w:t>
            </w:r>
          </w:p>
        </w:tc>
      </w:tr>
      <w:tr>
        <w:tblPrEx>
          <w:tblCellMar>
            <w:top w:w="0" w:type="dxa"/>
            <w:left w:w="108" w:type="dxa"/>
            <w:bottom w:w="0" w:type="dxa"/>
            <w:right w:w="108" w:type="dxa"/>
          </w:tblCellMar>
        </w:tblPrEx>
        <w:tc>
          <w:tcPr>
            <w:tcW w:w="385" w:type="pct"/>
            <w:tcBorders>
              <w:top w:val="nil"/>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ind w:firstLine="240" w:firstLineChars="100"/>
              <w:rPr>
                <w:rFonts w:ascii="仿宋_GB2312" w:hAnsi="宋体" w:eastAsia="仿宋_GB2312" w:cs="宋体"/>
                <w:sz w:val="24"/>
                <w:szCs w:val="20"/>
              </w:rPr>
            </w:pPr>
            <w:r>
              <w:rPr>
                <w:rFonts w:hint="eastAsia" w:ascii="仿宋_GB2312" w:hAnsi="宋体" w:eastAsia="仿宋_GB2312" w:cs="宋体"/>
                <w:sz w:val="24"/>
                <w:szCs w:val="20"/>
              </w:rPr>
              <w:t>3</w:t>
            </w:r>
          </w:p>
        </w:tc>
        <w:tc>
          <w:tcPr>
            <w:tcW w:w="4615" w:type="pct"/>
            <w:tcBorders>
              <w:top w:val="nil"/>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紫外灯管更换：进行更换。</w:t>
            </w:r>
          </w:p>
        </w:tc>
      </w:tr>
      <w:tr>
        <w:tblPrEx>
          <w:tblCellMar>
            <w:top w:w="0" w:type="dxa"/>
            <w:left w:w="108" w:type="dxa"/>
            <w:bottom w:w="0" w:type="dxa"/>
            <w:right w:w="108" w:type="dxa"/>
          </w:tblCellMar>
        </w:tblPrEx>
        <w:trPr>
          <w:trHeight w:val="704" w:hRule="atLeast"/>
        </w:trPr>
        <w:tc>
          <w:tcPr>
            <w:tcW w:w="385" w:type="pct"/>
            <w:tcBorders>
              <w:top w:val="nil"/>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ind w:firstLine="240" w:firstLineChars="100"/>
              <w:rPr>
                <w:rFonts w:ascii="仿宋_GB2312" w:hAnsi="宋体" w:eastAsia="仿宋_GB2312" w:cs="宋体"/>
                <w:sz w:val="24"/>
                <w:szCs w:val="20"/>
              </w:rPr>
            </w:pPr>
            <w:r>
              <w:rPr>
                <w:rFonts w:hint="eastAsia" w:ascii="仿宋_GB2312" w:hAnsi="宋体" w:eastAsia="仿宋_GB2312" w:cs="宋体"/>
                <w:sz w:val="24"/>
                <w:szCs w:val="20"/>
              </w:rPr>
              <w:t>4</w:t>
            </w:r>
          </w:p>
        </w:tc>
        <w:tc>
          <w:tcPr>
            <w:tcW w:w="4615" w:type="pct"/>
            <w:tcBorders>
              <w:top w:val="nil"/>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石英套管检查：检查套管有无破裂，以及清洁状况；采用酸洗方法进行浸泡清洗并根据具体的检查情况进行更换。</w:t>
            </w:r>
          </w:p>
        </w:tc>
      </w:tr>
      <w:tr>
        <w:tblPrEx>
          <w:tblCellMar>
            <w:top w:w="0" w:type="dxa"/>
            <w:left w:w="108" w:type="dxa"/>
            <w:bottom w:w="0" w:type="dxa"/>
            <w:right w:w="108" w:type="dxa"/>
          </w:tblCellMar>
        </w:tblPrEx>
        <w:trPr>
          <w:trHeight w:val="477" w:hRule="atLeast"/>
        </w:trPr>
        <w:tc>
          <w:tcPr>
            <w:tcW w:w="385" w:type="pct"/>
            <w:tcBorders>
              <w:top w:val="nil"/>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ind w:firstLine="240" w:firstLineChars="100"/>
              <w:rPr>
                <w:rFonts w:ascii="仿宋_GB2312" w:hAnsi="宋体" w:eastAsia="仿宋_GB2312" w:cs="宋体"/>
                <w:sz w:val="24"/>
                <w:szCs w:val="20"/>
              </w:rPr>
            </w:pPr>
            <w:r>
              <w:rPr>
                <w:rFonts w:hint="eastAsia" w:ascii="仿宋_GB2312" w:hAnsi="宋体" w:eastAsia="仿宋_GB2312" w:cs="宋体"/>
                <w:sz w:val="24"/>
                <w:szCs w:val="20"/>
              </w:rPr>
              <w:t>5</w:t>
            </w:r>
          </w:p>
        </w:tc>
        <w:tc>
          <w:tcPr>
            <w:tcW w:w="4615" w:type="pct"/>
            <w:tcBorders>
              <w:top w:val="nil"/>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紫外探头检测：检查紫外探头，强度是否准确，根据具体的检查情况进行更换。</w:t>
            </w:r>
          </w:p>
        </w:tc>
      </w:tr>
      <w:tr>
        <w:tblPrEx>
          <w:tblCellMar>
            <w:top w:w="0" w:type="dxa"/>
            <w:left w:w="108" w:type="dxa"/>
            <w:bottom w:w="0" w:type="dxa"/>
            <w:right w:w="108" w:type="dxa"/>
          </w:tblCellMar>
        </w:tblPrEx>
        <w:tc>
          <w:tcPr>
            <w:tcW w:w="385" w:type="pct"/>
            <w:tcBorders>
              <w:top w:val="nil"/>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ind w:firstLine="240" w:firstLineChars="100"/>
              <w:rPr>
                <w:rFonts w:ascii="仿宋_GB2312" w:hAnsi="宋体" w:eastAsia="仿宋_GB2312" w:cs="宋体"/>
                <w:sz w:val="24"/>
                <w:szCs w:val="20"/>
              </w:rPr>
            </w:pPr>
            <w:r>
              <w:rPr>
                <w:rFonts w:hint="eastAsia" w:ascii="仿宋_GB2312" w:hAnsi="宋体" w:eastAsia="仿宋_GB2312" w:cs="宋体"/>
                <w:sz w:val="24"/>
                <w:szCs w:val="20"/>
              </w:rPr>
              <w:t>6</w:t>
            </w:r>
          </w:p>
        </w:tc>
        <w:tc>
          <w:tcPr>
            <w:tcW w:w="4615" w:type="pct"/>
            <w:tcBorders>
              <w:top w:val="nil"/>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检查所有的灯管电缆：检查有无破裂，根据使用情况进行维修及更换。</w:t>
            </w:r>
          </w:p>
        </w:tc>
      </w:tr>
      <w:tr>
        <w:tblPrEx>
          <w:tblCellMar>
            <w:top w:w="0" w:type="dxa"/>
            <w:left w:w="108" w:type="dxa"/>
            <w:bottom w:w="0" w:type="dxa"/>
            <w:right w:w="108" w:type="dxa"/>
          </w:tblCellMar>
        </w:tblPrEx>
        <w:tc>
          <w:tcPr>
            <w:tcW w:w="385" w:type="pct"/>
            <w:tcBorders>
              <w:top w:val="nil"/>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ind w:firstLine="240" w:firstLineChars="100"/>
              <w:rPr>
                <w:rFonts w:ascii="仿宋_GB2312" w:hAnsi="宋体" w:eastAsia="仿宋_GB2312" w:cs="宋体"/>
                <w:sz w:val="24"/>
                <w:szCs w:val="20"/>
              </w:rPr>
            </w:pPr>
            <w:r>
              <w:rPr>
                <w:rFonts w:hint="eastAsia" w:ascii="仿宋_GB2312" w:hAnsi="宋体" w:eastAsia="仿宋_GB2312" w:cs="宋体"/>
                <w:sz w:val="24"/>
                <w:szCs w:val="20"/>
              </w:rPr>
              <w:t>7</w:t>
            </w:r>
          </w:p>
        </w:tc>
        <w:tc>
          <w:tcPr>
            <w:tcW w:w="4615" w:type="pct"/>
            <w:tcBorders>
              <w:top w:val="nil"/>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检查所有紧固件，根据使用工况，调整或更换。</w:t>
            </w:r>
          </w:p>
        </w:tc>
      </w:tr>
      <w:tr>
        <w:tblPrEx>
          <w:tblCellMar>
            <w:top w:w="0" w:type="dxa"/>
            <w:left w:w="108" w:type="dxa"/>
            <w:bottom w:w="0" w:type="dxa"/>
            <w:right w:w="108" w:type="dxa"/>
          </w:tblCellMar>
        </w:tblPrEx>
        <w:tc>
          <w:tcPr>
            <w:tcW w:w="385" w:type="pct"/>
            <w:tcBorders>
              <w:top w:val="nil"/>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ind w:firstLine="240" w:firstLineChars="100"/>
              <w:rPr>
                <w:rFonts w:ascii="仿宋_GB2312" w:hAnsi="宋体" w:eastAsia="仿宋_GB2312" w:cs="宋体"/>
                <w:sz w:val="24"/>
                <w:szCs w:val="20"/>
              </w:rPr>
            </w:pPr>
            <w:r>
              <w:rPr>
                <w:rFonts w:hint="eastAsia" w:ascii="仿宋_GB2312" w:hAnsi="宋体" w:eastAsia="仿宋_GB2312" w:cs="宋体"/>
                <w:sz w:val="24"/>
                <w:szCs w:val="20"/>
              </w:rPr>
              <w:t>8</w:t>
            </w:r>
          </w:p>
        </w:tc>
        <w:tc>
          <w:tcPr>
            <w:tcW w:w="4615" w:type="pct"/>
            <w:tcBorders>
              <w:top w:val="nil"/>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检查所有的过滤网及控制柜排气扇，根据情况进行清洁及更换。</w:t>
            </w:r>
          </w:p>
        </w:tc>
      </w:tr>
      <w:tr>
        <w:tblPrEx>
          <w:tblCellMar>
            <w:top w:w="0" w:type="dxa"/>
            <w:left w:w="108" w:type="dxa"/>
            <w:bottom w:w="0" w:type="dxa"/>
            <w:right w:w="108" w:type="dxa"/>
          </w:tblCellMar>
        </w:tblPrEx>
        <w:tc>
          <w:tcPr>
            <w:tcW w:w="385" w:type="pct"/>
            <w:tcBorders>
              <w:top w:val="nil"/>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ind w:firstLine="240" w:firstLineChars="100"/>
              <w:rPr>
                <w:rFonts w:ascii="仿宋_GB2312" w:hAnsi="宋体" w:eastAsia="仿宋_GB2312" w:cs="宋体"/>
                <w:sz w:val="24"/>
                <w:szCs w:val="20"/>
              </w:rPr>
            </w:pPr>
            <w:r>
              <w:rPr>
                <w:rFonts w:hint="eastAsia" w:ascii="仿宋_GB2312" w:hAnsi="宋体" w:eastAsia="仿宋_GB2312" w:cs="宋体"/>
                <w:sz w:val="24"/>
                <w:szCs w:val="20"/>
              </w:rPr>
              <w:t>9</w:t>
            </w:r>
          </w:p>
        </w:tc>
        <w:tc>
          <w:tcPr>
            <w:tcW w:w="4615" w:type="pct"/>
            <w:tcBorders>
              <w:top w:val="nil"/>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检查所有镇流器：外观是否破损，调节范围是否正常，根据具体的检查情况进行更换。</w:t>
            </w:r>
          </w:p>
        </w:tc>
      </w:tr>
      <w:tr>
        <w:tblPrEx>
          <w:tblCellMar>
            <w:top w:w="0" w:type="dxa"/>
            <w:left w:w="108" w:type="dxa"/>
            <w:bottom w:w="0" w:type="dxa"/>
            <w:right w:w="108" w:type="dxa"/>
          </w:tblCellMar>
        </w:tblPrEx>
        <w:tc>
          <w:tcPr>
            <w:tcW w:w="385" w:type="pct"/>
            <w:tcBorders>
              <w:top w:val="nil"/>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ind w:firstLine="240" w:firstLineChars="100"/>
              <w:rPr>
                <w:rFonts w:ascii="仿宋_GB2312" w:hAnsi="宋体" w:eastAsia="仿宋_GB2312" w:cs="宋体"/>
                <w:sz w:val="24"/>
                <w:szCs w:val="20"/>
              </w:rPr>
            </w:pPr>
            <w:r>
              <w:rPr>
                <w:rFonts w:hint="eastAsia" w:ascii="仿宋_GB2312" w:hAnsi="宋体" w:eastAsia="仿宋_GB2312" w:cs="宋体"/>
                <w:sz w:val="24"/>
                <w:szCs w:val="20"/>
              </w:rPr>
              <w:t>10</w:t>
            </w:r>
          </w:p>
        </w:tc>
        <w:tc>
          <w:tcPr>
            <w:tcW w:w="4615" w:type="pct"/>
            <w:tcBorders>
              <w:top w:val="nil"/>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检查灯头：检查灯头是否破损，根据具体的检查情况进行更换。</w:t>
            </w:r>
          </w:p>
        </w:tc>
      </w:tr>
      <w:tr>
        <w:tblPrEx>
          <w:tblCellMar>
            <w:top w:w="0" w:type="dxa"/>
            <w:left w:w="108" w:type="dxa"/>
            <w:bottom w:w="0" w:type="dxa"/>
            <w:right w:w="108" w:type="dxa"/>
          </w:tblCellMar>
        </w:tblPrEx>
        <w:tc>
          <w:tcPr>
            <w:tcW w:w="385" w:type="pct"/>
            <w:tcBorders>
              <w:top w:val="nil"/>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ind w:firstLine="240" w:firstLineChars="100"/>
              <w:rPr>
                <w:rFonts w:ascii="仿宋_GB2312" w:hAnsi="宋体" w:eastAsia="仿宋_GB2312" w:cs="宋体"/>
                <w:sz w:val="24"/>
                <w:szCs w:val="20"/>
              </w:rPr>
            </w:pPr>
            <w:r>
              <w:rPr>
                <w:rFonts w:hint="eastAsia" w:ascii="仿宋_GB2312" w:hAnsi="宋体" w:eastAsia="仿宋_GB2312" w:cs="宋体"/>
                <w:sz w:val="24"/>
                <w:szCs w:val="20"/>
              </w:rPr>
              <w:t>11</w:t>
            </w:r>
          </w:p>
        </w:tc>
        <w:tc>
          <w:tcPr>
            <w:tcW w:w="4615" w:type="pct"/>
            <w:tcBorders>
              <w:top w:val="nil"/>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重新装配。</w:t>
            </w:r>
          </w:p>
        </w:tc>
      </w:tr>
      <w:tr>
        <w:tblPrEx>
          <w:tblCellMar>
            <w:top w:w="0" w:type="dxa"/>
            <w:left w:w="108" w:type="dxa"/>
            <w:bottom w:w="0" w:type="dxa"/>
            <w:right w:w="108" w:type="dxa"/>
          </w:tblCellMar>
        </w:tblPrEx>
        <w:tc>
          <w:tcPr>
            <w:tcW w:w="385" w:type="pct"/>
            <w:tcBorders>
              <w:top w:val="nil"/>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 xml:space="preserve">  12</w:t>
            </w:r>
          </w:p>
        </w:tc>
        <w:tc>
          <w:tcPr>
            <w:tcW w:w="4615" w:type="pct"/>
            <w:tcBorders>
              <w:top w:val="nil"/>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现场调试。</w:t>
            </w:r>
          </w:p>
        </w:tc>
      </w:tr>
      <w:tr>
        <w:tblPrEx>
          <w:tblCellMar>
            <w:top w:w="0" w:type="dxa"/>
            <w:left w:w="108" w:type="dxa"/>
            <w:bottom w:w="0" w:type="dxa"/>
            <w:right w:w="108" w:type="dxa"/>
          </w:tblCellMar>
        </w:tblPrEx>
        <w:tc>
          <w:tcPr>
            <w:tcW w:w="385" w:type="pct"/>
            <w:tcBorders>
              <w:top w:val="single" w:color="auto" w:sz="4" w:space="0"/>
              <w:left w:val="single" w:color="auto" w:sz="4" w:space="0"/>
              <w:bottom w:val="single" w:color="auto" w:sz="4" w:space="0"/>
              <w:right w:val="single" w:color="auto" w:sz="4" w:space="0"/>
            </w:tcBorders>
            <w:vAlign w:val="center"/>
          </w:tcPr>
          <w:p>
            <w:pPr>
              <w:pStyle w:val="9"/>
              <w:tabs>
                <w:tab w:val="left" w:pos="720"/>
              </w:tabs>
              <w:adjustRightInd w:val="0"/>
              <w:snapToGrid w:val="0"/>
              <w:spacing w:after="0" w:line="360" w:lineRule="auto"/>
              <w:ind w:firstLine="240" w:firstLineChars="100"/>
              <w:rPr>
                <w:rFonts w:ascii="仿宋_GB2312" w:hAnsi="宋体" w:eastAsia="仿宋_GB2312" w:cs="宋体"/>
                <w:sz w:val="24"/>
                <w:szCs w:val="20"/>
              </w:rPr>
            </w:pPr>
            <w:r>
              <w:rPr>
                <w:rFonts w:hint="eastAsia" w:ascii="仿宋_GB2312" w:hAnsi="宋体" w:eastAsia="仿宋_GB2312" w:cs="宋体"/>
                <w:sz w:val="24"/>
                <w:szCs w:val="20"/>
              </w:rPr>
              <w:t>1</w:t>
            </w:r>
            <w:r>
              <w:rPr>
                <w:rFonts w:ascii="仿宋_GB2312" w:hAnsi="宋体" w:eastAsia="仿宋_GB2312" w:cs="宋体"/>
                <w:sz w:val="24"/>
                <w:szCs w:val="20"/>
              </w:rPr>
              <w:t>3</w:t>
            </w:r>
          </w:p>
        </w:tc>
        <w:tc>
          <w:tcPr>
            <w:tcW w:w="4615" w:type="pct"/>
            <w:tcBorders>
              <w:top w:val="single" w:color="auto" w:sz="4" w:space="0"/>
              <w:left w:val="nil"/>
              <w:bottom w:val="single" w:color="auto" w:sz="4" w:space="0"/>
              <w:right w:val="single" w:color="auto" w:sz="4" w:space="0"/>
            </w:tcBorders>
            <w:vAlign w:val="center"/>
          </w:tcPr>
          <w:p>
            <w:pPr>
              <w:pStyle w:val="9"/>
              <w:tabs>
                <w:tab w:val="left" w:pos="720"/>
              </w:tabs>
              <w:adjustRightInd w:val="0"/>
              <w:snapToGrid w:val="0"/>
              <w:spacing w:after="0" w:line="360" w:lineRule="auto"/>
              <w:rPr>
                <w:rFonts w:ascii="仿宋_GB2312" w:hAnsi="宋体" w:eastAsia="仿宋_GB2312" w:cs="宋体"/>
                <w:sz w:val="24"/>
                <w:szCs w:val="20"/>
              </w:rPr>
            </w:pPr>
            <w:r>
              <w:rPr>
                <w:rFonts w:hint="eastAsia" w:ascii="仿宋_GB2312" w:hAnsi="宋体" w:eastAsia="仿宋_GB2312" w:cs="宋体"/>
                <w:sz w:val="24"/>
                <w:szCs w:val="20"/>
              </w:rPr>
              <w:t>清理现场所有工程废料，其中涉及的危险废料，必须合法合理地进行危废处理，提供相关危废处理处置联单。</w:t>
            </w:r>
          </w:p>
        </w:tc>
      </w:tr>
    </w:tbl>
    <w:p>
      <w:pPr>
        <w:pStyle w:val="2"/>
      </w:pPr>
    </w:p>
    <w:p>
      <w:pPr>
        <w:pStyle w:val="12"/>
        <w:adjustRightInd w:val="0"/>
        <w:snapToGrid w:val="0"/>
        <w:spacing w:line="360" w:lineRule="auto"/>
        <w:rPr>
          <w:rFonts w:ascii="仿宋_GB2312" w:hAnsi="仿宋_GB2312" w:eastAsia="仿宋_GB2312" w:cs="仿宋_GB2312"/>
          <w:b/>
          <w:sz w:val="28"/>
          <w:szCs w:val="28"/>
          <w:lang w:val="zh-CN"/>
        </w:rPr>
      </w:pPr>
      <w:r>
        <w:rPr>
          <w:rFonts w:hint="eastAsia" w:ascii="仿宋_GB2312" w:hAnsi="仿宋_GB2312" w:eastAsia="仿宋_GB2312" w:cs="仿宋_GB2312"/>
          <w:b/>
          <w:sz w:val="28"/>
          <w:szCs w:val="28"/>
          <w:lang w:val="zh-CN"/>
        </w:rPr>
        <w:t>三、项目商务要求</w:t>
      </w:r>
    </w:p>
    <w:p>
      <w:pPr>
        <w:autoSpaceDE w:val="0"/>
        <w:autoSpaceDN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1.工期：60日。</w:t>
      </w:r>
    </w:p>
    <w:p>
      <w:pPr>
        <w:autoSpaceDE w:val="0"/>
        <w:autoSpaceDN w:val="0"/>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2.质量要求：</w:t>
      </w:r>
      <w:r>
        <w:rPr>
          <w:rFonts w:hint="eastAsia" w:ascii="仿宋" w:hAnsi="仿宋" w:eastAsia="仿宋"/>
          <w:sz w:val="28"/>
          <w:szCs w:val="28"/>
        </w:rPr>
        <w:t>详见合同范本。</w:t>
      </w:r>
    </w:p>
    <w:p>
      <w:pPr>
        <w:spacing w:line="360" w:lineRule="auto"/>
        <w:ind w:firstLine="560" w:firstLineChars="200"/>
        <w:rPr>
          <w:rFonts w:ascii="宋体" w:hAnsi="宋体" w:cs="宋体"/>
          <w:sz w:val="24"/>
        </w:rPr>
      </w:pPr>
      <w:r>
        <w:rPr>
          <w:rFonts w:ascii="仿宋_GB2312" w:hAnsi="仿宋_GB2312" w:eastAsia="仿宋_GB2312" w:cs="仿宋_GB2312"/>
          <w:color w:val="000000" w:themeColor="text1"/>
          <w:sz w:val="28"/>
          <w:szCs w:val="28"/>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.质保期：1年。</w:t>
      </w:r>
    </w:p>
    <w:p>
      <w:pPr>
        <w:autoSpaceDE w:val="0"/>
        <w:autoSpaceDN w:val="0"/>
        <w:spacing w:line="360" w:lineRule="auto"/>
        <w:ind w:left="56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.付款方式：</w:t>
      </w:r>
      <w:r>
        <w:rPr>
          <w:rFonts w:hint="eastAsia" w:ascii="仿宋_GB2312" w:hAnsi="仿宋_GB2312" w:eastAsia="仿宋_GB2312" w:cs="仿宋_GB2312"/>
          <w:sz w:val="28"/>
          <w:szCs w:val="28"/>
          <w:lang w:val="zh-CN"/>
        </w:rPr>
        <w:t>按合同范本</w:t>
      </w:r>
      <w:r>
        <w:rPr>
          <w:rFonts w:hint="eastAsia" w:ascii="仿宋_GB2312" w:hAnsi="仿宋_GB2312" w:eastAsia="仿宋_GB2312" w:cs="仿宋_GB2312"/>
          <w:sz w:val="28"/>
          <w:szCs w:val="28"/>
        </w:rPr>
        <w:t>。</w:t>
      </w:r>
    </w:p>
    <w:p>
      <w:pPr>
        <w:autoSpaceDE w:val="0"/>
        <w:autoSpaceDN w:val="0"/>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.总包及分包规定：不允许分包、转包。</w:t>
      </w:r>
    </w:p>
    <w:p>
      <w:pPr>
        <w:tabs>
          <w:tab w:val="center" w:pos="5156"/>
        </w:tabs>
        <w:autoSpaceDE w:val="0"/>
        <w:autoSpaceDN w:val="0"/>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.承包方式：单价包干。</w:t>
      </w:r>
    </w:p>
    <w:p>
      <w:pPr>
        <w:pStyle w:val="12"/>
        <w:adjustRightInd w:val="0"/>
        <w:snapToGrid w:val="0"/>
        <w:spacing w:line="300" w:lineRule="auto"/>
        <w:rPr>
          <w:rFonts w:ascii="仿宋_GB2312" w:hAnsi="仿宋_GB2312" w:eastAsia="仿宋_GB2312" w:cs="仿宋_GB2312"/>
          <w:b/>
          <w:sz w:val="28"/>
          <w:szCs w:val="28"/>
          <w:lang w:val="zh-CN"/>
        </w:rPr>
      </w:pPr>
    </w:p>
    <w:p>
      <w:pPr>
        <w:pStyle w:val="12"/>
        <w:numPr>
          <w:ilvl w:val="0"/>
          <w:numId w:val="6"/>
        </w:numPr>
        <w:adjustRightInd w:val="0"/>
        <w:snapToGrid w:val="0"/>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 报价须知</w:t>
      </w:r>
    </w:p>
    <w:p>
      <w:pPr>
        <w:pStyle w:val="12"/>
        <w:adjustRightInd w:val="0"/>
        <w:snapToGrid w:val="0"/>
        <w:spacing w:line="300" w:lineRule="auto"/>
        <w:rPr>
          <w:rFonts w:ascii="仿宋_GB2312" w:eastAsia="仿宋_GB2312" w:cs="仿宋_GB2312"/>
          <w:b/>
          <w:color w:val="000000"/>
          <w:sz w:val="28"/>
          <w:szCs w:val="28"/>
        </w:rPr>
      </w:pPr>
      <w:r>
        <w:rPr>
          <w:rFonts w:hint="eastAsia" w:ascii="仿宋_GB2312" w:eastAsia="仿宋_GB2312" w:cs="仿宋_GB2312"/>
          <w:b/>
          <w:color w:val="000000"/>
          <w:sz w:val="28"/>
          <w:szCs w:val="28"/>
        </w:rPr>
        <w:t>一、概念释义</w:t>
      </w:r>
    </w:p>
    <w:p>
      <w:pPr>
        <w:pStyle w:val="12"/>
        <w:adjustRightInd w:val="0"/>
        <w:snapToGrid w:val="0"/>
        <w:spacing w:line="300" w:lineRule="auto"/>
        <w:ind w:left="560" w:hanging="560" w:hangingChars="200"/>
        <w:rPr>
          <w:rFonts w:ascii="仿宋_GB2312" w:eastAsia="仿宋_GB2312" w:cs="仿宋_GB2312"/>
          <w:color w:val="000000"/>
          <w:sz w:val="28"/>
          <w:szCs w:val="28"/>
        </w:rPr>
      </w:pPr>
      <w:r>
        <w:rPr>
          <w:rFonts w:hint="eastAsia" w:ascii="仿宋_GB2312" w:eastAsia="仿宋_GB2312" w:cs="仿宋_GB2312"/>
          <w:color w:val="000000"/>
          <w:sz w:val="28"/>
          <w:szCs w:val="28"/>
        </w:rPr>
        <w:t>1.“询价人”是指：</w:t>
      </w:r>
      <w:r>
        <w:rPr>
          <w:rFonts w:hint="eastAsia" w:ascii="仿宋_GB2312" w:eastAsia="仿宋_GB2312" w:cs="仿宋_GB2312"/>
          <w:color w:val="000000"/>
          <w:sz w:val="28"/>
          <w:szCs w:val="28"/>
          <w:u w:val="single"/>
        </w:rPr>
        <w:t>广州市净水有限公司</w:t>
      </w:r>
      <w:r>
        <w:rPr>
          <w:rFonts w:hint="eastAsia" w:ascii="仿宋_GB2312" w:eastAsia="仿宋_GB2312" w:cs="仿宋_GB2312"/>
          <w:color w:val="000000"/>
          <w:sz w:val="28"/>
          <w:szCs w:val="28"/>
        </w:rPr>
        <w:t>。</w:t>
      </w:r>
    </w:p>
    <w:p>
      <w:pPr>
        <w:pStyle w:val="12"/>
        <w:tabs>
          <w:tab w:val="left" w:pos="360"/>
        </w:tabs>
        <w:adjustRightInd w:val="0"/>
        <w:snapToGrid w:val="0"/>
        <w:spacing w:line="300" w:lineRule="auto"/>
        <w:ind w:left="560" w:hanging="560" w:hangingChars="200"/>
        <w:rPr>
          <w:rFonts w:ascii="仿宋_GB2312" w:eastAsia="仿宋_GB2312" w:cs="仿宋_GB2312"/>
          <w:color w:val="000000"/>
          <w:kern w:val="0"/>
          <w:sz w:val="28"/>
          <w:szCs w:val="28"/>
        </w:rPr>
      </w:pPr>
      <w:r>
        <w:rPr>
          <w:rFonts w:hint="eastAsia" w:ascii="仿宋_GB2312" w:eastAsia="仿宋_GB2312" w:cs="仿宋_GB2312"/>
          <w:color w:val="000000"/>
          <w:sz w:val="28"/>
          <w:szCs w:val="28"/>
        </w:rPr>
        <w:t>2.合格的报价单位:</w:t>
      </w:r>
      <w:r>
        <w:rPr>
          <w:rFonts w:hint="eastAsia" w:ascii="仿宋_GB2312" w:eastAsia="仿宋_GB2312" w:cs="仿宋_GB2312"/>
          <w:color w:val="000000"/>
          <w:kern w:val="0"/>
          <w:sz w:val="28"/>
          <w:szCs w:val="28"/>
        </w:rPr>
        <w:t>符合询价文件规定资格</w:t>
      </w:r>
      <w:r>
        <w:rPr>
          <w:rFonts w:hint="eastAsia" w:ascii="仿宋_GB2312" w:eastAsia="仿宋_GB2312" w:cs="仿宋_GB2312"/>
          <w:color w:val="000000"/>
          <w:sz w:val="28"/>
          <w:szCs w:val="28"/>
          <w:lang w:val="zh-CN"/>
        </w:rPr>
        <w:t>要求</w:t>
      </w:r>
      <w:r>
        <w:rPr>
          <w:rFonts w:hint="eastAsia" w:ascii="仿宋_GB2312" w:eastAsia="仿宋_GB2312" w:cs="仿宋_GB2312"/>
          <w:color w:val="000000"/>
          <w:kern w:val="0"/>
          <w:sz w:val="28"/>
          <w:szCs w:val="28"/>
        </w:rPr>
        <w:t>的报价单位。</w:t>
      </w:r>
    </w:p>
    <w:p>
      <w:pPr>
        <w:pStyle w:val="12"/>
        <w:adjustRightInd w:val="0"/>
        <w:snapToGrid w:val="0"/>
        <w:spacing w:line="300" w:lineRule="auto"/>
        <w:rPr>
          <w:rFonts w:ascii="仿宋_GB2312" w:eastAsia="仿宋_GB2312" w:cs="仿宋_GB2312"/>
          <w:color w:val="000000"/>
          <w:sz w:val="28"/>
          <w:szCs w:val="28"/>
        </w:rPr>
      </w:pPr>
      <w:r>
        <w:rPr>
          <w:rFonts w:hint="eastAsia" w:ascii="仿宋_GB2312" w:eastAsia="仿宋_GB2312" w:cs="仿宋_GB2312"/>
          <w:color w:val="000000"/>
          <w:sz w:val="28"/>
          <w:szCs w:val="28"/>
        </w:rPr>
        <w:t>3.“承包人”是指经法定程序确认并授以合同的报价单位。</w:t>
      </w:r>
    </w:p>
    <w:p>
      <w:pPr>
        <w:pStyle w:val="12"/>
        <w:adjustRightInd w:val="0"/>
        <w:snapToGrid w:val="0"/>
        <w:spacing w:line="300" w:lineRule="auto"/>
        <w:rPr>
          <w:rFonts w:ascii="仿宋_GB2312" w:eastAsia="仿宋_GB2312" w:cs="仿宋_GB2312"/>
          <w:color w:val="000000"/>
          <w:sz w:val="28"/>
          <w:szCs w:val="28"/>
        </w:rPr>
      </w:pPr>
      <w:r>
        <w:rPr>
          <w:rFonts w:hint="eastAsia" w:ascii="仿宋_GB2312" w:eastAsia="仿宋_GB2312" w:cs="仿宋_GB2312"/>
          <w:color w:val="000000"/>
          <w:sz w:val="28"/>
          <w:szCs w:val="28"/>
        </w:rPr>
        <w:t>4. 合格的工程：满足国家相关法律、法规、规章等规定，并符合本项目相关质量要求、安全文明施工要求的工程。</w:t>
      </w:r>
    </w:p>
    <w:p>
      <w:pPr>
        <w:pStyle w:val="12"/>
        <w:adjustRightInd w:val="0"/>
        <w:snapToGrid w:val="0"/>
        <w:spacing w:line="300" w:lineRule="auto"/>
        <w:ind w:left="420" w:hanging="420"/>
        <w:rPr>
          <w:rFonts w:ascii="仿宋_GB2312" w:eastAsia="仿宋_GB2312" w:cs="仿宋_GB2312"/>
          <w:b/>
          <w:color w:val="000000"/>
          <w:sz w:val="28"/>
          <w:szCs w:val="28"/>
        </w:rPr>
      </w:pPr>
      <w:r>
        <w:rPr>
          <w:rFonts w:hint="eastAsia" w:ascii="仿宋_GB2312" w:eastAsia="仿宋_GB2312" w:cs="仿宋_GB2312"/>
          <w:b/>
          <w:color w:val="000000"/>
          <w:sz w:val="28"/>
          <w:szCs w:val="28"/>
        </w:rPr>
        <w:t>二、询价文件</w:t>
      </w:r>
    </w:p>
    <w:p>
      <w:pPr>
        <w:pStyle w:val="12"/>
        <w:adjustRightInd w:val="0"/>
        <w:snapToGrid w:val="0"/>
        <w:spacing w:line="300" w:lineRule="auto"/>
        <w:rPr>
          <w:rFonts w:ascii="仿宋_GB2312" w:eastAsia="仿宋_GB2312" w:cs="仿宋_GB2312"/>
          <w:color w:val="000000"/>
          <w:sz w:val="28"/>
          <w:szCs w:val="28"/>
        </w:rPr>
      </w:pPr>
      <w:r>
        <w:rPr>
          <w:rFonts w:hint="eastAsia" w:ascii="仿宋_GB2312" w:eastAsia="仿宋_GB2312" w:cs="仿宋_GB2312"/>
          <w:color w:val="000000"/>
          <w:sz w:val="28"/>
          <w:szCs w:val="28"/>
        </w:rPr>
        <w:t>5．适用范围:本询价文件适用于本报价邀请中所述项目的询价。</w:t>
      </w:r>
    </w:p>
    <w:p>
      <w:pPr>
        <w:pStyle w:val="12"/>
        <w:adjustRightInd w:val="0"/>
        <w:snapToGrid w:val="0"/>
        <w:spacing w:line="300" w:lineRule="auto"/>
        <w:ind w:left="420" w:hanging="420"/>
        <w:rPr>
          <w:rFonts w:ascii="仿宋_GB2312" w:eastAsia="仿宋_GB2312" w:cs="仿宋_GB2312"/>
          <w:color w:val="000000"/>
          <w:sz w:val="28"/>
          <w:szCs w:val="28"/>
        </w:rPr>
      </w:pPr>
      <w:r>
        <w:rPr>
          <w:rFonts w:hint="eastAsia" w:ascii="仿宋_GB2312" w:eastAsia="仿宋_GB2312" w:cs="仿宋_GB2312"/>
          <w:color w:val="000000"/>
          <w:sz w:val="28"/>
          <w:szCs w:val="28"/>
        </w:rPr>
        <w:t>6. 询价文件的构成</w:t>
      </w:r>
    </w:p>
    <w:p>
      <w:pPr>
        <w:pStyle w:val="12"/>
        <w:adjustRightInd w:val="0"/>
        <w:snapToGrid w:val="0"/>
        <w:spacing w:line="300" w:lineRule="auto"/>
        <w:ind w:left="420" w:hanging="420"/>
        <w:rPr>
          <w:rFonts w:ascii="仿宋_GB2312" w:eastAsia="仿宋_GB2312" w:cs="仿宋_GB2312"/>
          <w:color w:val="000000"/>
          <w:sz w:val="28"/>
          <w:szCs w:val="28"/>
        </w:rPr>
      </w:pPr>
      <w:r>
        <w:rPr>
          <w:rFonts w:hint="eastAsia" w:ascii="仿宋_GB2312" w:eastAsia="仿宋_GB2312" w:cs="仿宋_GB2312"/>
          <w:color w:val="000000"/>
          <w:sz w:val="28"/>
          <w:szCs w:val="28"/>
        </w:rPr>
        <w:t>6.1询价文件包括但不限于下列文件:</w:t>
      </w:r>
    </w:p>
    <w:p>
      <w:pPr>
        <w:pStyle w:val="12"/>
        <w:adjustRightInd w:val="0"/>
        <w:snapToGrid w:val="0"/>
        <w:spacing w:line="300" w:lineRule="auto"/>
        <w:ind w:firstLine="360"/>
        <w:rPr>
          <w:rFonts w:ascii="仿宋_GB2312" w:eastAsia="仿宋_GB2312" w:cs="仿宋_GB2312"/>
          <w:color w:val="000000"/>
          <w:sz w:val="28"/>
          <w:szCs w:val="28"/>
        </w:rPr>
      </w:pPr>
      <w:r>
        <w:rPr>
          <w:rFonts w:hint="eastAsia" w:ascii="仿宋_GB2312" w:eastAsia="仿宋_GB2312" w:cs="仿宋_GB2312"/>
          <w:color w:val="000000"/>
          <w:sz w:val="28"/>
          <w:szCs w:val="28"/>
        </w:rPr>
        <w:t>1)报价邀请函</w:t>
      </w:r>
    </w:p>
    <w:p>
      <w:pPr>
        <w:pStyle w:val="12"/>
        <w:adjustRightInd w:val="0"/>
        <w:snapToGrid w:val="0"/>
        <w:spacing w:line="300" w:lineRule="auto"/>
        <w:ind w:firstLine="360"/>
        <w:rPr>
          <w:rFonts w:ascii="仿宋_GB2312" w:eastAsia="仿宋_GB2312" w:cs="仿宋_GB2312"/>
          <w:color w:val="000000"/>
          <w:sz w:val="28"/>
          <w:szCs w:val="28"/>
        </w:rPr>
      </w:pPr>
      <w:r>
        <w:rPr>
          <w:rFonts w:hint="eastAsia" w:ascii="仿宋_GB2312" w:eastAsia="仿宋_GB2312" w:cs="仿宋_GB2312"/>
          <w:color w:val="000000"/>
          <w:sz w:val="28"/>
          <w:szCs w:val="28"/>
        </w:rPr>
        <w:t>2) 项目内容</w:t>
      </w:r>
    </w:p>
    <w:p>
      <w:pPr>
        <w:pStyle w:val="12"/>
        <w:adjustRightInd w:val="0"/>
        <w:snapToGrid w:val="0"/>
        <w:spacing w:line="300" w:lineRule="auto"/>
        <w:ind w:firstLine="360"/>
        <w:rPr>
          <w:rFonts w:ascii="仿宋_GB2312" w:eastAsia="仿宋_GB2312" w:cs="仿宋_GB2312"/>
          <w:color w:val="000000"/>
          <w:sz w:val="28"/>
          <w:szCs w:val="28"/>
        </w:rPr>
      </w:pPr>
      <w:r>
        <w:rPr>
          <w:rFonts w:hint="eastAsia" w:ascii="仿宋_GB2312" w:eastAsia="仿宋_GB2312" w:cs="仿宋_GB2312"/>
          <w:color w:val="000000"/>
          <w:sz w:val="28"/>
          <w:szCs w:val="28"/>
        </w:rPr>
        <w:t>3) 报价单位须知</w:t>
      </w:r>
    </w:p>
    <w:p>
      <w:pPr>
        <w:pStyle w:val="12"/>
        <w:adjustRightInd w:val="0"/>
        <w:snapToGrid w:val="0"/>
        <w:spacing w:line="300" w:lineRule="auto"/>
        <w:ind w:firstLine="360"/>
        <w:rPr>
          <w:rFonts w:ascii="仿宋_GB2312" w:eastAsia="仿宋_GB2312" w:cs="仿宋_GB2312"/>
          <w:color w:val="000000"/>
          <w:sz w:val="28"/>
          <w:szCs w:val="28"/>
        </w:rPr>
      </w:pPr>
      <w:r>
        <w:rPr>
          <w:rFonts w:hint="eastAsia" w:ascii="仿宋_GB2312" w:eastAsia="仿宋_GB2312" w:cs="仿宋_GB2312"/>
          <w:color w:val="000000"/>
          <w:sz w:val="28"/>
          <w:szCs w:val="28"/>
        </w:rPr>
        <w:t>4) 合同书格式</w:t>
      </w:r>
    </w:p>
    <w:p>
      <w:pPr>
        <w:pStyle w:val="12"/>
        <w:adjustRightInd w:val="0"/>
        <w:snapToGrid w:val="0"/>
        <w:spacing w:line="300" w:lineRule="auto"/>
        <w:ind w:firstLine="360"/>
        <w:rPr>
          <w:rFonts w:ascii="仿宋_GB2312" w:eastAsia="仿宋_GB2312" w:cs="仿宋_GB2312"/>
          <w:color w:val="000000"/>
          <w:sz w:val="28"/>
          <w:szCs w:val="28"/>
        </w:rPr>
      </w:pPr>
      <w:r>
        <w:rPr>
          <w:rFonts w:hint="eastAsia" w:ascii="仿宋_GB2312" w:eastAsia="仿宋_GB2312" w:cs="仿宋_GB2312"/>
          <w:color w:val="000000"/>
          <w:sz w:val="28"/>
          <w:szCs w:val="28"/>
        </w:rPr>
        <w:t>5) 询价响应文件格式</w:t>
      </w:r>
    </w:p>
    <w:p>
      <w:pPr>
        <w:pStyle w:val="12"/>
        <w:adjustRightInd w:val="0"/>
        <w:snapToGrid w:val="0"/>
        <w:spacing w:line="300" w:lineRule="auto"/>
        <w:ind w:firstLine="360"/>
        <w:rPr>
          <w:rFonts w:ascii="仿宋_GB2312" w:eastAsia="仿宋_GB2312" w:cs="仿宋_GB2312"/>
          <w:color w:val="000000"/>
          <w:sz w:val="28"/>
          <w:szCs w:val="28"/>
        </w:rPr>
      </w:pPr>
      <w:r>
        <w:rPr>
          <w:rFonts w:hint="eastAsia" w:ascii="仿宋_GB2312" w:eastAsia="仿宋_GB2312" w:cs="仿宋_GB2312"/>
          <w:color w:val="000000"/>
          <w:sz w:val="28"/>
          <w:szCs w:val="28"/>
        </w:rPr>
        <w:t>6) 在询价过程中由询价人发出的修正和补充文件等</w:t>
      </w:r>
    </w:p>
    <w:p>
      <w:pPr>
        <w:pStyle w:val="12"/>
        <w:adjustRightInd w:val="0"/>
        <w:snapToGrid w:val="0"/>
        <w:spacing w:line="300" w:lineRule="auto"/>
        <w:ind w:left="420" w:hanging="420"/>
        <w:rPr>
          <w:rFonts w:ascii="仿宋_GB2312" w:eastAsia="仿宋_GB2312" w:cs="仿宋_GB2312"/>
          <w:color w:val="000000"/>
          <w:sz w:val="28"/>
          <w:szCs w:val="28"/>
        </w:rPr>
      </w:pPr>
      <w:r>
        <w:rPr>
          <w:rFonts w:hint="eastAsia" w:ascii="仿宋_GB2312" w:eastAsia="仿宋_GB2312" w:cs="仿宋_GB2312"/>
          <w:color w:val="000000"/>
          <w:sz w:val="28"/>
          <w:szCs w:val="28"/>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12"/>
        <w:adjustRightInd w:val="0"/>
        <w:snapToGrid w:val="0"/>
        <w:spacing w:line="300" w:lineRule="auto"/>
        <w:rPr>
          <w:rFonts w:ascii="仿宋_GB2312" w:eastAsia="仿宋_GB2312" w:cs="仿宋_GB2312"/>
          <w:color w:val="000000"/>
          <w:sz w:val="28"/>
          <w:szCs w:val="28"/>
        </w:rPr>
      </w:pPr>
      <w:r>
        <w:rPr>
          <w:rFonts w:hint="eastAsia" w:ascii="仿宋_GB2312" w:eastAsia="仿宋_GB2312" w:cs="仿宋_GB2312"/>
          <w:color w:val="000000"/>
          <w:sz w:val="28"/>
          <w:szCs w:val="28"/>
        </w:rPr>
        <w:t>7. 询价文件的澄清或修改</w:t>
      </w:r>
    </w:p>
    <w:p>
      <w:pPr>
        <w:pStyle w:val="12"/>
        <w:adjustRightInd w:val="0"/>
        <w:snapToGrid w:val="0"/>
        <w:spacing w:line="300" w:lineRule="auto"/>
        <w:ind w:left="420" w:hanging="420"/>
        <w:rPr>
          <w:rFonts w:ascii="仿宋_GB2312" w:eastAsia="仿宋_GB2312" w:cs="仿宋_GB2312"/>
          <w:color w:val="000000"/>
          <w:sz w:val="28"/>
          <w:szCs w:val="28"/>
        </w:rPr>
      </w:pPr>
      <w:r>
        <w:rPr>
          <w:rFonts w:hint="eastAsia" w:ascii="仿宋_GB2312" w:eastAsia="仿宋_GB2312" w:cs="仿宋_GB2312"/>
          <w:color w:val="000000"/>
          <w:sz w:val="28"/>
          <w:szCs w:val="28"/>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12"/>
        <w:adjustRightInd w:val="0"/>
        <w:snapToGrid w:val="0"/>
        <w:spacing w:line="300" w:lineRule="auto"/>
        <w:ind w:left="420" w:hanging="420"/>
        <w:rPr>
          <w:rFonts w:ascii="仿宋_GB2312" w:eastAsia="仿宋_GB2312" w:cs="仿宋_GB2312"/>
          <w:color w:val="000000"/>
          <w:sz w:val="28"/>
          <w:szCs w:val="28"/>
        </w:rPr>
      </w:pPr>
      <w:r>
        <w:rPr>
          <w:rFonts w:hint="eastAsia" w:ascii="仿宋_GB2312" w:eastAsia="仿宋_GB2312" w:cs="仿宋_GB2312"/>
          <w:color w:val="000000"/>
          <w:sz w:val="28"/>
          <w:szCs w:val="28"/>
        </w:rPr>
        <w:t>7.2任何要求对询价文件进行澄清的报价单位，均应以书面形式通知询价人。询价人对其收到的书面的对询价文件的澄清要求均以书面形式</w:t>
      </w:r>
      <w:r>
        <w:rPr>
          <w:rFonts w:hint="eastAsia" w:ascii="仿宋" w:eastAsia="仿宋" w:cs="仿宋_GB2312"/>
          <w:color w:val="000000"/>
          <w:sz w:val="28"/>
          <w:szCs w:val="28"/>
        </w:rPr>
        <w:t>予以答复</w:t>
      </w:r>
      <w:r>
        <w:rPr>
          <w:rFonts w:hint="eastAsia" w:ascii="仿宋_GB2312" w:eastAsia="仿宋_GB2312" w:cs="仿宋_GB2312"/>
          <w:color w:val="000000"/>
          <w:sz w:val="28"/>
          <w:szCs w:val="28"/>
        </w:rPr>
        <w:t>或以净水公司门户网站公告的形式发布，（答复中不包括问题的来源）。报价单位在收到上述答复后，应立即向询价人回函确认，该答复作为询价文件的一部分，对报价单位有约束力。</w:t>
      </w:r>
    </w:p>
    <w:p>
      <w:pPr>
        <w:pStyle w:val="12"/>
        <w:adjustRightInd w:val="0"/>
        <w:snapToGrid w:val="0"/>
        <w:spacing w:line="300" w:lineRule="auto"/>
        <w:ind w:left="420" w:hanging="420"/>
        <w:rPr>
          <w:rFonts w:ascii="仿宋_GB2312" w:eastAsia="仿宋_GB2312" w:cs="仿宋_GB2312"/>
          <w:color w:val="000000"/>
          <w:sz w:val="28"/>
          <w:szCs w:val="28"/>
        </w:rPr>
      </w:pPr>
      <w:r>
        <w:rPr>
          <w:rFonts w:hint="eastAsia" w:ascii="仿宋_GB2312" w:eastAsia="仿宋_GB2312" w:cs="仿宋_GB2312"/>
          <w:color w:val="000000"/>
          <w:sz w:val="28"/>
          <w:szCs w:val="28"/>
        </w:rPr>
        <w:t>７.3询价文件的修改或澄清将以书面形式通知所有购买询价文件的报价单位或以净水公司门户网站公告的形式发布，并对其具有约束力。报价单位在收到上述通知后，应立即向询价人回函确认。</w:t>
      </w:r>
    </w:p>
    <w:p>
      <w:pPr>
        <w:pStyle w:val="12"/>
        <w:adjustRightInd w:val="0"/>
        <w:snapToGrid w:val="0"/>
        <w:spacing w:line="300" w:lineRule="auto"/>
        <w:ind w:left="420" w:hanging="420"/>
        <w:rPr>
          <w:rFonts w:ascii="仿宋_GB2312" w:eastAsia="仿宋_GB2312" w:cs="仿宋_GB2312"/>
          <w:color w:val="000000"/>
          <w:sz w:val="28"/>
          <w:szCs w:val="28"/>
        </w:rPr>
      </w:pPr>
      <w:r>
        <w:rPr>
          <w:rFonts w:hint="eastAsia" w:ascii="仿宋_GB2312" w:eastAsia="仿宋_GB2312" w:cs="仿宋_GB2312"/>
          <w:color w:val="000000"/>
          <w:sz w:val="28"/>
          <w:szCs w:val="28"/>
        </w:rPr>
        <w:t>7.4询价人可以视询价具体情况，延长递交询价响应文件截止时间，并将变更时间以书面形式通知所有询价文件收受人或以净水公司门户网站公告的形式发布。</w:t>
      </w:r>
    </w:p>
    <w:p>
      <w:pPr>
        <w:pStyle w:val="12"/>
        <w:adjustRightInd w:val="0"/>
        <w:snapToGrid w:val="0"/>
        <w:spacing w:line="300" w:lineRule="auto"/>
        <w:ind w:left="420" w:hanging="420"/>
        <w:rPr>
          <w:rFonts w:ascii="仿宋_GB2312" w:eastAsia="仿宋_GB2312" w:cs="仿宋_GB2312"/>
          <w:color w:val="000000"/>
          <w:sz w:val="28"/>
          <w:szCs w:val="28"/>
        </w:rPr>
      </w:pPr>
      <w:r>
        <w:rPr>
          <w:rFonts w:hint="eastAsia" w:ascii="仿宋_GB2312" w:eastAsia="仿宋_GB2312" w:cs="仿宋_GB2312"/>
          <w:color w:val="000000"/>
          <w:sz w:val="28"/>
          <w:szCs w:val="28"/>
        </w:rPr>
        <w:t>7.5 书面形式包括但不限于以纸质、电子邮件、门户网站信息公告等形式。</w:t>
      </w:r>
    </w:p>
    <w:p>
      <w:pPr>
        <w:pStyle w:val="12"/>
        <w:adjustRightInd w:val="0"/>
        <w:snapToGrid w:val="0"/>
        <w:spacing w:line="300" w:lineRule="auto"/>
        <w:rPr>
          <w:rFonts w:ascii="仿宋_GB2312" w:eastAsia="仿宋_GB2312" w:cs="仿宋_GB2312"/>
          <w:b/>
          <w:color w:val="000000"/>
          <w:sz w:val="28"/>
          <w:szCs w:val="28"/>
        </w:rPr>
      </w:pPr>
      <w:r>
        <w:rPr>
          <w:rFonts w:hint="eastAsia" w:ascii="仿宋_GB2312" w:eastAsia="仿宋_GB2312" w:cs="仿宋_GB2312"/>
          <w:b/>
          <w:color w:val="000000"/>
          <w:sz w:val="28"/>
          <w:szCs w:val="28"/>
        </w:rPr>
        <w:t>三、询价响应文件的编制和数量</w:t>
      </w:r>
    </w:p>
    <w:p>
      <w:pPr>
        <w:pStyle w:val="12"/>
        <w:adjustRightInd w:val="0"/>
        <w:snapToGrid w:val="0"/>
        <w:spacing w:line="300" w:lineRule="auto"/>
        <w:rPr>
          <w:rFonts w:ascii="仿宋_GB2312" w:eastAsia="仿宋_GB2312" w:cs="仿宋_GB2312"/>
          <w:color w:val="000000"/>
          <w:sz w:val="28"/>
          <w:szCs w:val="28"/>
        </w:rPr>
      </w:pPr>
      <w:r>
        <w:rPr>
          <w:rFonts w:hint="eastAsia" w:ascii="仿宋_GB2312" w:eastAsia="仿宋_GB2312" w:cs="仿宋_GB2312"/>
          <w:color w:val="000000"/>
          <w:sz w:val="28"/>
          <w:szCs w:val="28"/>
        </w:rPr>
        <w:t>8．询价响应费用</w:t>
      </w:r>
    </w:p>
    <w:p>
      <w:pPr>
        <w:pStyle w:val="12"/>
        <w:adjustRightInd w:val="0"/>
        <w:snapToGrid w:val="0"/>
        <w:spacing w:line="300" w:lineRule="auto"/>
        <w:ind w:left="420" w:hanging="420"/>
        <w:rPr>
          <w:rFonts w:ascii="仿宋_GB2312" w:eastAsia="仿宋_GB2312" w:cs="仿宋_GB2312"/>
          <w:color w:val="000000"/>
          <w:sz w:val="28"/>
          <w:szCs w:val="28"/>
        </w:rPr>
      </w:pPr>
      <w:r>
        <w:rPr>
          <w:rFonts w:hint="eastAsia" w:ascii="仿宋_GB2312" w:eastAsia="仿宋_GB2312" w:cs="仿宋_GB2312"/>
          <w:color w:val="000000"/>
          <w:sz w:val="28"/>
          <w:szCs w:val="28"/>
        </w:rPr>
        <w:t>8.1 报价单位应承担所有与准备和参加询价响应有关的费用。不论询价的结果如何，询价人均无义务和责任承担这些费用。</w:t>
      </w:r>
    </w:p>
    <w:p>
      <w:pPr>
        <w:pStyle w:val="12"/>
        <w:adjustRightInd w:val="0"/>
        <w:snapToGrid w:val="0"/>
        <w:spacing w:line="300" w:lineRule="auto"/>
        <w:rPr>
          <w:rFonts w:ascii="仿宋_GB2312" w:eastAsia="仿宋_GB2312" w:cs="仿宋_GB2312"/>
          <w:color w:val="000000"/>
          <w:sz w:val="28"/>
          <w:szCs w:val="28"/>
        </w:rPr>
      </w:pPr>
      <w:r>
        <w:rPr>
          <w:rFonts w:hint="eastAsia" w:ascii="仿宋_GB2312" w:eastAsia="仿宋_GB2312" w:cs="仿宋_GB2312"/>
          <w:color w:val="000000"/>
          <w:sz w:val="28"/>
          <w:szCs w:val="28"/>
        </w:rPr>
        <w:t>9．报价的语言及计量</w:t>
      </w:r>
    </w:p>
    <w:p>
      <w:pPr>
        <w:pStyle w:val="12"/>
        <w:adjustRightInd w:val="0"/>
        <w:snapToGrid w:val="0"/>
        <w:spacing w:line="300" w:lineRule="auto"/>
        <w:ind w:left="360" w:hanging="360"/>
        <w:rPr>
          <w:rFonts w:ascii="仿宋_GB2312" w:eastAsia="仿宋_GB2312" w:cs="仿宋_GB2312"/>
          <w:color w:val="000000"/>
          <w:sz w:val="28"/>
          <w:szCs w:val="28"/>
        </w:rPr>
      </w:pPr>
      <w:r>
        <w:rPr>
          <w:rFonts w:hint="eastAsia" w:ascii="仿宋_GB2312" w:eastAsia="仿宋_GB2312" w:cs="仿宋_GB2312"/>
          <w:color w:val="000000"/>
          <w:sz w:val="28"/>
          <w:szCs w:val="28"/>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12"/>
        <w:adjustRightInd w:val="0"/>
        <w:snapToGrid w:val="0"/>
        <w:spacing w:line="300" w:lineRule="auto"/>
        <w:ind w:left="360" w:hanging="360"/>
        <w:rPr>
          <w:rFonts w:ascii="仿宋_GB2312" w:eastAsia="仿宋_GB2312" w:cs="仿宋_GB2312"/>
          <w:color w:val="000000"/>
          <w:sz w:val="28"/>
          <w:szCs w:val="28"/>
        </w:rPr>
      </w:pPr>
      <w:r>
        <w:rPr>
          <w:rFonts w:hint="eastAsia" w:ascii="仿宋_GB2312" w:eastAsia="仿宋_GB2312" w:cs="仿宋_GB2312"/>
          <w:color w:val="000000"/>
          <w:sz w:val="28"/>
          <w:szCs w:val="28"/>
        </w:rPr>
        <w:t>9.2除非询价文件中另有规定，报价单位在询价响应文件中及其与询价人的所有往来文件中的计量单位均应采用中华人民共和国法定计量单位。</w:t>
      </w:r>
    </w:p>
    <w:p>
      <w:pPr>
        <w:pStyle w:val="12"/>
        <w:adjustRightInd w:val="0"/>
        <w:snapToGrid w:val="0"/>
        <w:spacing w:line="300" w:lineRule="auto"/>
        <w:rPr>
          <w:rFonts w:ascii="仿宋_GB2312" w:eastAsia="仿宋_GB2312" w:cs="仿宋_GB2312"/>
          <w:color w:val="000000"/>
          <w:sz w:val="28"/>
          <w:szCs w:val="28"/>
        </w:rPr>
      </w:pPr>
      <w:r>
        <w:rPr>
          <w:rFonts w:hint="eastAsia" w:ascii="仿宋_GB2312" w:eastAsia="仿宋_GB2312" w:cs="仿宋_GB2312"/>
          <w:color w:val="000000"/>
          <w:sz w:val="28"/>
          <w:szCs w:val="28"/>
        </w:rPr>
        <w:t>10．询价响应文件的构成</w:t>
      </w:r>
    </w:p>
    <w:p>
      <w:pPr>
        <w:pStyle w:val="12"/>
        <w:adjustRightInd w:val="0"/>
        <w:snapToGrid w:val="0"/>
        <w:spacing w:line="300" w:lineRule="auto"/>
        <w:rPr>
          <w:rFonts w:ascii="仿宋_GB2312" w:eastAsia="仿宋_GB2312" w:cs="仿宋_GB2312"/>
          <w:color w:val="000000"/>
          <w:sz w:val="28"/>
          <w:szCs w:val="28"/>
        </w:rPr>
      </w:pPr>
      <w:r>
        <w:rPr>
          <w:rFonts w:hint="eastAsia" w:ascii="仿宋_GB2312" w:eastAsia="仿宋_GB2312" w:cs="仿宋_GB2312"/>
          <w:color w:val="000000"/>
          <w:sz w:val="28"/>
          <w:szCs w:val="28"/>
        </w:rPr>
        <w:t>10.1报价单位编制的询价响应文件应包括但不少于本询价文件第四章《询价响应文件格式》的所有内容。</w:t>
      </w:r>
    </w:p>
    <w:p>
      <w:pPr>
        <w:pStyle w:val="12"/>
        <w:adjustRightInd w:val="0"/>
        <w:snapToGrid w:val="0"/>
        <w:spacing w:line="300" w:lineRule="auto"/>
        <w:rPr>
          <w:rFonts w:ascii="仿宋_GB2312" w:eastAsia="仿宋_GB2312" w:cs="仿宋_GB2312"/>
          <w:color w:val="000000"/>
          <w:sz w:val="28"/>
          <w:szCs w:val="28"/>
        </w:rPr>
      </w:pPr>
      <w:r>
        <w:rPr>
          <w:rFonts w:hint="eastAsia" w:ascii="仿宋_GB2312" w:eastAsia="仿宋_GB2312" w:cs="仿宋_GB2312"/>
          <w:color w:val="000000"/>
          <w:sz w:val="28"/>
          <w:szCs w:val="28"/>
        </w:rPr>
        <w:t>11. 询价响应文件编制</w:t>
      </w:r>
    </w:p>
    <w:p>
      <w:pPr>
        <w:spacing w:line="300" w:lineRule="auto"/>
        <w:ind w:left="630" w:hanging="630" w:hangingChars="225"/>
        <w:rPr>
          <w:rFonts w:ascii="仿宋_GB2312" w:eastAsia="仿宋_GB2312" w:cs="仿宋_GB2312"/>
          <w:color w:val="000000"/>
          <w:sz w:val="28"/>
          <w:szCs w:val="28"/>
        </w:rPr>
      </w:pPr>
      <w:r>
        <w:rPr>
          <w:rFonts w:hint="eastAsia" w:ascii="仿宋_GB2312" w:eastAsia="仿宋_GB2312" w:cs="仿宋_GB2312"/>
          <w:color w:val="000000"/>
          <w:sz w:val="28"/>
          <w:szCs w:val="28"/>
        </w:rPr>
        <w:t>11.1报价单位应按响应文件格式编制询价响应文件。</w:t>
      </w:r>
    </w:p>
    <w:p>
      <w:pPr>
        <w:pStyle w:val="12"/>
        <w:adjustRightInd w:val="0"/>
        <w:snapToGrid w:val="0"/>
        <w:spacing w:line="300" w:lineRule="auto"/>
        <w:ind w:left="420" w:hanging="420"/>
        <w:rPr>
          <w:rFonts w:ascii="仿宋_GB2312" w:eastAsia="仿宋_GB2312" w:cs="仿宋_GB2312"/>
          <w:color w:val="000000"/>
          <w:sz w:val="28"/>
          <w:szCs w:val="28"/>
        </w:rPr>
      </w:pPr>
      <w:r>
        <w:rPr>
          <w:rFonts w:hint="eastAsia" w:ascii="仿宋_GB2312" w:eastAsia="仿宋_GB2312" w:cs="仿宋_GB2312"/>
          <w:color w:val="000000"/>
          <w:sz w:val="28"/>
          <w:szCs w:val="28"/>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12"/>
        <w:adjustRightInd w:val="0"/>
        <w:snapToGrid w:val="0"/>
        <w:spacing w:line="300" w:lineRule="auto"/>
        <w:ind w:left="420" w:hanging="420"/>
        <w:rPr>
          <w:rFonts w:ascii="仿宋_GB2312" w:eastAsia="仿宋_GB2312" w:cs="仿宋_GB2312"/>
          <w:color w:val="000000"/>
          <w:sz w:val="28"/>
          <w:szCs w:val="28"/>
        </w:rPr>
      </w:pPr>
      <w:r>
        <w:rPr>
          <w:rFonts w:hint="eastAsia" w:ascii="仿宋_GB2312" w:eastAsia="仿宋_GB2312" w:cs="仿宋_GB2312"/>
          <w:color w:val="000000"/>
          <w:sz w:val="28"/>
          <w:szCs w:val="28"/>
        </w:rPr>
        <w:t>11.3如果因为报价单位询价响应文件填报的内容不详，或没有提供询价文件中所要求的全部资料及数据，由此造成的后果，其责任由报价单位承担。</w:t>
      </w:r>
    </w:p>
    <w:p>
      <w:pPr>
        <w:pStyle w:val="12"/>
        <w:adjustRightInd w:val="0"/>
        <w:snapToGrid w:val="0"/>
        <w:spacing w:line="300" w:lineRule="auto"/>
        <w:rPr>
          <w:rFonts w:ascii="仿宋_GB2312" w:eastAsia="仿宋_GB2312" w:cs="仿宋_GB2312"/>
          <w:color w:val="000000"/>
          <w:sz w:val="28"/>
          <w:szCs w:val="28"/>
        </w:rPr>
      </w:pPr>
      <w:r>
        <w:rPr>
          <w:rFonts w:hint="eastAsia" w:ascii="仿宋_GB2312" w:eastAsia="仿宋_GB2312" w:cs="仿宋_GB2312"/>
          <w:color w:val="000000"/>
          <w:sz w:val="28"/>
          <w:szCs w:val="28"/>
        </w:rPr>
        <w:t>12. 报价</w:t>
      </w:r>
    </w:p>
    <w:p>
      <w:pPr>
        <w:autoSpaceDE w:val="0"/>
        <w:autoSpaceDN w:val="0"/>
        <w:adjustRightInd w:val="0"/>
        <w:snapToGrid w:val="0"/>
        <w:spacing w:line="300" w:lineRule="auto"/>
        <w:ind w:left="560" w:right="-148" w:hanging="560" w:hangingChars="200"/>
        <w:rPr>
          <w:rFonts w:ascii="仿宋_GB2312" w:eastAsia="仿宋_GB2312" w:cs="仿宋_GB2312"/>
          <w:color w:val="000000"/>
          <w:sz w:val="28"/>
          <w:szCs w:val="28"/>
        </w:rPr>
      </w:pPr>
      <w:r>
        <w:rPr>
          <w:rFonts w:hint="eastAsia" w:ascii="仿宋_GB2312" w:eastAsia="仿宋_GB2312" w:cs="仿宋_GB2312"/>
          <w:color w:val="000000"/>
          <w:sz w:val="28"/>
          <w:szCs w:val="28"/>
        </w:rPr>
        <w:t>12.1如询价文件无特殊规定，报价以人民币填报。</w:t>
      </w:r>
    </w:p>
    <w:p>
      <w:pPr>
        <w:autoSpaceDE w:val="0"/>
        <w:autoSpaceDN w:val="0"/>
        <w:adjustRightInd w:val="0"/>
        <w:snapToGrid w:val="0"/>
        <w:spacing w:line="300" w:lineRule="auto"/>
        <w:ind w:left="560" w:right="-148" w:hanging="560" w:hangingChars="200"/>
        <w:rPr>
          <w:rFonts w:ascii="仿宋_GB2312" w:eastAsia="仿宋_GB2312" w:cs="仿宋_GB2312"/>
          <w:color w:val="000000"/>
          <w:sz w:val="28"/>
          <w:szCs w:val="28"/>
        </w:rPr>
      </w:pPr>
      <w:r>
        <w:rPr>
          <w:rFonts w:hint="eastAsia" w:ascii="仿宋_GB2312" w:eastAsia="仿宋_GB2312" w:cs="仿宋_GB2312"/>
          <w:color w:val="000000"/>
          <w:sz w:val="28"/>
          <w:szCs w:val="28"/>
        </w:rPr>
        <w:t>12.2报价应为包括设计图纸和工程量清单项目所发生的人工费、材料费、机械费、管理费、利润、项目措施费、规费、税金、配合费、预留金以及施工合同包含的所有风险、责任等各项应有费用，采用清单分项报价表进行报价。</w:t>
      </w:r>
    </w:p>
    <w:p>
      <w:pPr>
        <w:pStyle w:val="12"/>
        <w:adjustRightInd w:val="0"/>
        <w:snapToGrid w:val="0"/>
        <w:spacing w:line="300" w:lineRule="auto"/>
        <w:rPr>
          <w:rFonts w:ascii="仿宋_GB2312" w:eastAsia="仿宋_GB2312" w:cs="仿宋_GB2312"/>
          <w:color w:val="000000"/>
          <w:sz w:val="28"/>
          <w:szCs w:val="28"/>
        </w:rPr>
      </w:pPr>
      <w:r>
        <w:rPr>
          <w:rFonts w:hint="eastAsia" w:ascii="仿宋_GB2312" w:eastAsia="仿宋_GB2312" w:cs="仿宋_GB2312"/>
          <w:color w:val="000000"/>
          <w:sz w:val="28"/>
          <w:szCs w:val="28"/>
        </w:rPr>
        <w:t>12.3任何有选择性报价的报价，将被视为无效报价。</w:t>
      </w:r>
    </w:p>
    <w:p>
      <w:pPr>
        <w:autoSpaceDE w:val="0"/>
        <w:autoSpaceDN w:val="0"/>
        <w:adjustRightInd w:val="0"/>
        <w:snapToGrid w:val="0"/>
        <w:spacing w:line="300"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12.4报价人不得存在以下情形之一：</w:t>
      </w:r>
    </w:p>
    <w:p>
      <w:pPr>
        <w:autoSpaceDE w:val="0"/>
        <w:autoSpaceDN w:val="0"/>
        <w:adjustRightInd w:val="0"/>
        <w:snapToGrid w:val="0"/>
        <w:spacing w:line="300"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（1）与询价人存在利害关系且可能影响询价公正性；</w:t>
      </w:r>
    </w:p>
    <w:p>
      <w:pPr>
        <w:autoSpaceDE w:val="0"/>
        <w:autoSpaceDN w:val="0"/>
        <w:adjustRightInd w:val="0"/>
        <w:snapToGrid w:val="0"/>
        <w:spacing w:line="300"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（2）法定代表人或单位负责人为同一个人或者存在控股、管理关系的不同单位,同时参加同一项目或同一子项目；</w:t>
      </w:r>
    </w:p>
    <w:p>
      <w:pPr>
        <w:autoSpaceDE w:val="0"/>
        <w:autoSpaceDN w:val="0"/>
        <w:adjustRightInd w:val="0"/>
        <w:snapToGrid w:val="0"/>
        <w:spacing w:line="300"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（3）为本询价项目提供过设计、编制技术规范和其他文件的咨询服务；</w:t>
      </w:r>
    </w:p>
    <w:p>
      <w:pPr>
        <w:autoSpaceDE w:val="0"/>
        <w:autoSpaceDN w:val="0"/>
        <w:adjustRightInd w:val="0"/>
        <w:snapToGrid w:val="0"/>
        <w:spacing w:line="300"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（4）被依法暂停或者取消投标资格；</w:t>
      </w:r>
    </w:p>
    <w:p>
      <w:pPr>
        <w:autoSpaceDE w:val="0"/>
        <w:autoSpaceDN w:val="0"/>
        <w:adjustRightInd w:val="0"/>
        <w:snapToGrid w:val="0"/>
        <w:spacing w:line="300"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（5）被责令停产停业、暂扣或者吊销许可证、暂扣或者吊销执照；</w:t>
      </w:r>
    </w:p>
    <w:p>
      <w:pPr>
        <w:autoSpaceDE w:val="0"/>
        <w:autoSpaceDN w:val="0"/>
        <w:adjustRightInd w:val="0"/>
        <w:snapToGrid w:val="0"/>
        <w:spacing w:line="300"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（6）进入清算程序，或被宣告破产，或其他丧失履约能力的情形；</w:t>
      </w:r>
    </w:p>
    <w:p>
      <w:pPr>
        <w:autoSpaceDE w:val="0"/>
        <w:autoSpaceDN w:val="0"/>
        <w:adjustRightInd w:val="0"/>
        <w:snapToGrid w:val="0"/>
        <w:spacing w:line="300"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（7）在参加本项目前3年内在存在重大违法记录；</w:t>
      </w:r>
    </w:p>
    <w:p>
      <w:pPr>
        <w:autoSpaceDE w:val="0"/>
        <w:autoSpaceDN w:val="0"/>
        <w:adjustRightInd w:val="0"/>
        <w:snapToGrid w:val="0"/>
        <w:spacing w:line="300"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（8）被“全国企业信用信息公示系统”（网址：http://www.gsxt.gov.cn/）列入经营异常名录和严重违法企业名单；</w:t>
      </w:r>
    </w:p>
    <w:p>
      <w:pPr>
        <w:autoSpaceDE w:val="0"/>
        <w:autoSpaceDN w:val="0"/>
        <w:adjustRightInd w:val="0"/>
        <w:snapToGrid w:val="0"/>
        <w:spacing w:line="300"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（9）被《信用中国》网站（www.creditchina.gov.cn）公示存在不良信用记录；</w:t>
      </w:r>
    </w:p>
    <w:p>
      <w:pPr>
        <w:autoSpaceDE w:val="0"/>
        <w:autoSpaceDN w:val="0"/>
        <w:adjustRightInd w:val="0"/>
        <w:snapToGrid w:val="0"/>
        <w:spacing w:line="300"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 xml:space="preserve">（10）本项目截止时间前的半年中，在询价人组织的招标、询价活动中有被查实提供虚假材料的。 </w:t>
      </w:r>
    </w:p>
    <w:p>
      <w:pPr>
        <w:pStyle w:val="12"/>
        <w:adjustRightInd w:val="0"/>
        <w:snapToGrid w:val="0"/>
        <w:spacing w:line="300" w:lineRule="auto"/>
        <w:ind w:left="562" w:leftChars="1" w:hanging="560" w:hangingChars="200"/>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13. 不接受联合体报价。</w:t>
      </w:r>
    </w:p>
    <w:p>
      <w:pPr>
        <w:pStyle w:val="12"/>
        <w:adjustRightInd w:val="0"/>
        <w:snapToGrid w:val="0"/>
        <w:spacing w:line="300" w:lineRule="auto"/>
        <w:rPr>
          <w:rFonts w:ascii="仿宋_GB2312" w:eastAsia="仿宋_GB2312" w:cs="仿宋_GB2312"/>
          <w:color w:val="000000"/>
          <w:sz w:val="28"/>
          <w:szCs w:val="28"/>
        </w:rPr>
      </w:pPr>
      <w:r>
        <w:rPr>
          <w:rFonts w:hint="eastAsia" w:ascii="仿宋_GB2312" w:eastAsia="仿宋_GB2312" w:cs="仿宋_GB2312"/>
          <w:color w:val="000000"/>
          <w:sz w:val="28"/>
          <w:szCs w:val="28"/>
        </w:rPr>
        <w:t>14. 报价单位资格证明文件</w:t>
      </w:r>
    </w:p>
    <w:p>
      <w:pPr>
        <w:pStyle w:val="12"/>
        <w:adjustRightInd w:val="0"/>
        <w:snapToGrid w:val="0"/>
        <w:spacing w:line="300" w:lineRule="auto"/>
        <w:ind w:left="420" w:hanging="420"/>
        <w:rPr>
          <w:rFonts w:ascii="仿宋_GB2312" w:eastAsia="仿宋_GB2312" w:cs="仿宋_GB2312"/>
          <w:color w:val="000000"/>
          <w:sz w:val="28"/>
          <w:szCs w:val="28"/>
        </w:rPr>
      </w:pPr>
      <w:r>
        <w:rPr>
          <w:rFonts w:hint="eastAsia" w:ascii="仿宋_GB2312" w:eastAsia="仿宋_GB2312" w:cs="仿宋_GB2312"/>
          <w:color w:val="000000"/>
          <w:sz w:val="28"/>
          <w:szCs w:val="28"/>
        </w:rPr>
        <w:t>14.1报价单位应按询价文件的要求，提交证明其有资格参加询价和成交后有履行合同能力的文件，并作为其询价响应文件的组成部分，内容详见询价文件第四章《询价响应文件格式》中的“资格证明文件”。</w:t>
      </w:r>
    </w:p>
    <w:p>
      <w:pPr>
        <w:pStyle w:val="12"/>
        <w:adjustRightInd w:val="0"/>
        <w:snapToGrid w:val="0"/>
        <w:spacing w:line="300" w:lineRule="auto"/>
        <w:ind w:left="420" w:hanging="420"/>
        <w:rPr>
          <w:rFonts w:ascii="仿宋_GB2312" w:eastAsia="仿宋_GB2312" w:cs="仿宋_GB2312"/>
          <w:color w:val="000000"/>
          <w:sz w:val="28"/>
          <w:szCs w:val="28"/>
        </w:rPr>
      </w:pPr>
      <w:r>
        <w:rPr>
          <w:rFonts w:hint="eastAsia" w:ascii="仿宋_GB2312" w:eastAsia="仿宋_GB2312" w:cs="仿宋_GB2312"/>
          <w:color w:val="000000"/>
          <w:sz w:val="28"/>
          <w:szCs w:val="28"/>
        </w:rPr>
        <w:t>14.2资格证明文件必须真实有效，复印件必须加盖单位印章。</w:t>
      </w:r>
    </w:p>
    <w:p>
      <w:pPr>
        <w:pStyle w:val="12"/>
        <w:adjustRightInd w:val="0"/>
        <w:snapToGrid w:val="0"/>
        <w:spacing w:line="300" w:lineRule="auto"/>
        <w:rPr>
          <w:rFonts w:ascii="仿宋_GB2312" w:eastAsia="仿宋_GB2312" w:cs="仿宋_GB2312"/>
          <w:color w:val="000000"/>
          <w:sz w:val="28"/>
          <w:szCs w:val="28"/>
        </w:rPr>
      </w:pPr>
      <w:r>
        <w:rPr>
          <w:rFonts w:hint="eastAsia" w:ascii="仿宋_GB2312" w:eastAsia="仿宋_GB2312" w:cs="仿宋_GB2312"/>
          <w:color w:val="000000"/>
          <w:sz w:val="28"/>
          <w:szCs w:val="28"/>
        </w:rPr>
        <w:t>15. 报价有效期</w:t>
      </w:r>
    </w:p>
    <w:p>
      <w:pPr>
        <w:adjustRightInd w:val="0"/>
        <w:snapToGrid w:val="0"/>
        <w:spacing w:line="300" w:lineRule="auto"/>
        <w:ind w:left="420" w:hanging="420"/>
        <w:rPr>
          <w:rFonts w:ascii="仿宋_GB2312" w:eastAsia="仿宋_GB2312" w:cs="仿宋_GB2312"/>
          <w:color w:val="000000"/>
          <w:sz w:val="28"/>
          <w:szCs w:val="28"/>
        </w:rPr>
      </w:pPr>
      <w:r>
        <w:rPr>
          <w:rFonts w:hint="eastAsia" w:ascii="仿宋_GB2312" w:eastAsia="仿宋_GB2312" w:cs="仿宋_GB2312"/>
          <w:color w:val="000000"/>
          <w:sz w:val="28"/>
          <w:szCs w:val="28"/>
        </w:rPr>
        <w:t>15.1询价响应文件应在</w:t>
      </w:r>
      <w:r>
        <w:rPr>
          <w:rFonts w:hint="eastAsia" w:ascii="仿宋" w:eastAsia="仿宋" w:cs="仿宋_GB2312"/>
          <w:color w:val="000000"/>
          <w:sz w:val="28"/>
          <w:szCs w:val="28"/>
        </w:rPr>
        <w:t>递交响应文件截止时间</w:t>
      </w:r>
      <w:r>
        <w:rPr>
          <w:rFonts w:hint="eastAsia" w:ascii="仿宋_GB2312" w:eastAsia="仿宋_GB2312" w:cs="仿宋_GB2312"/>
          <w:color w:val="000000"/>
          <w:sz w:val="28"/>
          <w:szCs w:val="28"/>
        </w:rPr>
        <w:t>起</w:t>
      </w:r>
      <w:r>
        <w:rPr>
          <w:rFonts w:hint="eastAsia" w:ascii="仿宋_GB2312" w:eastAsia="仿宋_GB2312" w:cs="仿宋_GB2312"/>
          <w:color w:val="000000"/>
          <w:sz w:val="28"/>
          <w:szCs w:val="28"/>
          <w:u w:val="single"/>
        </w:rPr>
        <w:t>90</w:t>
      </w:r>
      <w:r>
        <w:rPr>
          <w:rFonts w:hint="eastAsia" w:ascii="仿宋_GB2312" w:eastAsia="仿宋_GB2312" w:cs="仿宋_GB2312"/>
          <w:color w:val="000000"/>
          <w:sz w:val="28"/>
          <w:szCs w:val="28"/>
        </w:rPr>
        <w:t>天内保持有效。报价有效期比规定时间短的将被作为非实质性响应询价文件而予以拒绝。</w:t>
      </w:r>
    </w:p>
    <w:p>
      <w:pPr>
        <w:adjustRightInd w:val="0"/>
        <w:snapToGrid w:val="0"/>
        <w:spacing w:line="300" w:lineRule="auto"/>
        <w:ind w:left="420" w:hanging="420"/>
        <w:rPr>
          <w:rFonts w:ascii="仿宋_GB2312" w:eastAsia="仿宋_GB2312" w:cs="仿宋_GB2312"/>
          <w:color w:val="000000"/>
          <w:sz w:val="28"/>
          <w:szCs w:val="28"/>
        </w:rPr>
      </w:pPr>
      <w:r>
        <w:rPr>
          <w:rFonts w:hint="eastAsia" w:ascii="仿宋_GB2312" w:eastAsia="仿宋_GB2312" w:cs="仿宋_GB2312"/>
          <w:color w:val="000000"/>
          <w:sz w:val="28"/>
          <w:szCs w:val="28"/>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60" w:right="32" w:hanging="560" w:hangingChars="200"/>
        <w:rPr>
          <w:rFonts w:ascii="仿宋_GB2312" w:eastAsia="仿宋_GB2312" w:cs="仿宋_GB2312"/>
          <w:color w:val="000000"/>
          <w:sz w:val="28"/>
          <w:szCs w:val="28"/>
        </w:rPr>
      </w:pPr>
      <w:r>
        <w:rPr>
          <w:rFonts w:hint="eastAsia" w:ascii="仿宋_GB2312" w:eastAsia="仿宋_GB2312" w:cs="仿宋_GB2312"/>
          <w:color w:val="000000"/>
          <w:sz w:val="28"/>
          <w:szCs w:val="28"/>
        </w:rPr>
        <w:t>16. 询价响应文件的数量和签署</w:t>
      </w:r>
    </w:p>
    <w:p>
      <w:pPr>
        <w:autoSpaceDE w:val="0"/>
        <w:autoSpaceDN w:val="0"/>
        <w:adjustRightInd w:val="0"/>
        <w:snapToGrid w:val="0"/>
        <w:spacing w:line="300"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16.1 报价单位应编制询价响应文件一式</w:t>
      </w:r>
      <w:r>
        <w:rPr>
          <w:rFonts w:hint="eastAsia" w:ascii="仿宋_GB2312" w:eastAsia="仿宋_GB2312" w:cs="仿宋_GB2312"/>
          <w:color w:val="000000"/>
          <w:kern w:val="0"/>
          <w:sz w:val="28"/>
          <w:szCs w:val="28"/>
          <w:u w:val="single"/>
        </w:rPr>
        <w:t>2</w:t>
      </w:r>
      <w:r>
        <w:rPr>
          <w:rFonts w:hint="eastAsia" w:ascii="仿宋_GB2312" w:eastAsia="仿宋_GB2312" w:cs="仿宋_GB2312"/>
          <w:color w:val="000000"/>
          <w:kern w:val="0"/>
          <w:sz w:val="28"/>
          <w:szCs w:val="28"/>
        </w:rPr>
        <w:t>份，其中正本一份和副本</w:t>
      </w:r>
      <w:r>
        <w:rPr>
          <w:rFonts w:hint="eastAsia" w:ascii="仿宋_GB2312" w:eastAsia="仿宋_GB2312" w:cs="仿宋_GB2312"/>
          <w:color w:val="000000"/>
          <w:kern w:val="0"/>
          <w:sz w:val="28"/>
          <w:szCs w:val="28"/>
          <w:u w:val="single"/>
        </w:rPr>
        <w:t>各一</w:t>
      </w:r>
      <w:r>
        <w:rPr>
          <w:rFonts w:hint="eastAsia" w:ascii="仿宋_GB2312" w:eastAsia="仿宋_GB2312" w:cs="仿宋_GB2312"/>
          <w:color w:val="000000"/>
          <w:kern w:val="0"/>
          <w:sz w:val="28"/>
          <w:szCs w:val="28"/>
        </w:rPr>
        <w:t>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16.2 询价响应文件的正本需打印或用不褪色墨水书写，并由法定代表人或经其正式授权的代表签字或加盖私章。授权代表须出具书面授权证明，其《法定代表人授权书》应附在询价响应文件中。</w:t>
      </w:r>
    </w:p>
    <w:p>
      <w:pPr>
        <w:pStyle w:val="12"/>
        <w:adjustRightInd w:val="0"/>
        <w:snapToGrid w:val="0"/>
        <w:spacing w:line="300" w:lineRule="auto"/>
        <w:ind w:left="630"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16.3 询价响应文件中的任何重要的插字、涂改和增删，必须由法定代表人或经其正式授权的代表在旁边签字或盖私章才有效。</w:t>
      </w:r>
    </w:p>
    <w:p>
      <w:pPr>
        <w:pStyle w:val="12"/>
        <w:adjustRightInd w:val="0"/>
        <w:snapToGrid w:val="0"/>
        <w:spacing w:line="300" w:lineRule="auto"/>
        <w:ind w:left="630"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16.4电报、电话、传真形式的询价响应文件概不接受。</w:t>
      </w:r>
    </w:p>
    <w:p>
      <w:pPr>
        <w:autoSpaceDE w:val="0"/>
        <w:autoSpaceDN w:val="0"/>
        <w:adjustRightInd w:val="0"/>
        <w:snapToGrid w:val="0"/>
        <w:spacing w:line="300" w:lineRule="auto"/>
        <w:ind w:left="562" w:right="32" w:hanging="562" w:hangingChars="200"/>
        <w:rPr>
          <w:rFonts w:ascii="仿宋_GB2312" w:eastAsia="仿宋_GB2312" w:cs="仿宋_GB2312"/>
          <w:b/>
          <w:color w:val="000000"/>
          <w:sz w:val="28"/>
          <w:szCs w:val="28"/>
        </w:rPr>
      </w:pPr>
      <w:r>
        <w:rPr>
          <w:rFonts w:hint="eastAsia" w:ascii="仿宋_GB2312" w:eastAsia="仿宋_GB2312" w:cs="仿宋_GB2312"/>
          <w:b/>
          <w:color w:val="000000"/>
          <w:sz w:val="28"/>
          <w:szCs w:val="28"/>
        </w:rPr>
        <w:t>四、询价响应文件的递交</w:t>
      </w:r>
    </w:p>
    <w:p>
      <w:pPr>
        <w:autoSpaceDE w:val="0"/>
        <w:autoSpaceDN w:val="0"/>
        <w:adjustRightInd w:val="0"/>
        <w:snapToGrid w:val="0"/>
        <w:spacing w:line="300" w:lineRule="auto"/>
        <w:ind w:left="560" w:right="32" w:hanging="560" w:hangingChars="200"/>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17. 询价响应文件的密封和标记</w:t>
      </w:r>
    </w:p>
    <w:p>
      <w:pPr>
        <w:pStyle w:val="12"/>
        <w:adjustRightInd w:val="0"/>
        <w:snapToGrid w:val="0"/>
        <w:spacing w:line="300" w:lineRule="auto"/>
        <w:ind w:left="630"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17.1报价单位应将询价响应文件正本和副本用单独的信封密封，注明“正本”或“副本”字样。</w:t>
      </w:r>
    </w:p>
    <w:p>
      <w:pPr>
        <w:pStyle w:val="12"/>
        <w:adjustRightInd w:val="0"/>
        <w:snapToGrid w:val="0"/>
        <w:spacing w:line="300" w:lineRule="auto"/>
        <w:ind w:left="630"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17.2每一密封信封均应：</w:t>
      </w:r>
    </w:p>
    <w:p>
      <w:pPr>
        <w:pStyle w:val="12"/>
        <w:adjustRightInd w:val="0"/>
        <w:snapToGrid w:val="0"/>
        <w:spacing w:line="300" w:lineRule="auto"/>
        <w:ind w:left="1439" w:leftChars="343" w:hanging="719" w:hangingChars="257"/>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（1）标明项目编号、项目名称，并注明“正本”或“副本”字样；</w:t>
      </w:r>
    </w:p>
    <w:p>
      <w:pPr>
        <w:pStyle w:val="12"/>
        <w:adjustRightInd w:val="0"/>
        <w:snapToGrid w:val="0"/>
        <w:spacing w:line="300" w:lineRule="auto"/>
        <w:ind w:left="1439" w:leftChars="343" w:hanging="719" w:hangingChars="257"/>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（2）注明“于（递交询价响应文件截止时间）之前不准启封”的字样。</w:t>
      </w:r>
    </w:p>
    <w:p>
      <w:pPr>
        <w:pStyle w:val="12"/>
        <w:adjustRightInd w:val="0"/>
        <w:snapToGrid w:val="0"/>
        <w:spacing w:line="300" w:lineRule="auto"/>
        <w:ind w:left="630"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17.3如果信封未按本须知第17.1条和第17.2条要求密封的，询价人对误投或过早启封概不负责。</w:t>
      </w:r>
    </w:p>
    <w:p>
      <w:pPr>
        <w:pStyle w:val="12"/>
        <w:adjustRightInd w:val="0"/>
        <w:snapToGrid w:val="0"/>
        <w:spacing w:line="300" w:lineRule="auto"/>
        <w:ind w:left="630"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17.4询价响应文件未密封的或在递交截止时间后递交的，询价人将拒绝接收。</w:t>
      </w:r>
    </w:p>
    <w:p>
      <w:pPr>
        <w:tabs>
          <w:tab w:val="left" w:pos="8280"/>
        </w:tabs>
        <w:autoSpaceDE w:val="0"/>
        <w:autoSpaceDN w:val="0"/>
        <w:adjustRightInd w:val="0"/>
        <w:snapToGrid w:val="0"/>
        <w:spacing w:line="300" w:lineRule="auto"/>
        <w:ind w:left="560" w:right="32" w:hanging="560" w:hangingChars="200"/>
        <w:rPr>
          <w:rFonts w:ascii="仿宋_GB2312" w:eastAsia="仿宋_GB2312" w:cs="仿宋_GB2312"/>
          <w:color w:val="000000"/>
          <w:sz w:val="28"/>
          <w:szCs w:val="28"/>
        </w:rPr>
      </w:pPr>
      <w:r>
        <w:rPr>
          <w:rFonts w:hint="eastAsia" w:ascii="仿宋_GB2312" w:eastAsia="仿宋_GB2312" w:cs="仿宋_GB2312"/>
          <w:color w:val="000000"/>
          <w:sz w:val="28"/>
          <w:szCs w:val="28"/>
        </w:rPr>
        <w:t>18. 询价响应文件递交截止时间</w:t>
      </w:r>
    </w:p>
    <w:p>
      <w:pPr>
        <w:pStyle w:val="12"/>
        <w:adjustRightInd w:val="0"/>
        <w:snapToGrid w:val="0"/>
        <w:spacing w:line="264" w:lineRule="auto"/>
        <w:ind w:left="630"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18.1询价人在《报价邀请函》中规定的地点和递交询价响应文件截止时间之前接收询价响应文件，超过截止时点后的询价响应文件将被拒绝。</w:t>
      </w:r>
    </w:p>
    <w:p>
      <w:pPr>
        <w:pStyle w:val="12"/>
        <w:adjustRightInd w:val="0"/>
        <w:snapToGrid w:val="0"/>
        <w:spacing w:line="264" w:lineRule="auto"/>
        <w:ind w:left="630"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18.2询价人可以通过修改询价文件自行决定酌情延长询价响应文件递交截止时间。在此情况下，询价人和报价单位受询价响应文件递交截止时间制约的所有权利和义务均应延长至新的截止期。</w:t>
      </w:r>
    </w:p>
    <w:p>
      <w:pPr>
        <w:pStyle w:val="12"/>
        <w:adjustRightInd w:val="0"/>
        <w:snapToGrid w:val="0"/>
        <w:spacing w:line="264" w:lineRule="auto"/>
        <w:ind w:right="32"/>
        <w:rPr>
          <w:rFonts w:ascii="仿宋_GB2312" w:eastAsia="仿宋_GB2312" w:cs="仿宋_GB2312"/>
          <w:color w:val="000000"/>
          <w:sz w:val="28"/>
          <w:szCs w:val="28"/>
        </w:rPr>
      </w:pPr>
      <w:r>
        <w:rPr>
          <w:rFonts w:hint="eastAsia" w:ascii="仿宋_GB2312" w:eastAsia="仿宋_GB2312" w:cs="仿宋_GB2312"/>
          <w:color w:val="000000"/>
          <w:sz w:val="28"/>
          <w:szCs w:val="28"/>
        </w:rPr>
        <w:t>19. 询价响应文件的修改和撤回</w:t>
      </w:r>
    </w:p>
    <w:p>
      <w:pPr>
        <w:pStyle w:val="12"/>
        <w:adjustRightInd w:val="0"/>
        <w:snapToGrid w:val="0"/>
        <w:spacing w:line="264" w:lineRule="auto"/>
        <w:ind w:left="630"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264" w:lineRule="auto"/>
        <w:ind w:left="700" w:right="32" w:hanging="700" w:hangingChars="250"/>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19.2 报价单位在递交询价响应文件后，可以撤回其报价，但报价单位必须在规定的询价响应文件递交截止时间前以书面形式告知</w:t>
      </w:r>
      <w:r>
        <w:rPr>
          <w:rFonts w:hint="eastAsia" w:ascii="仿宋_GB2312" w:eastAsia="仿宋_GB2312" w:cs="仿宋_GB2312"/>
          <w:color w:val="000000"/>
          <w:sz w:val="28"/>
          <w:szCs w:val="28"/>
          <w:u w:val="single"/>
        </w:rPr>
        <w:t>（询价人）</w:t>
      </w:r>
      <w:r>
        <w:rPr>
          <w:rFonts w:hint="eastAsia" w:ascii="仿宋_GB2312" w:eastAsia="仿宋_GB2312" w:cs="仿宋_GB2312"/>
          <w:color w:val="000000"/>
          <w:kern w:val="0"/>
          <w:sz w:val="28"/>
          <w:szCs w:val="28"/>
        </w:rPr>
        <w:t>。从询价响应文件递交截止时间至报价单位承诺的报价有效期内，报价单位不得撤回其报价。</w:t>
      </w:r>
    </w:p>
    <w:p>
      <w:pPr>
        <w:pStyle w:val="12"/>
        <w:adjustRightInd w:val="0"/>
        <w:snapToGrid w:val="0"/>
        <w:spacing w:line="264" w:lineRule="auto"/>
        <w:ind w:left="420" w:right="32" w:hanging="420"/>
        <w:rPr>
          <w:rFonts w:ascii="仿宋_GB2312" w:eastAsia="仿宋_GB2312" w:cs="仿宋_GB2312"/>
          <w:color w:val="000000"/>
          <w:sz w:val="28"/>
          <w:szCs w:val="28"/>
        </w:rPr>
      </w:pPr>
      <w:r>
        <w:rPr>
          <w:rFonts w:hint="eastAsia" w:ascii="仿宋_GB2312" w:eastAsia="仿宋_GB2312" w:cs="仿宋_GB2312"/>
          <w:color w:val="000000"/>
          <w:sz w:val="28"/>
          <w:szCs w:val="28"/>
        </w:rPr>
        <w:t>19.3 报价单位所提交的询价响应文件在询价结束后，无论成交与否都不退还。</w:t>
      </w:r>
    </w:p>
    <w:p>
      <w:pPr>
        <w:pStyle w:val="12"/>
        <w:adjustRightInd w:val="0"/>
        <w:snapToGrid w:val="0"/>
        <w:spacing w:line="264" w:lineRule="auto"/>
        <w:rPr>
          <w:rFonts w:ascii="仿宋_GB2312" w:eastAsia="仿宋_GB2312" w:cs="仿宋_GB2312"/>
          <w:b/>
          <w:color w:val="000000"/>
          <w:sz w:val="28"/>
          <w:szCs w:val="28"/>
        </w:rPr>
      </w:pPr>
      <w:r>
        <w:rPr>
          <w:rFonts w:hint="eastAsia" w:ascii="仿宋_GB2312" w:eastAsia="仿宋_GB2312" w:cs="仿宋_GB2312"/>
          <w:b/>
          <w:color w:val="000000"/>
          <w:sz w:val="28"/>
          <w:szCs w:val="28"/>
        </w:rPr>
        <w:t>五、评审</w:t>
      </w:r>
    </w:p>
    <w:p>
      <w:pPr>
        <w:pStyle w:val="12"/>
        <w:adjustRightInd w:val="0"/>
        <w:snapToGrid w:val="0"/>
        <w:spacing w:line="264" w:lineRule="auto"/>
        <w:rPr>
          <w:rFonts w:ascii="仿宋_GB2312" w:eastAsia="仿宋_GB2312" w:cs="仿宋_GB2312"/>
          <w:color w:val="000000"/>
          <w:sz w:val="28"/>
          <w:szCs w:val="28"/>
        </w:rPr>
      </w:pPr>
      <w:r>
        <w:rPr>
          <w:rFonts w:hint="eastAsia" w:ascii="仿宋_GB2312" w:eastAsia="仿宋_GB2312" w:cs="仿宋_GB2312"/>
          <w:color w:val="000000"/>
          <w:sz w:val="28"/>
          <w:szCs w:val="28"/>
        </w:rPr>
        <w:t>20. 询价小组</w:t>
      </w:r>
    </w:p>
    <w:p>
      <w:pPr>
        <w:autoSpaceDE w:val="0"/>
        <w:autoSpaceDN w:val="0"/>
        <w:adjustRightInd w:val="0"/>
        <w:snapToGrid w:val="0"/>
        <w:spacing w:line="264"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sz w:val="28"/>
          <w:szCs w:val="28"/>
        </w:rPr>
        <w:t xml:space="preserve">20.1 </w:t>
      </w:r>
      <w:r>
        <w:rPr>
          <w:rFonts w:hint="eastAsia" w:ascii="仿宋_GB2312" w:eastAsia="仿宋_GB2312" w:cs="仿宋_GB2312"/>
          <w:color w:val="000000"/>
          <w:kern w:val="0"/>
          <w:sz w:val="28"/>
          <w:szCs w:val="28"/>
        </w:rPr>
        <w:t>评审由</w:t>
      </w:r>
      <w:r>
        <w:rPr>
          <w:rFonts w:hint="eastAsia" w:ascii="仿宋_GB2312" w:eastAsia="仿宋_GB2312" w:cs="仿宋_GB2312"/>
          <w:color w:val="000000"/>
          <w:sz w:val="28"/>
          <w:szCs w:val="28"/>
          <w:u w:val="single"/>
        </w:rPr>
        <w:t>询价人</w:t>
      </w:r>
      <w:r>
        <w:rPr>
          <w:rFonts w:hint="eastAsia" w:ascii="仿宋_GB2312" w:eastAsia="仿宋_GB2312" w:cs="仿宋_GB2312"/>
          <w:color w:val="000000"/>
          <w:kern w:val="0"/>
          <w:sz w:val="28"/>
          <w:szCs w:val="28"/>
        </w:rPr>
        <w:t>组建的询价小组负责。</w:t>
      </w:r>
    </w:p>
    <w:p>
      <w:pPr>
        <w:tabs>
          <w:tab w:val="left" w:pos="360"/>
        </w:tabs>
        <w:autoSpaceDE w:val="0"/>
        <w:autoSpaceDN w:val="0"/>
        <w:adjustRightInd w:val="0"/>
        <w:snapToGrid w:val="0"/>
        <w:spacing w:line="264"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20.2询价小组在评审过程中出现意见不一致时，遵循少数服从多数原则。</w:t>
      </w:r>
    </w:p>
    <w:p>
      <w:pPr>
        <w:autoSpaceDE w:val="0"/>
        <w:autoSpaceDN w:val="0"/>
        <w:adjustRightInd w:val="0"/>
        <w:snapToGrid w:val="0"/>
        <w:spacing w:line="264"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20.3询价小组依法根据询价文件的规定对询价响应文件进行评审,并据此推荐成交候选人。</w:t>
      </w:r>
    </w:p>
    <w:p>
      <w:pPr>
        <w:snapToGrid w:val="0"/>
        <w:spacing w:line="264"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20.4拆封询价响应文件时，出现下列情形之一的，不参与评审：</w:t>
      </w:r>
    </w:p>
    <w:p>
      <w:pPr>
        <w:snapToGrid w:val="0"/>
        <w:spacing w:line="264"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（1）响应文件没密封完整的，或封面未注明报价单位名称、项目名称、日期等项目信息的；</w:t>
      </w:r>
    </w:p>
    <w:p>
      <w:pPr>
        <w:snapToGrid w:val="0"/>
        <w:spacing w:line="264"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（2）响应文件中的法定代表人或授权代理人与报价响应文件登记表的信息不一致的。</w:t>
      </w:r>
    </w:p>
    <w:p>
      <w:pPr>
        <w:snapToGrid w:val="0"/>
        <w:spacing w:line="264"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（3）不同报价单位响应文件中存在两处以上异常一致的情形。</w:t>
      </w:r>
    </w:p>
    <w:p>
      <w:pPr>
        <w:autoSpaceDE w:val="0"/>
        <w:autoSpaceDN w:val="0"/>
        <w:adjustRightInd w:val="0"/>
        <w:snapToGrid w:val="0"/>
        <w:spacing w:line="264"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21.资格性、符合性评审</w:t>
      </w:r>
    </w:p>
    <w:p>
      <w:pPr>
        <w:autoSpaceDE w:val="0"/>
        <w:autoSpaceDN w:val="0"/>
        <w:adjustRightInd w:val="0"/>
        <w:snapToGrid w:val="0"/>
        <w:spacing w:line="264"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21.1参加询价的报价单位经自行报名产生。由询价小组对参加询价的报价单位进行资格性、符合性评审。</w:t>
      </w:r>
    </w:p>
    <w:p>
      <w:pPr>
        <w:autoSpaceDE w:val="0"/>
        <w:autoSpaceDN w:val="0"/>
        <w:adjustRightInd w:val="0"/>
        <w:snapToGrid w:val="0"/>
        <w:spacing w:line="264"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264"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21.3 在询价过程中，响应报价单位提交的澄清文件由响应报价单位法人代表或授权代表签署后生效，响应报价单位应受其约束。</w:t>
      </w:r>
    </w:p>
    <w:p>
      <w:pPr>
        <w:autoSpaceDE w:val="0"/>
        <w:autoSpaceDN w:val="0"/>
        <w:adjustRightInd w:val="0"/>
        <w:snapToGrid w:val="0"/>
        <w:spacing w:line="264" w:lineRule="auto"/>
        <w:ind w:left="630" w:right="32" w:hanging="630" w:hangingChars="225"/>
        <w:rPr>
          <w:rFonts w:ascii="仿宋" w:eastAsia="仿宋" w:cs="仿宋_GB2312"/>
          <w:bCs/>
          <w:color w:val="000000"/>
          <w:kern w:val="0"/>
          <w:sz w:val="28"/>
          <w:szCs w:val="28"/>
        </w:rPr>
      </w:pPr>
      <w:r>
        <w:rPr>
          <w:rFonts w:hint="eastAsia" w:ascii="仿宋_GB2312" w:eastAsia="仿宋_GB2312" w:cs="仿宋_GB2312"/>
          <w:color w:val="000000"/>
          <w:kern w:val="0"/>
          <w:sz w:val="28"/>
          <w:szCs w:val="28"/>
        </w:rPr>
        <w:t>21.4 询</w:t>
      </w:r>
      <w:r>
        <w:rPr>
          <w:rFonts w:hint="eastAsia" w:ascii="仿宋_GB2312" w:eastAsia="仿宋_GB2312" w:cs="仿宋_GB2312"/>
          <w:bCs/>
          <w:color w:val="000000"/>
          <w:kern w:val="0"/>
          <w:sz w:val="28"/>
          <w:szCs w:val="28"/>
        </w:rPr>
        <w:t>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w:t>
      </w:r>
    </w:p>
    <w:p>
      <w:pPr>
        <w:autoSpaceDE w:val="0"/>
        <w:autoSpaceDN w:val="0"/>
        <w:adjustRightInd w:val="0"/>
        <w:snapToGrid w:val="0"/>
        <w:spacing w:line="264"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22.报价的评审</w:t>
      </w:r>
    </w:p>
    <w:p>
      <w:pPr>
        <w:autoSpaceDE w:val="0"/>
        <w:autoSpaceDN w:val="0"/>
        <w:adjustRightInd w:val="0"/>
        <w:snapToGrid w:val="0"/>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22.1询价小组将详细分析、核对每一份报价表，看其是否有计算上或累加上的算术误差，并加以修正。修正误差的原则如下：</w:t>
      </w:r>
    </w:p>
    <w:p>
      <w:pPr>
        <w:autoSpaceDE w:val="0"/>
        <w:autoSpaceDN w:val="0"/>
        <w:adjustRightInd w:val="0"/>
        <w:snapToGrid w:val="0"/>
        <w:spacing w:line="264" w:lineRule="auto"/>
        <w:ind w:right="32" w:firstLine="280" w:firstLineChars="100"/>
        <w:rPr>
          <w:rFonts w:ascii="仿宋_GB2312" w:eastAsia="仿宋_GB2312" w:cs="仿宋_GB2312"/>
          <w:color w:val="000000"/>
          <w:kern w:val="0"/>
          <w:sz w:val="28"/>
          <w:szCs w:val="28"/>
        </w:rPr>
      </w:pPr>
      <w:r>
        <w:rPr>
          <w:rFonts w:ascii="仿宋_GB2312" w:eastAsia="仿宋_GB2312" w:cs="仿宋_GB2312"/>
          <w:color w:val="000000"/>
          <w:kern w:val="0"/>
          <w:sz w:val="28"/>
          <w:szCs w:val="28"/>
        </w:rPr>
        <w:t>a</w:t>
      </w:r>
      <w:r>
        <w:rPr>
          <w:rFonts w:hint="eastAsia" w:ascii="仿宋_GB2312" w:eastAsia="仿宋_GB2312" w:cs="仿宋_GB2312"/>
          <w:color w:val="000000"/>
          <w:kern w:val="0"/>
          <w:sz w:val="28"/>
          <w:szCs w:val="28"/>
        </w:rPr>
        <w:t>)大写金额与小写金额不一致的，以大写金额为准；</w:t>
      </w:r>
    </w:p>
    <w:p>
      <w:pPr>
        <w:autoSpaceDE w:val="0"/>
        <w:autoSpaceDN w:val="0"/>
        <w:adjustRightInd w:val="0"/>
        <w:snapToGrid w:val="0"/>
        <w:spacing w:line="264" w:lineRule="auto"/>
        <w:ind w:right="32" w:firstLine="280" w:firstLineChars="100"/>
        <w:rPr>
          <w:rFonts w:ascii="仿宋_GB2312" w:eastAsia="仿宋_GB2312" w:cs="仿宋_GB2312"/>
          <w:color w:val="000000"/>
          <w:kern w:val="0"/>
          <w:sz w:val="28"/>
          <w:szCs w:val="28"/>
        </w:rPr>
      </w:pPr>
      <w:r>
        <w:rPr>
          <w:rFonts w:ascii="仿宋_GB2312" w:eastAsia="仿宋_GB2312" w:cs="仿宋_GB2312"/>
          <w:color w:val="000000"/>
          <w:kern w:val="0"/>
          <w:sz w:val="28"/>
          <w:szCs w:val="28"/>
        </w:rPr>
        <w:t>b)</w:t>
      </w:r>
      <w:r>
        <w:rPr>
          <w:rFonts w:hint="eastAsia" w:ascii="仿宋_GB2312" w:eastAsia="仿宋_GB2312" w:cs="仿宋_GB2312"/>
          <w:color w:val="000000"/>
          <w:kern w:val="0"/>
          <w:sz w:val="28"/>
          <w:szCs w:val="28"/>
        </w:rPr>
        <w:t>总价金额与按单价汇总金额不一致的，以单价为准，修正总价（单价小数点明显错位的除外）；</w:t>
      </w:r>
    </w:p>
    <w:p>
      <w:pPr>
        <w:autoSpaceDE w:val="0"/>
        <w:autoSpaceDN w:val="0"/>
        <w:adjustRightInd w:val="0"/>
        <w:snapToGrid w:val="0"/>
        <w:spacing w:line="264"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22.2询价小组按上述修正误差的原则调整的价格对其报价人具有约束力。如果报价人不接受修正后的价格，其报价将被拒绝。</w:t>
      </w:r>
    </w:p>
    <w:p>
      <w:pPr>
        <w:autoSpaceDE w:val="0"/>
        <w:autoSpaceDN w:val="0"/>
        <w:adjustRightInd w:val="0"/>
        <w:snapToGrid w:val="0"/>
        <w:spacing w:line="264"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22.3超过最高限价的报价将被拒绝。</w:t>
      </w:r>
    </w:p>
    <w:p>
      <w:pPr>
        <w:spacing w:line="360" w:lineRule="auto"/>
        <w:rPr>
          <w:rFonts w:ascii="仿宋_GB2312" w:eastAsia="仿宋_GB2312" w:cs="仿宋_GB2312"/>
          <w:b/>
          <w:color w:val="000000"/>
          <w:sz w:val="28"/>
          <w:szCs w:val="28"/>
        </w:rPr>
      </w:pPr>
      <w:r>
        <w:rPr>
          <w:rFonts w:hint="eastAsia" w:ascii="仿宋_GB2312" w:eastAsia="仿宋_GB2312" w:cs="仿宋_GB2312"/>
          <w:b/>
          <w:color w:val="000000"/>
          <w:sz w:val="28"/>
          <w:szCs w:val="28"/>
        </w:rPr>
        <w:t>六、确定承包人</w:t>
      </w:r>
    </w:p>
    <w:p>
      <w:pPr>
        <w:autoSpaceDE w:val="0"/>
        <w:autoSpaceDN w:val="0"/>
        <w:adjustRightInd w:val="0"/>
        <w:snapToGrid w:val="0"/>
        <w:spacing w:line="300"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23.确定承包人原则</w:t>
      </w:r>
    </w:p>
    <w:p>
      <w:pPr>
        <w:autoSpaceDE w:val="0"/>
        <w:autoSpaceDN w:val="0"/>
        <w:adjustRightInd w:val="0"/>
        <w:snapToGrid w:val="0"/>
        <w:spacing w:line="300"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23.1根据符合询价人需求、质量和服务且报价最低的原则确定承包人。</w:t>
      </w:r>
    </w:p>
    <w:p>
      <w:pPr>
        <w:autoSpaceDE w:val="0"/>
        <w:autoSpaceDN w:val="0"/>
        <w:adjustRightInd w:val="0"/>
        <w:snapToGrid w:val="0"/>
        <w:spacing w:line="300" w:lineRule="auto"/>
        <w:ind w:left="630" w:right="32" w:hanging="630" w:hangingChars="225"/>
        <w:rPr>
          <w:rFonts w:ascii="仿宋_GB2312" w:eastAsia="仿宋_GB2312" w:cs="仿宋_GB2312"/>
          <w:color w:val="000000"/>
          <w:kern w:val="0"/>
          <w:sz w:val="28"/>
          <w:szCs w:val="28"/>
        </w:rPr>
      </w:pPr>
      <w:r>
        <w:rPr>
          <w:rFonts w:hint="eastAsia" w:ascii="仿宋_GB2312" w:eastAsia="仿宋_GB2312" w:cs="仿宋_GB2312"/>
          <w:color w:val="000000"/>
          <w:sz w:val="28"/>
          <w:szCs w:val="28"/>
        </w:rPr>
        <w:t>23.2承包人确定后，询价人</w:t>
      </w:r>
      <w:r>
        <w:rPr>
          <w:rFonts w:hint="eastAsia" w:ascii="仿宋_GB2312" w:eastAsia="仿宋_GB2312" w:cs="仿宋_GB2312"/>
          <w:color w:val="000000"/>
          <w:kern w:val="0"/>
          <w:sz w:val="28"/>
          <w:szCs w:val="28"/>
        </w:rPr>
        <w:t>向承包人发出《发包通知书》，</w:t>
      </w:r>
      <w:r>
        <w:rPr>
          <w:rFonts w:hint="eastAsia" w:ascii="仿宋_GB2312" w:eastAsia="仿宋_GB2312" w:cs="仿宋_GB2312"/>
          <w:color w:val="000000"/>
          <w:sz w:val="28"/>
          <w:szCs w:val="28"/>
        </w:rPr>
        <w:t>对承包人和询价人具有同等法律效力</w:t>
      </w:r>
      <w:r>
        <w:rPr>
          <w:rFonts w:hint="eastAsia" w:ascii="仿宋_GB2312" w:eastAsia="仿宋_GB2312" w:cs="仿宋_GB2312"/>
          <w:color w:val="000000"/>
          <w:kern w:val="0"/>
          <w:sz w:val="28"/>
          <w:szCs w:val="28"/>
        </w:rPr>
        <w:t>。</w:t>
      </w:r>
    </w:p>
    <w:p>
      <w:pPr>
        <w:pStyle w:val="12"/>
        <w:adjustRightInd w:val="0"/>
        <w:snapToGrid w:val="0"/>
        <w:spacing w:line="300" w:lineRule="auto"/>
        <w:rPr>
          <w:rFonts w:ascii="仿宋_GB2312" w:eastAsia="仿宋_GB2312" w:cs="仿宋_GB2312"/>
          <w:b/>
          <w:color w:val="000000"/>
          <w:sz w:val="28"/>
          <w:szCs w:val="28"/>
        </w:rPr>
      </w:pPr>
      <w:r>
        <w:rPr>
          <w:rFonts w:hint="eastAsia" w:ascii="仿宋_GB2312" w:eastAsia="仿宋_GB2312" w:cs="仿宋_GB2312"/>
          <w:b/>
          <w:color w:val="000000"/>
          <w:sz w:val="28"/>
          <w:szCs w:val="28"/>
        </w:rPr>
        <w:t>七、合同的订立和履行</w:t>
      </w:r>
    </w:p>
    <w:p>
      <w:pPr>
        <w:autoSpaceDE w:val="0"/>
        <w:autoSpaceDN w:val="0"/>
        <w:adjustRightInd w:val="0"/>
        <w:snapToGrid w:val="0"/>
        <w:spacing w:line="300" w:lineRule="auto"/>
        <w:ind w:right="32"/>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24.合同的订立</w:t>
      </w:r>
    </w:p>
    <w:p>
      <w:pPr>
        <w:autoSpaceDE w:val="0"/>
        <w:autoSpaceDN w:val="0"/>
        <w:adjustRightInd w:val="0"/>
        <w:snapToGrid w:val="0"/>
        <w:spacing w:line="300" w:lineRule="auto"/>
        <w:ind w:right="32"/>
        <w:rPr>
          <w:rFonts w:ascii="仿宋" w:eastAsia="仿宋" w:cs="仿宋_GB2312"/>
          <w:color w:val="000000"/>
          <w:sz w:val="28"/>
          <w:szCs w:val="28"/>
        </w:rPr>
      </w:pPr>
      <w:r>
        <w:rPr>
          <w:rFonts w:hint="eastAsia" w:ascii="仿宋_GB2312" w:eastAsia="仿宋_GB2312" w:cs="仿宋_GB2312"/>
          <w:color w:val="000000"/>
          <w:kern w:val="0"/>
          <w:sz w:val="28"/>
          <w:szCs w:val="28"/>
        </w:rPr>
        <w:t>24.1 询价人与成交、承包人自《发包通知书》发出之日起三十日内，按询价文件要求和承包人询价响应文件承诺签订承包合同，但</w:t>
      </w:r>
      <w:r>
        <w:rPr>
          <w:rFonts w:hint="eastAsia" w:ascii="仿宋_GB2312" w:eastAsia="仿宋_GB2312" w:cs="仿宋_GB2312"/>
          <w:color w:val="000000"/>
          <w:sz w:val="28"/>
          <w:szCs w:val="28"/>
        </w:rPr>
        <w:t>不得超出询价文件和承包人询价响应文件的范围、也不得再行订立背离合同实质性内容的其他协议。</w:t>
      </w:r>
      <w:r>
        <w:rPr>
          <w:rFonts w:hint="eastAsia" w:ascii="仿宋_GB2312" w:eastAsia="仿宋_GB2312" w:cs="仿宋_GB2312"/>
          <w:color w:val="000000"/>
          <w:kern w:val="0"/>
          <w:sz w:val="28"/>
          <w:szCs w:val="28"/>
        </w:rPr>
        <w:t>因承包人原因导致未按规定时限签订合同的，发包人有权视为其自动放弃该项目</w:t>
      </w:r>
      <w:r>
        <w:rPr>
          <w:rFonts w:hint="eastAsia" w:ascii="仿宋_GB2312" w:eastAsia="仿宋_GB2312" w:cs="仿宋_GB2312"/>
          <w:color w:val="000000"/>
          <w:kern w:val="0"/>
          <w:sz w:val="28"/>
          <w:szCs w:val="28"/>
          <w:lang w:val="en-US" w:eastAsia="zh-CN"/>
        </w:rPr>
        <w:t>承包资格</w:t>
      </w:r>
      <w:r>
        <w:rPr>
          <w:rFonts w:hint="eastAsia" w:ascii="仿宋_GB2312" w:eastAsia="仿宋_GB2312" w:cs="仿宋_GB2312"/>
          <w:color w:val="000000"/>
          <w:kern w:val="0"/>
          <w:sz w:val="28"/>
          <w:szCs w:val="28"/>
        </w:rPr>
        <w:t>。</w:t>
      </w:r>
    </w:p>
    <w:p>
      <w:pPr>
        <w:adjustRightInd w:val="0"/>
        <w:snapToGrid w:val="0"/>
        <w:spacing w:line="300" w:lineRule="auto"/>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25.合同的履行</w:t>
      </w:r>
    </w:p>
    <w:p>
      <w:pPr>
        <w:autoSpaceDE w:val="0"/>
        <w:autoSpaceDN w:val="0"/>
        <w:adjustRightInd w:val="0"/>
        <w:snapToGrid w:val="0"/>
        <w:spacing w:line="300" w:lineRule="auto"/>
        <w:ind w:left="700" w:right="32" w:hanging="700" w:hangingChars="250"/>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25.1承包合同订立后，合同各方不得擅自变更、中止或者终止合同。承包合同需要变更的，询价人应将有关合同变更内容，以书面形式报公司招标办备案；因特殊情况需要中止或终止合同的，询价人应将中止或终止合同的理由以及相应措施，以书面形式报公司招标办。</w:t>
      </w:r>
    </w:p>
    <w:p>
      <w:pPr>
        <w:autoSpaceDE w:val="0"/>
        <w:autoSpaceDN w:val="0"/>
        <w:adjustRightInd w:val="0"/>
        <w:snapToGrid w:val="0"/>
        <w:spacing w:line="300" w:lineRule="auto"/>
        <w:ind w:left="700" w:right="32" w:hanging="700" w:hangingChars="250"/>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25.2承包人因不可抗力或者自身原因不能履行承包合同的，询价人</w:t>
      </w:r>
      <w:r>
        <w:rPr>
          <w:rFonts w:hint="eastAsia" w:ascii="仿宋_GB2312" w:eastAsia="仿宋_GB2312" w:cs="仿宋_GB2312"/>
          <w:color w:val="000000"/>
          <w:sz w:val="28"/>
          <w:szCs w:val="28"/>
        </w:rPr>
        <w:t>可以与排位在承包人之后第一位的成交候选报价单位签订承包</w:t>
      </w:r>
      <w:r>
        <w:rPr>
          <w:rFonts w:hint="eastAsia" w:ascii="仿宋_GB2312" w:eastAsia="仿宋_GB2312" w:cs="仿宋_GB2312"/>
          <w:color w:val="000000"/>
          <w:kern w:val="0"/>
          <w:sz w:val="28"/>
          <w:szCs w:val="28"/>
        </w:rPr>
        <w:t>合同，以此类推。</w:t>
      </w:r>
    </w:p>
    <w:p>
      <w:pPr>
        <w:autoSpaceDE w:val="0"/>
        <w:autoSpaceDN w:val="0"/>
        <w:adjustRightInd w:val="0"/>
        <w:snapToGrid w:val="0"/>
        <w:spacing w:line="300" w:lineRule="auto"/>
        <w:ind w:left="420" w:right="32" w:hanging="420"/>
        <w:rPr>
          <w:rFonts w:ascii="仿宋_GB2312" w:eastAsia="仿宋_GB2312" w:cs="仿宋_GB2312"/>
          <w:b/>
          <w:color w:val="000000"/>
          <w:kern w:val="0"/>
          <w:sz w:val="28"/>
          <w:szCs w:val="28"/>
        </w:rPr>
      </w:pPr>
      <w:r>
        <w:rPr>
          <w:rFonts w:hint="eastAsia" w:ascii="仿宋_GB2312" w:eastAsia="仿宋_GB2312" w:cs="仿宋_GB2312"/>
          <w:b/>
          <w:color w:val="000000"/>
          <w:kern w:val="0"/>
          <w:sz w:val="28"/>
          <w:szCs w:val="28"/>
        </w:rPr>
        <w:t>八、质疑</w:t>
      </w:r>
    </w:p>
    <w:p>
      <w:pPr>
        <w:autoSpaceDE w:val="0"/>
        <w:autoSpaceDN w:val="0"/>
        <w:adjustRightInd w:val="0"/>
        <w:snapToGrid w:val="0"/>
        <w:spacing w:line="300" w:lineRule="auto"/>
        <w:ind w:left="420" w:right="32" w:hanging="420"/>
        <w:rPr>
          <w:rFonts w:ascii="仿宋" w:eastAsia="仿宋" w:cs="仿宋"/>
          <w:color w:val="000000"/>
          <w:sz w:val="36"/>
          <w:szCs w:val="36"/>
        </w:rPr>
      </w:pPr>
      <w:r>
        <w:rPr>
          <w:rFonts w:hint="eastAsia" w:ascii="仿宋_GB2312" w:eastAsia="仿宋_GB2312" w:cs="仿宋_GB2312"/>
          <w:color w:val="000000"/>
          <w:sz w:val="28"/>
          <w:szCs w:val="28"/>
        </w:rPr>
        <w:t>26.如果报价人认为询价文件或询价过程或询价结果使其权益受到损害的，可向询价人提出书面质疑。询价人应在规定时间内给与答复。</w:t>
      </w:r>
    </w:p>
    <w:p/>
    <w:p>
      <w:pPr>
        <w:pStyle w:val="12"/>
        <w:adjustRightInd w:val="0"/>
        <w:snapToGrid w:val="0"/>
        <w:spacing w:line="300" w:lineRule="auto"/>
        <w:jc w:val="center"/>
        <w:rPr>
          <w:rFonts w:ascii="仿宋_GB2312" w:hAnsi="仿宋_GB2312" w:eastAsia="仿宋_GB2312" w:cs="仿宋_GB2312"/>
          <w:b/>
          <w:sz w:val="28"/>
          <w:szCs w:val="28"/>
        </w:rPr>
      </w:pPr>
    </w:p>
    <w:p>
      <w:pPr>
        <w:pStyle w:val="12"/>
        <w:adjustRightInd w:val="0"/>
        <w:snapToGrid w:val="0"/>
        <w:spacing w:line="300" w:lineRule="auto"/>
        <w:jc w:val="center"/>
        <w:rPr>
          <w:rFonts w:ascii="仿宋_GB2312" w:hAnsi="仿宋_GB2312" w:eastAsia="仿宋_GB2312" w:cs="仿宋_GB2312"/>
          <w:b/>
          <w:sz w:val="28"/>
          <w:szCs w:val="28"/>
        </w:rPr>
      </w:pPr>
    </w:p>
    <w:p>
      <w:pPr>
        <w:pStyle w:val="12"/>
        <w:adjustRightInd w:val="0"/>
        <w:snapToGrid w:val="0"/>
        <w:spacing w:line="300" w:lineRule="auto"/>
        <w:jc w:val="center"/>
        <w:rPr>
          <w:rFonts w:ascii="仿宋_GB2312" w:hAnsi="仿宋_GB2312" w:eastAsia="仿宋_GB2312" w:cs="仿宋_GB2312"/>
          <w:b/>
          <w:sz w:val="28"/>
          <w:szCs w:val="28"/>
        </w:rPr>
      </w:pPr>
    </w:p>
    <w:p>
      <w:pPr>
        <w:pStyle w:val="12"/>
        <w:adjustRightInd w:val="0"/>
        <w:snapToGrid w:val="0"/>
        <w:spacing w:line="300" w:lineRule="auto"/>
        <w:jc w:val="center"/>
        <w:rPr>
          <w:rFonts w:ascii="仿宋_GB2312" w:hAnsi="仿宋_GB2312" w:eastAsia="仿宋_GB2312" w:cs="仿宋_GB2312"/>
          <w:b/>
          <w:sz w:val="28"/>
          <w:szCs w:val="28"/>
        </w:rPr>
      </w:pPr>
    </w:p>
    <w:p>
      <w:pPr>
        <w:pStyle w:val="12"/>
        <w:adjustRightInd w:val="0"/>
        <w:snapToGrid w:val="0"/>
        <w:spacing w:line="300" w:lineRule="auto"/>
        <w:jc w:val="center"/>
        <w:rPr>
          <w:rFonts w:ascii="仿宋_GB2312" w:hAnsi="仿宋_GB2312" w:eastAsia="仿宋_GB2312" w:cs="仿宋_GB2312"/>
          <w:b/>
          <w:sz w:val="28"/>
          <w:szCs w:val="28"/>
        </w:rPr>
      </w:pPr>
    </w:p>
    <w:p>
      <w:pPr>
        <w:pStyle w:val="12"/>
        <w:adjustRightInd w:val="0"/>
        <w:snapToGrid w:val="0"/>
        <w:spacing w:line="300" w:lineRule="auto"/>
        <w:jc w:val="center"/>
        <w:rPr>
          <w:rFonts w:ascii="仿宋_GB2312" w:hAnsi="仿宋_GB2312" w:eastAsia="仿宋_GB2312" w:cs="仿宋_GB2312"/>
          <w:b/>
          <w:sz w:val="28"/>
          <w:szCs w:val="28"/>
        </w:rPr>
      </w:pPr>
    </w:p>
    <w:p>
      <w:pPr>
        <w:pStyle w:val="12"/>
        <w:adjustRightInd w:val="0"/>
        <w:snapToGrid w:val="0"/>
        <w:spacing w:line="300" w:lineRule="auto"/>
        <w:jc w:val="center"/>
        <w:rPr>
          <w:rFonts w:ascii="仿宋_GB2312" w:hAnsi="仿宋_GB2312" w:eastAsia="仿宋_GB2312" w:cs="仿宋_GB2312"/>
          <w:b/>
          <w:sz w:val="28"/>
          <w:szCs w:val="28"/>
        </w:rPr>
      </w:pPr>
    </w:p>
    <w:p>
      <w:pPr>
        <w:pStyle w:val="12"/>
        <w:adjustRightInd w:val="0"/>
        <w:snapToGrid w:val="0"/>
        <w:spacing w:line="300" w:lineRule="auto"/>
        <w:rPr>
          <w:rFonts w:ascii="仿宋_GB2312" w:hAnsi="仿宋_GB2312" w:eastAsia="仿宋_GB2312" w:cs="仿宋_GB2312"/>
          <w:b/>
          <w:sz w:val="28"/>
          <w:szCs w:val="28"/>
        </w:rPr>
      </w:pPr>
    </w:p>
    <w:p>
      <w:pPr>
        <w:pStyle w:val="12"/>
        <w:adjustRightInd w:val="0"/>
        <w:snapToGrid w:val="0"/>
        <w:spacing w:line="300" w:lineRule="auto"/>
        <w:rPr>
          <w:rFonts w:ascii="仿宋_GB2312" w:hAnsi="仿宋_GB2312" w:eastAsia="仿宋_GB2312" w:cs="仿宋_GB2312"/>
          <w:b/>
          <w:sz w:val="28"/>
          <w:szCs w:val="28"/>
        </w:rPr>
      </w:pPr>
    </w:p>
    <w:p>
      <w:pPr>
        <w:pStyle w:val="4"/>
        <w:rPr>
          <w:rFonts w:ascii="仿宋_GB2312" w:hAnsi="仿宋_GB2312" w:eastAsia="仿宋_GB2312" w:cs="仿宋_GB2312"/>
        </w:rPr>
      </w:pPr>
      <w:r>
        <w:rPr>
          <w:rFonts w:hint="eastAsia" w:ascii="仿宋_GB2312" w:hAnsi="仿宋_GB2312" w:eastAsia="仿宋_GB2312" w:cs="仿宋_GB2312"/>
        </w:rPr>
        <w:t>附件一：报价记录表</w:t>
      </w:r>
    </w:p>
    <w:p>
      <w:pPr>
        <w:spacing w:line="500" w:lineRule="exact"/>
        <w:jc w:val="center"/>
        <w:rPr>
          <w:rFonts w:ascii="仿宋_GB2312" w:hAnsi="仿宋_GB2312" w:eastAsia="仿宋_GB2312" w:cs="仿宋_GB2312"/>
          <w:b/>
          <w:bCs/>
          <w:sz w:val="36"/>
          <w:szCs w:val="36"/>
        </w:rPr>
      </w:pPr>
      <w:r>
        <w:rPr>
          <w:rFonts w:hint="eastAsia" w:ascii="仿宋_GB2312" w:hAnsi="仿宋_GB2312" w:eastAsia="仿宋_GB2312" w:cs="仿宋_GB2312"/>
          <w:sz w:val="28"/>
          <w:szCs w:val="28"/>
          <w:u w:val="single"/>
          <w:lang w:val="en-US" w:eastAsia="zh-CN"/>
        </w:rPr>
        <w:t>广州市净水有限公司</w:t>
      </w:r>
      <w:r>
        <w:rPr>
          <w:rFonts w:hint="eastAsia" w:ascii="仿宋_GB2312" w:hAnsi="仿宋_GB2312" w:eastAsia="仿宋_GB2312" w:cs="仿宋_GB2312"/>
          <w:sz w:val="28"/>
          <w:szCs w:val="28"/>
          <w:u w:val="single"/>
        </w:rPr>
        <w:t>京溪分公司2021年紫外消毒系统大修项目</w:t>
      </w:r>
      <w:r>
        <w:rPr>
          <w:rFonts w:hint="eastAsia" w:ascii="仿宋_GB2312" w:hAnsi="仿宋_GB2312" w:eastAsia="仿宋_GB2312" w:cs="仿宋_GB2312"/>
          <w:sz w:val="28"/>
          <w:szCs w:val="28"/>
        </w:rPr>
        <w:t>报价记录表</w:t>
      </w:r>
    </w:p>
    <w:p>
      <w:pPr>
        <w:spacing w:line="500" w:lineRule="exact"/>
        <w:ind w:firstLine="3465" w:firstLineChars="1650"/>
        <w:rPr>
          <w:rFonts w:ascii="仿宋_GB2312" w:hAnsi="仿宋_GB2312" w:eastAsia="仿宋_GB2312" w:cs="仿宋_GB2312"/>
        </w:rPr>
      </w:pPr>
      <w:r>
        <w:rPr>
          <w:rFonts w:hint="eastAsia" w:ascii="仿宋_GB2312" w:hAnsi="仿宋_GB2312" w:eastAsia="仿宋_GB2312" w:cs="仿宋_GB2312"/>
          <w:szCs w:val="21"/>
        </w:rPr>
        <w:t>报价文件开启时间：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Cs w:val="21"/>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Cs w:val="21"/>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Cs w:val="21"/>
        </w:rPr>
        <w:t>日</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Cs w:val="21"/>
        </w:rPr>
        <w:t>时</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Cs w:val="21"/>
        </w:rPr>
        <w:t>分</w:t>
      </w:r>
    </w:p>
    <w:tbl>
      <w:tblPr>
        <w:tblStyle w:val="21"/>
        <w:tblW w:w="9059" w:type="dxa"/>
        <w:jc w:val="center"/>
        <w:tblLayout w:type="fixed"/>
        <w:tblCellMar>
          <w:top w:w="0" w:type="dxa"/>
          <w:left w:w="108" w:type="dxa"/>
          <w:bottom w:w="0" w:type="dxa"/>
          <w:right w:w="108" w:type="dxa"/>
        </w:tblCellMar>
      </w:tblPr>
      <w:tblGrid>
        <w:gridCol w:w="669"/>
        <w:gridCol w:w="3255"/>
        <w:gridCol w:w="752"/>
        <w:gridCol w:w="1279"/>
        <w:gridCol w:w="1552"/>
        <w:gridCol w:w="1552"/>
      </w:tblGrid>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序号</w:t>
            </w:r>
          </w:p>
        </w:tc>
        <w:tc>
          <w:tcPr>
            <w:tcW w:w="32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报价单位</w:t>
            </w:r>
          </w:p>
        </w:tc>
        <w:tc>
          <w:tcPr>
            <w:tcW w:w="75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密封情况</w:t>
            </w:r>
          </w:p>
        </w:tc>
        <w:tc>
          <w:tcPr>
            <w:tcW w:w="12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报价（元）</w:t>
            </w:r>
          </w:p>
        </w:tc>
        <w:tc>
          <w:tcPr>
            <w:tcW w:w="155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签名</w:t>
            </w:r>
          </w:p>
        </w:tc>
        <w:tc>
          <w:tcPr>
            <w:tcW w:w="155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_GB2312"/>
                <w:color w:val="000000"/>
                <w:szCs w:val="21"/>
              </w:rPr>
            </w:pPr>
            <w:r>
              <w:rPr>
                <w:rFonts w:hint="eastAsia" w:ascii="仿宋" w:hAnsi="仿宋" w:eastAsia="仿宋" w:cs="仿宋_GB2312"/>
                <w:color w:val="000000"/>
                <w:szCs w:val="21"/>
                <w:lang w:val="en-US" w:eastAsia="zh-CN"/>
              </w:rPr>
              <w:t>联系电话</w:t>
            </w:r>
          </w:p>
        </w:tc>
      </w:tr>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25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7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7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25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7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7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25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7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7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25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7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7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25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7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7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25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7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7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25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7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7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25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7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7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bl>
    <w:p>
      <w:pPr>
        <w:spacing w:line="440" w:lineRule="exact"/>
        <w:ind w:firstLine="3150" w:firstLineChars="1500"/>
        <w:rPr>
          <w:rFonts w:ascii="仿宋_GB2312" w:hAnsi="仿宋_GB2312" w:eastAsia="仿宋_GB2312" w:cs="仿宋_GB2312"/>
        </w:rPr>
      </w:pPr>
    </w:p>
    <w:p>
      <w:pPr>
        <w:spacing w:line="440" w:lineRule="exact"/>
        <w:ind w:firstLine="1680" w:firstLineChars="800"/>
        <w:rPr>
          <w:rFonts w:ascii="仿宋_GB2312" w:hAnsi="仿宋_GB2312" w:eastAsia="仿宋_GB2312" w:cs="仿宋_GB2312"/>
        </w:rPr>
      </w:pPr>
      <w:r>
        <w:rPr>
          <w:rFonts w:hint="eastAsia" w:ascii="仿宋_GB2312" w:hAnsi="仿宋_GB2312" w:eastAsia="仿宋_GB2312" w:cs="仿宋_GB2312"/>
        </w:rPr>
        <w:t>经办人：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记录人：</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w:t>
      </w:r>
    </w:p>
    <w:p>
      <w:pPr>
        <w:spacing w:line="440" w:lineRule="exact"/>
        <w:ind w:firstLine="5250" w:firstLineChars="2500"/>
        <w:rPr>
          <w:rFonts w:ascii="仿宋_GB2312" w:hAnsi="仿宋_GB2312" w:eastAsia="仿宋_GB2312" w:cs="仿宋_GB2312"/>
          <w:u w:val="single"/>
        </w:rPr>
      </w:pPr>
      <w:r>
        <w:rPr>
          <w:rFonts w:hint="eastAsia" w:ascii="仿宋_GB2312" w:hAnsi="仿宋_GB2312" w:eastAsia="仿宋_GB2312" w:cs="仿宋_GB2312"/>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rPr>
        <w:t>年</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月 </w:t>
      </w:r>
      <w:r>
        <w:rPr>
          <w:rFonts w:hint="eastAsia" w:ascii="仿宋_GB2312" w:hAnsi="仿宋_GB2312" w:eastAsia="仿宋_GB2312" w:cs="仿宋_GB2312"/>
          <w:u w:val="single"/>
        </w:rPr>
        <w:t xml:space="preserve">      </w:t>
      </w:r>
      <w:r>
        <w:rPr>
          <w:rFonts w:hint="eastAsia" w:ascii="仿宋_GB2312" w:hAnsi="仿宋_GB2312" w:eastAsia="仿宋_GB2312" w:cs="仿宋_GB2312"/>
        </w:rPr>
        <w:t>日</w:t>
      </w:r>
    </w:p>
    <w:p>
      <w:pPr>
        <w:rPr>
          <w:rFonts w:ascii="仿宋_GB2312" w:hAnsi="仿宋_GB2312" w:eastAsia="仿宋_GB2312" w:cs="仿宋_GB2312"/>
        </w:rPr>
        <w:sectPr>
          <w:pgSz w:w="11906" w:h="16838"/>
          <w:pgMar w:top="1089" w:right="1466" w:bottom="1089" w:left="1077" w:header="851" w:footer="992" w:gutter="0"/>
          <w:cols w:space="720" w:num="1"/>
          <w:docGrid w:type="lines" w:linePitch="312" w:charSpace="0"/>
        </w:sectPr>
      </w:pPr>
    </w:p>
    <w:p>
      <w:pPr>
        <w:rPr>
          <w:rFonts w:ascii="仿宋_GB2312" w:hAnsi="仿宋_GB2312" w:eastAsia="仿宋_GB2312" w:cs="仿宋_GB2312"/>
          <w:sz w:val="28"/>
          <w:szCs w:val="28"/>
        </w:rPr>
      </w:pPr>
      <w:r>
        <w:rPr>
          <w:rFonts w:hint="eastAsia" w:ascii="仿宋_GB2312" w:hAnsi="仿宋_GB2312" w:eastAsia="仿宋_GB2312" w:cs="仿宋_GB2312"/>
          <w:b/>
          <w:bCs/>
          <w:sz w:val="32"/>
          <w:szCs w:val="32"/>
        </w:rPr>
        <w:t>附件二</w:t>
      </w:r>
    </w:p>
    <w:p>
      <w:pPr>
        <w:spacing w:line="360" w:lineRule="auto"/>
        <w:jc w:val="center"/>
        <w:rPr>
          <w:rFonts w:ascii="宋体" w:hAnsi="宋体"/>
          <w:b/>
          <w:sz w:val="36"/>
          <w:szCs w:val="36"/>
        </w:rPr>
      </w:pPr>
      <w:r>
        <w:rPr>
          <w:rFonts w:hint="eastAsia" w:ascii="宋体" w:hAnsi="宋体"/>
          <w:b/>
          <w:sz w:val="36"/>
          <w:szCs w:val="36"/>
        </w:rPr>
        <w:t>广州市净水有限公司非公招项目询价评审记录表</w:t>
      </w:r>
    </w:p>
    <w:p>
      <w:pPr>
        <w:spacing w:line="360" w:lineRule="auto"/>
        <w:ind w:left="1200" w:hanging="1200" w:hangingChars="500"/>
        <w:rPr>
          <w:rFonts w:ascii="宋体" w:hAnsi="宋体"/>
          <w:sz w:val="24"/>
          <w:u w:val="single"/>
        </w:rPr>
      </w:pPr>
      <w:r>
        <w:rPr>
          <w:rFonts w:hint="eastAsia" w:ascii="宋体" w:hAnsi="宋体"/>
          <w:sz w:val="24"/>
        </w:rPr>
        <w:t>项目名称：</w:t>
      </w:r>
      <w:r>
        <w:rPr>
          <w:rFonts w:hint="eastAsia" w:ascii="宋体" w:hAnsi="宋体"/>
          <w:sz w:val="24"/>
          <w:u w:val="single"/>
          <w:lang w:val="en-US" w:eastAsia="zh-CN"/>
        </w:rPr>
        <w:t>广州市净水有限公司</w:t>
      </w:r>
      <w:r>
        <w:rPr>
          <w:rFonts w:hint="eastAsia" w:ascii="宋体" w:hAnsi="宋体"/>
          <w:sz w:val="24"/>
          <w:u w:val="single"/>
        </w:rPr>
        <w:t>京溪分公司2021年紫外消毒系统大修项目</w:t>
      </w:r>
    </w:p>
    <w:tbl>
      <w:tblPr>
        <w:tblStyle w:val="21"/>
        <w:tblW w:w="9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3529"/>
        <w:gridCol w:w="1055"/>
        <w:gridCol w:w="999"/>
        <w:gridCol w:w="993"/>
        <w:gridCol w:w="992"/>
        <w:gridCol w:w="99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582" w:type="dxa"/>
            <w:vMerge w:val="restart"/>
            <w:tcBorders>
              <w:top w:val="double" w:color="auto" w:sz="4" w:space="0"/>
              <w:left w:val="double" w:color="auto" w:sz="4" w:space="0"/>
              <w:right w:val="single" w:color="auto" w:sz="4" w:space="0"/>
            </w:tcBorders>
            <w:vAlign w:val="center"/>
          </w:tcPr>
          <w:p>
            <w:pPr>
              <w:jc w:val="center"/>
              <w:rPr>
                <w:rFonts w:ascii="宋体" w:hAnsi="宋体"/>
                <w:sz w:val="24"/>
              </w:rPr>
            </w:pPr>
            <w:r>
              <w:rPr>
                <w:rFonts w:hint="eastAsia" w:ascii="宋体" w:hAnsi="宋体"/>
                <w:sz w:val="24"/>
              </w:rPr>
              <w:t>序号</w:t>
            </w:r>
          </w:p>
        </w:tc>
        <w:tc>
          <w:tcPr>
            <w:tcW w:w="3529" w:type="dxa"/>
            <w:vMerge w:val="restart"/>
            <w:tcBorders>
              <w:top w:val="double" w:color="auto" w:sz="4" w:space="0"/>
              <w:left w:val="single" w:color="auto" w:sz="4" w:space="0"/>
              <w:right w:val="single" w:color="auto" w:sz="4" w:space="0"/>
            </w:tcBorders>
            <w:vAlign w:val="center"/>
          </w:tcPr>
          <w:p>
            <w:pPr>
              <w:jc w:val="center"/>
              <w:rPr>
                <w:rFonts w:ascii="宋体" w:hAnsi="宋体"/>
                <w:sz w:val="24"/>
              </w:rPr>
            </w:pPr>
            <w:r>
              <w:rPr>
                <w:rFonts w:hint="eastAsia"/>
                <w:b/>
                <w:sz w:val="24"/>
              </w:rPr>
              <w:t>项目资料</w:t>
            </w:r>
          </w:p>
        </w:tc>
        <w:tc>
          <w:tcPr>
            <w:tcW w:w="1055" w:type="dxa"/>
            <w:vMerge w:val="restart"/>
            <w:tcBorders>
              <w:top w:val="double" w:color="auto" w:sz="4" w:space="0"/>
              <w:left w:val="single" w:color="auto" w:sz="4" w:space="0"/>
              <w:right w:val="single" w:color="auto" w:sz="4" w:space="0"/>
            </w:tcBorders>
            <w:vAlign w:val="center"/>
          </w:tcPr>
          <w:p>
            <w:pPr>
              <w:jc w:val="center"/>
              <w:rPr>
                <w:rFonts w:ascii="宋体" w:hAnsi="宋体"/>
                <w:sz w:val="24"/>
              </w:rPr>
            </w:pPr>
            <w:r>
              <w:rPr>
                <w:rFonts w:hint="eastAsia"/>
                <w:b/>
                <w:sz w:val="24"/>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582" w:type="dxa"/>
            <w:vMerge w:val="continue"/>
            <w:tcBorders>
              <w:left w:val="double" w:color="auto" w:sz="4" w:space="0"/>
              <w:bottom w:val="single" w:color="auto" w:sz="4" w:space="0"/>
              <w:right w:val="single" w:color="auto" w:sz="4" w:space="0"/>
            </w:tcBorders>
            <w:vAlign w:val="center"/>
          </w:tcPr>
          <w:p>
            <w:pPr>
              <w:jc w:val="center"/>
              <w:rPr>
                <w:rFonts w:ascii="宋体" w:hAnsi="宋体"/>
                <w:sz w:val="24"/>
              </w:rPr>
            </w:pPr>
          </w:p>
        </w:tc>
        <w:tc>
          <w:tcPr>
            <w:tcW w:w="3529" w:type="dxa"/>
            <w:vMerge w:val="continue"/>
            <w:tcBorders>
              <w:left w:val="single" w:color="auto" w:sz="4" w:space="0"/>
              <w:bottom w:val="single" w:color="auto" w:sz="4" w:space="0"/>
              <w:right w:val="single" w:color="auto" w:sz="4" w:space="0"/>
            </w:tcBorders>
            <w:vAlign w:val="center"/>
          </w:tcPr>
          <w:p>
            <w:pPr>
              <w:rPr>
                <w:rFonts w:ascii="宋体" w:hAnsi="宋体"/>
                <w:sz w:val="24"/>
              </w:rPr>
            </w:pPr>
          </w:p>
        </w:tc>
        <w:tc>
          <w:tcPr>
            <w:tcW w:w="1055" w:type="dxa"/>
            <w:vMerge w:val="continue"/>
            <w:tcBorders>
              <w:left w:val="single" w:color="auto" w:sz="4" w:space="0"/>
              <w:bottom w:val="single" w:color="auto" w:sz="4" w:space="0"/>
              <w:right w:val="single" w:color="auto" w:sz="4" w:space="0"/>
            </w:tcBorders>
            <w:vAlign w:val="center"/>
          </w:tcPr>
          <w:p>
            <w:pPr>
              <w:rPr>
                <w:rFonts w:ascii="宋体" w:hAnsi="宋体"/>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楷体_GB2312"/>
                <w:sz w:val="18"/>
                <w:szCs w:val="18"/>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eastAsia="楷体_GB2312"/>
                <w:sz w:val="18"/>
                <w:szCs w:val="18"/>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楷体_GB2312"/>
                <w:sz w:val="18"/>
                <w:szCs w:val="18"/>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楷体_GB2312"/>
                <w:sz w:val="18"/>
                <w:szCs w:val="1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2"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352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eastAsia="宋体" w:cs="宋体"/>
                <w:color w:val="000000"/>
                <w:sz w:val="24"/>
                <w:szCs w:val="24"/>
                <w:lang w:val="en-US" w:eastAsia="zh-CN"/>
              </w:rPr>
              <w:t>符合报名条件资格要求</w:t>
            </w:r>
          </w:p>
        </w:tc>
        <w:tc>
          <w:tcPr>
            <w:tcW w:w="105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2"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w:t>
            </w:r>
          </w:p>
        </w:tc>
        <w:tc>
          <w:tcPr>
            <w:tcW w:w="352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eastAsia="宋体" w:cs="宋体"/>
                <w:color w:val="000000"/>
                <w:sz w:val="24"/>
                <w:szCs w:val="24"/>
                <w:lang w:val="en-US" w:eastAsia="zh-CN"/>
              </w:rPr>
              <w:t>企业法定代表人资格证明书</w:t>
            </w:r>
          </w:p>
        </w:tc>
        <w:tc>
          <w:tcPr>
            <w:tcW w:w="105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exact"/>
          <w:jc w:val="center"/>
        </w:trPr>
        <w:tc>
          <w:tcPr>
            <w:tcW w:w="582"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w:t>
            </w:r>
          </w:p>
        </w:tc>
        <w:tc>
          <w:tcPr>
            <w:tcW w:w="352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eastAsia="宋体" w:cs="宋体"/>
                <w:color w:val="000000"/>
                <w:sz w:val="24"/>
                <w:szCs w:val="24"/>
                <w:lang w:val="en-US" w:eastAsia="zh-CN"/>
              </w:rPr>
              <w:t>法定代表人授权委托书</w:t>
            </w:r>
          </w:p>
        </w:tc>
        <w:tc>
          <w:tcPr>
            <w:tcW w:w="105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2"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w:t>
            </w:r>
          </w:p>
        </w:tc>
        <w:tc>
          <w:tcPr>
            <w:tcW w:w="352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eastAsia="宋体" w:cs="宋体"/>
                <w:color w:val="000000"/>
                <w:sz w:val="24"/>
                <w:szCs w:val="24"/>
                <w:lang w:val="en-US" w:eastAsia="zh-CN"/>
              </w:rPr>
              <w:t>关于资格的声明函</w:t>
            </w:r>
          </w:p>
        </w:tc>
        <w:tc>
          <w:tcPr>
            <w:tcW w:w="105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2"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5</w:t>
            </w:r>
          </w:p>
        </w:tc>
        <w:tc>
          <w:tcPr>
            <w:tcW w:w="352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sz w:val="24"/>
                <w:lang w:eastAsia="zh-CN"/>
              </w:rPr>
            </w:pPr>
            <w:r>
              <w:rPr>
                <w:rFonts w:hint="eastAsia" w:ascii="宋体" w:hAnsi="宋体" w:eastAsia="宋体" w:cs="宋体"/>
                <w:color w:val="000000"/>
                <w:sz w:val="24"/>
                <w:szCs w:val="24"/>
              </w:rPr>
              <w:t>拟委派的项目负责人情况表</w:t>
            </w:r>
          </w:p>
        </w:tc>
        <w:tc>
          <w:tcPr>
            <w:tcW w:w="105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lang w:val="en-US" w:eastAsia="zh-CN"/>
              </w:rPr>
              <w:t>原</w:t>
            </w:r>
            <w:r>
              <w:rPr>
                <w:rFonts w:hint="eastAsia" w:ascii="宋体" w:hAnsi="宋体"/>
                <w:sz w:val="24"/>
              </w:rPr>
              <w:t>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2"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w:t>
            </w:r>
          </w:p>
        </w:tc>
        <w:tc>
          <w:tcPr>
            <w:tcW w:w="352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eastAsia="宋体" w:cs="宋体"/>
                <w:color w:val="000000"/>
                <w:sz w:val="24"/>
                <w:szCs w:val="24"/>
              </w:rPr>
              <w:t>报价意向承诺及声明函</w:t>
            </w:r>
          </w:p>
        </w:tc>
        <w:tc>
          <w:tcPr>
            <w:tcW w:w="105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2"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7</w:t>
            </w:r>
          </w:p>
        </w:tc>
        <w:tc>
          <w:tcPr>
            <w:tcW w:w="352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eastAsia="宋体" w:cs="宋体"/>
                <w:color w:val="000000"/>
                <w:sz w:val="24"/>
                <w:szCs w:val="24"/>
                <w:lang w:val="en-US" w:eastAsia="zh-CN"/>
              </w:rPr>
              <w:t>响应承诺书</w:t>
            </w:r>
          </w:p>
        </w:tc>
        <w:tc>
          <w:tcPr>
            <w:tcW w:w="105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16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结论</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16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评审人签名</w:t>
            </w:r>
          </w:p>
        </w:tc>
        <w:tc>
          <w:tcPr>
            <w:tcW w:w="4779" w:type="dxa"/>
            <w:gridSpan w:val="5"/>
            <w:tcBorders>
              <w:top w:val="single" w:color="auto" w:sz="4" w:space="0"/>
              <w:left w:val="single" w:color="auto" w:sz="4" w:space="0"/>
              <w:bottom w:val="single" w:color="auto" w:sz="4" w:space="0"/>
              <w:right w:val="double" w:color="auto" w:sz="4" w:space="0"/>
            </w:tcBorders>
          </w:tcPr>
          <w:p>
            <w:pPr>
              <w:rPr>
                <w:rFonts w:ascii="宋体" w:hAnsi="宋体"/>
                <w:sz w:val="24"/>
              </w:rPr>
            </w:pPr>
          </w:p>
        </w:tc>
      </w:tr>
    </w:tbl>
    <w:p>
      <w:pPr>
        <w:ind w:left="840" w:hanging="840" w:hangingChars="400"/>
      </w:pPr>
      <w:r>
        <w:rPr>
          <w:rFonts w:hint="eastAsia"/>
        </w:rPr>
        <w:t>备注：1、审核情况填写“符合”或“不符合；或者打“√”或“×”。</w:t>
      </w:r>
    </w:p>
    <w:p>
      <w:pPr>
        <w:numPr>
          <w:ilvl w:val="0"/>
          <w:numId w:val="7"/>
        </w:numPr>
        <w:ind w:firstLine="630" w:firstLineChars="300"/>
      </w:pPr>
      <w:r>
        <w:rPr>
          <w:rFonts w:hint="eastAsia"/>
        </w:rPr>
        <w:t>本表所有审核情况均为符合的，结论为报名成功。若有一项或以上审核情况为不符合的，结论为报名不成功。</w:t>
      </w:r>
    </w:p>
    <w:p>
      <w:pPr>
        <w:ind w:left="630"/>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r>
        <w:rPr>
          <w:rFonts w:hint="eastAsia" w:ascii="仿宋" w:hAnsi="仿宋" w:eastAsia="仿宋" w:cs="仿宋_GB2312"/>
          <w:b/>
          <w:sz w:val="28"/>
          <w:szCs w:val="28"/>
        </w:rPr>
        <w:t>第四部分 合同书格式</w:t>
      </w:r>
    </w:p>
    <w:p>
      <w:pPr>
        <w:ind w:firstLine="6746" w:firstLineChars="3200"/>
        <w:rPr>
          <w:rFonts w:ascii="仿宋_GB2312" w:hAnsi="仿宋_GB2312" w:cs="仿宋_GB2312"/>
          <w:bCs/>
          <w:sz w:val="28"/>
          <w:szCs w:val="28"/>
        </w:rPr>
      </w:pPr>
      <w:r>
        <w:rPr>
          <w:rFonts w:ascii="宋体" w:hAnsi="宋体"/>
          <w:b/>
          <w:szCs w:val="21"/>
        </w:rPr>
        <w:t xml:space="preserve"> </w:t>
      </w:r>
    </w:p>
    <w:p>
      <w:pPr>
        <w:rPr>
          <w:rFonts w:ascii="仿宋_GB2312" w:hAnsi="仿宋_GB2312" w:eastAsia="仿宋_GB2312" w:cs="仿宋_GB2312"/>
          <w:bCs/>
          <w:sz w:val="28"/>
          <w:szCs w:val="28"/>
        </w:rPr>
      </w:pPr>
    </w:p>
    <w:p>
      <w:pPr>
        <w:spacing w:line="400" w:lineRule="atLeast"/>
        <w:rPr>
          <w:rFonts w:eastAsia="仿宋_GB2312" w:cs="仿宋_GB2312" w:asciiTheme="majorHAnsi" w:hAnsiTheme="majorHAnsi"/>
          <w:sz w:val="52"/>
          <w:szCs w:val="52"/>
        </w:rPr>
      </w:pPr>
    </w:p>
    <w:p>
      <w:pPr>
        <w:spacing w:line="400" w:lineRule="atLeast"/>
        <w:jc w:val="center"/>
        <w:rPr>
          <w:rFonts w:ascii="宋体" w:hAnsi="宋体" w:cs="宋体"/>
          <w:b/>
          <w:bCs/>
          <w:sz w:val="48"/>
          <w:szCs w:val="48"/>
        </w:rPr>
      </w:pPr>
      <w:r>
        <w:rPr>
          <w:rFonts w:hint="eastAsia" w:ascii="宋体" w:hAnsi="宋体" w:cs="宋体"/>
          <w:b/>
          <w:bCs/>
          <w:sz w:val="48"/>
          <w:szCs w:val="48"/>
        </w:rPr>
        <w:t>广州市净水有限公司</w:t>
      </w:r>
    </w:p>
    <w:p>
      <w:pPr>
        <w:spacing w:line="400" w:lineRule="atLeast"/>
        <w:jc w:val="center"/>
        <w:rPr>
          <w:rFonts w:asciiTheme="majorHAnsi" w:hAnsiTheme="majorHAnsi" w:eastAsiaTheme="majorEastAsia"/>
          <w:b/>
          <w:bCs/>
          <w:sz w:val="52"/>
          <w:szCs w:val="52"/>
        </w:rPr>
      </w:pPr>
      <w:r>
        <w:rPr>
          <w:rFonts w:hint="eastAsia" w:ascii="宋体" w:hAnsi="宋体" w:cs="宋体"/>
          <w:b/>
          <w:bCs/>
          <w:sz w:val="48"/>
          <w:szCs w:val="48"/>
        </w:rPr>
        <w:t>设备维修维护/技改项目合同</w:t>
      </w:r>
    </w:p>
    <w:p>
      <w:pPr>
        <w:spacing w:line="400" w:lineRule="atLeast"/>
        <w:jc w:val="center"/>
        <w:rPr>
          <w:rFonts w:ascii="宋体" w:hAnsi="宋体"/>
          <w:b/>
          <w:sz w:val="28"/>
        </w:rPr>
      </w:pPr>
    </w:p>
    <w:p>
      <w:pPr>
        <w:spacing w:line="400" w:lineRule="atLeast"/>
        <w:jc w:val="center"/>
        <w:rPr>
          <w:rFonts w:ascii="宋体" w:hAnsi="宋体"/>
          <w:b/>
          <w:sz w:val="28"/>
        </w:rPr>
      </w:pPr>
    </w:p>
    <w:p>
      <w:pPr>
        <w:spacing w:line="0" w:lineRule="atLeast"/>
        <w:rPr>
          <w:rFonts w:ascii="宋体" w:hAnsi="宋体"/>
          <w:b/>
          <w:sz w:val="30"/>
        </w:rPr>
      </w:pPr>
    </w:p>
    <w:p>
      <w:pPr>
        <w:spacing w:line="0" w:lineRule="atLeast"/>
        <w:rPr>
          <w:rFonts w:ascii="仿宋_GB2312" w:hAnsi="宋体" w:eastAsia="仿宋_GB2312"/>
          <w:b/>
          <w:sz w:val="30"/>
          <w:szCs w:val="30"/>
        </w:rPr>
      </w:pPr>
    </w:p>
    <w:p>
      <w:pPr>
        <w:spacing w:line="0" w:lineRule="atLeast"/>
        <w:ind w:left="1506" w:hanging="1506" w:hangingChars="500"/>
        <w:rPr>
          <w:rFonts w:ascii="宋体" w:hAnsi="宋体" w:cs="宋体"/>
          <w:b/>
          <w:sz w:val="30"/>
          <w:szCs w:val="30"/>
        </w:rPr>
      </w:pPr>
      <w:r>
        <w:rPr>
          <w:rFonts w:hint="eastAsia" w:ascii="宋体" w:hAnsi="宋体" w:cs="宋体"/>
          <w:b/>
          <w:sz w:val="30"/>
          <w:szCs w:val="30"/>
        </w:rPr>
        <w:t xml:space="preserve">项目名称: </w:t>
      </w:r>
      <w:r>
        <w:rPr>
          <w:rFonts w:hint="eastAsia" w:ascii="宋体" w:hAnsi="宋体" w:cs="宋体"/>
          <w:b/>
          <w:sz w:val="30"/>
          <w:szCs w:val="30"/>
          <w:lang w:val="en-US" w:eastAsia="zh-CN"/>
        </w:rPr>
        <w:t>广州市净水有限公司</w:t>
      </w:r>
      <w:r>
        <w:rPr>
          <w:rFonts w:hint="eastAsia" w:ascii="宋体" w:hAnsi="宋体" w:cs="宋体"/>
          <w:b/>
          <w:sz w:val="30"/>
          <w:szCs w:val="30"/>
        </w:rPr>
        <w:t>京溪分公司2</w:t>
      </w:r>
      <w:r>
        <w:rPr>
          <w:rFonts w:ascii="宋体" w:hAnsi="宋体" w:cs="宋体"/>
          <w:b/>
          <w:sz w:val="30"/>
          <w:szCs w:val="30"/>
        </w:rPr>
        <w:t>021</w:t>
      </w:r>
      <w:r>
        <w:rPr>
          <w:rFonts w:hint="eastAsia" w:ascii="宋体" w:hAnsi="宋体" w:cs="宋体"/>
          <w:b/>
          <w:sz w:val="30"/>
          <w:szCs w:val="30"/>
        </w:rPr>
        <w:t>年紫外消毒系统大修</w:t>
      </w:r>
    </w:p>
    <w:p>
      <w:pPr>
        <w:pStyle w:val="2"/>
        <w:rPr>
          <w:rFonts w:hAnsi="宋体" w:eastAsia="宋体"/>
        </w:rPr>
      </w:pPr>
      <w:r>
        <w:rPr>
          <w:rFonts w:hint="eastAsia" w:hAnsi="宋体" w:eastAsia="宋体"/>
          <w:b/>
          <w:sz w:val="30"/>
          <w:szCs w:val="30"/>
        </w:rPr>
        <w:t>项目编号：</w:t>
      </w:r>
    </w:p>
    <w:p>
      <w:pPr>
        <w:spacing w:line="400" w:lineRule="atLeast"/>
        <w:rPr>
          <w:rFonts w:ascii="宋体" w:hAnsi="宋体" w:cs="宋体"/>
          <w:b/>
          <w:sz w:val="30"/>
          <w:szCs w:val="30"/>
        </w:rPr>
      </w:pPr>
    </w:p>
    <w:p>
      <w:pPr>
        <w:spacing w:line="400" w:lineRule="atLeast"/>
        <w:rPr>
          <w:rFonts w:ascii="宋体" w:hAnsi="宋体" w:cs="宋体"/>
          <w:b/>
          <w:sz w:val="30"/>
          <w:szCs w:val="30"/>
        </w:rPr>
      </w:pPr>
    </w:p>
    <w:p>
      <w:pPr>
        <w:spacing w:line="480" w:lineRule="auto"/>
        <w:rPr>
          <w:rFonts w:ascii="宋体" w:hAnsi="宋体" w:cs="宋体"/>
          <w:b/>
          <w:bCs/>
          <w:sz w:val="30"/>
          <w:szCs w:val="30"/>
        </w:rPr>
      </w:pPr>
      <w:r>
        <w:rPr>
          <w:rFonts w:hint="eastAsia" w:ascii="宋体" w:hAnsi="宋体" w:cs="宋体"/>
          <w:b/>
          <w:sz w:val="30"/>
          <w:szCs w:val="30"/>
        </w:rPr>
        <w:t>合同编号：</w:t>
      </w:r>
      <w:r>
        <w:rPr>
          <w:rFonts w:hint="eastAsia" w:ascii="宋体" w:hAnsi="宋体" w:cs="宋体"/>
          <w:b/>
          <w:bCs/>
          <w:sz w:val="30"/>
          <w:szCs w:val="30"/>
        </w:rPr>
        <w:t>穗净水合[</w:t>
      </w:r>
      <w:r>
        <w:rPr>
          <w:rFonts w:ascii="宋体" w:hAnsi="宋体" w:cs="宋体"/>
          <w:b/>
          <w:bCs/>
          <w:sz w:val="30"/>
          <w:szCs w:val="30"/>
        </w:rPr>
        <w:t>2021</w:t>
      </w:r>
      <w:r>
        <w:rPr>
          <w:rFonts w:hint="eastAsia" w:ascii="宋体" w:hAnsi="宋体" w:cs="宋体"/>
          <w:b/>
          <w:bCs/>
          <w:sz w:val="30"/>
          <w:szCs w:val="30"/>
        </w:rPr>
        <w:t>]    号</w:t>
      </w:r>
    </w:p>
    <w:p>
      <w:pPr>
        <w:spacing w:line="400" w:lineRule="atLeast"/>
        <w:ind w:firstLine="602" w:firstLineChars="200"/>
        <w:rPr>
          <w:rFonts w:ascii="宋体" w:hAnsi="宋体" w:cs="宋体"/>
          <w:b/>
          <w:sz w:val="30"/>
          <w:szCs w:val="30"/>
        </w:rPr>
      </w:pP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甲方： 广州市净水有限公司</w:t>
      </w: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乙方</w:t>
      </w:r>
      <w:r>
        <w:rPr>
          <w:rFonts w:hint="eastAsia" w:ascii="宋体" w:hAnsi="宋体" w:cs="宋体"/>
          <w:sz w:val="30"/>
          <w:szCs w:val="30"/>
        </w:rPr>
        <w:t>：</w:t>
      </w:r>
    </w:p>
    <w:p>
      <w:pPr>
        <w:spacing w:line="400" w:lineRule="atLeast"/>
        <w:rPr>
          <w:rFonts w:ascii="宋体" w:hAnsi="宋体" w:cs="宋体"/>
          <w:b/>
          <w:sz w:val="30"/>
          <w:szCs w:val="30"/>
        </w:rPr>
      </w:pPr>
    </w:p>
    <w:p>
      <w:pPr>
        <w:pStyle w:val="2"/>
      </w:pPr>
    </w:p>
    <w:p>
      <w:pPr>
        <w:spacing w:line="400" w:lineRule="atLeast"/>
        <w:rPr>
          <w:rFonts w:ascii="宋体" w:hAnsi="宋体" w:cs="宋体"/>
          <w:b/>
          <w:sz w:val="30"/>
          <w:szCs w:val="30"/>
        </w:rPr>
      </w:pPr>
      <w:r>
        <w:rPr>
          <w:rFonts w:hint="eastAsia" w:ascii="宋体" w:hAnsi="宋体" w:cs="宋体"/>
          <w:b/>
          <w:sz w:val="30"/>
          <w:szCs w:val="30"/>
        </w:rPr>
        <w:t xml:space="preserve">签订日期：       年   月   日       </w:t>
      </w:r>
    </w:p>
    <w:p>
      <w:pPr>
        <w:spacing w:line="400" w:lineRule="atLeast"/>
        <w:rPr>
          <w:rFonts w:ascii="宋体" w:hAnsi="宋体" w:cs="宋体"/>
          <w:b/>
          <w:sz w:val="30"/>
        </w:rPr>
      </w:pPr>
      <w:r>
        <w:rPr>
          <w:rFonts w:hint="eastAsia" w:ascii="宋体" w:hAnsi="宋体" w:cs="宋体"/>
          <w:b/>
          <w:sz w:val="30"/>
        </w:rPr>
        <w:t>签约地点：广州市</w:t>
      </w:r>
    </w:p>
    <w:p>
      <w:pPr>
        <w:rPr>
          <w:lang w:val="zh-CN"/>
        </w:rPr>
      </w:pPr>
    </w:p>
    <w:p>
      <w:pPr>
        <w:spacing w:before="93" w:beforeLines="30" w:line="384" w:lineRule="auto"/>
        <w:ind w:left="210" w:leftChars="100" w:firstLine="600" w:firstLineChars="250"/>
        <w:rPr>
          <w:rFonts w:ascii="宋体" w:hAnsi="宋体" w:cs="宋体"/>
          <w:sz w:val="24"/>
          <w:u w:val="single"/>
        </w:rPr>
      </w:pPr>
      <w:r>
        <w:rPr>
          <w:rFonts w:hint="eastAsia" w:ascii="宋体" w:hAnsi="宋体" w:cs="宋体"/>
          <w:sz w:val="24"/>
        </w:rPr>
        <w:t>根据《中华人民共和国民法典》及其他有关法律、行政法规，</w:t>
      </w:r>
      <w:r>
        <w:rPr>
          <w:rFonts w:hint="eastAsia" w:ascii="宋体" w:hAnsi="宋体" w:cs="宋体"/>
          <w:sz w:val="24"/>
          <w:u w:val="single"/>
        </w:rPr>
        <w:t>广州市净水有限公司</w:t>
      </w:r>
      <w:r>
        <w:rPr>
          <w:rFonts w:hint="eastAsia" w:ascii="宋体" w:hAnsi="宋体" w:cs="宋体"/>
          <w:sz w:val="24"/>
        </w:rPr>
        <w:t xml:space="preserve"> （以下简称“甲方”）与</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 xml:space="preserve"> （以下简称“乙方”）就</w:t>
      </w:r>
      <w:r>
        <w:rPr>
          <w:rFonts w:hint="eastAsia" w:ascii="宋体" w:hAnsi="宋体" w:cs="宋体"/>
          <w:sz w:val="24"/>
          <w:u w:val="single"/>
        </w:rPr>
        <w:t>京溪分公司2021年紫外消毒系统大修</w:t>
      </w:r>
      <w:r>
        <w:rPr>
          <w:rFonts w:hint="eastAsia" w:ascii="宋体" w:hAnsi="宋体" w:cs="宋体"/>
          <w:sz w:val="24"/>
        </w:rPr>
        <w:t>项目</w:t>
      </w:r>
      <w:r>
        <w:rPr>
          <w:rFonts w:hint="eastAsia" w:asciiTheme="minorEastAsia" w:hAnsiTheme="minorEastAsia" w:eastAsiaTheme="minorEastAsia" w:cstheme="minorEastAsia"/>
          <w:sz w:val="24"/>
        </w:rPr>
        <w:t>工程施工方</w:t>
      </w:r>
      <w:r>
        <w:rPr>
          <w:rFonts w:hint="eastAsia" w:ascii="宋体" w:hAnsi="宋体" w:cs="宋体" w:eastAsiaTheme="minorEastAsia"/>
          <w:sz w:val="24"/>
        </w:rPr>
        <w:t>。</w:t>
      </w:r>
      <w:r>
        <w:rPr>
          <w:rFonts w:hint="eastAsia" w:ascii="宋体" w:hAnsi="宋体" w:cs="宋体"/>
          <w:sz w:val="24"/>
        </w:rPr>
        <w:t>遵循平等、自愿、公平和诚实信用的原则，双方协商一致，订立本合同。</w:t>
      </w:r>
    </w:p>
    <w:p>
      <w:pPr>
        <w:spacing w:line="360" w:lineRule="auto"/>
        <w:ind w:firstLine="482" w:firstLineChars="200"/>
        <w:rPr>
          <w:rFonts w:ascii="宋体" w:hAnsi="宋体" w:cs="宋体"/>
          <w:b/>
          <w:bCs/>
          <w:sz w:val="24"/>
        </w:rPr>
      </w:pPr>
      <w:r>
        <w:rPr>
          <w:rFonts w:hint="eastAsia" w:ascii="宋体" w:hAnsi="宋体" w:cs="宋体"/>
          <w:b/>
          <w:bCs/>
          <w:sz w:val="24"/>
        </w:rPr>
        <w:t>第一条 组成合同的文件及优先顺序</w:t>
      </w:r>
    </w:p>
    <w:p>
      <w:pPr>
        <w:spacing w:line="360" w:lineRule="auto"/>
        <w:ind w:firstLine="482"/>
        <w:rPr>
          <w:rFonts w:ascii="宋体" w:hAnsi="宋体" w:cs="宋体"/>
          <w:bCs/>
          <w:sz w:val="24"/>
        </w:rPr>
      </w:pPr>
      <w:r>
        <w:rPr>
          <w:rFonts w:hint="eastAsia" w:ascii="宋体" w:hAnsi="宋体" w:cs="宋体"/>
          <w:bCs/>
          <w:sz w:val="24"/>
        </w:rPr>
        <w:t xml:space="preserve"> </w:t>
      </w:r>
      <w:r>
        <w:rPr>
          <w:rFonts w:hint="eastAsia" w:hAnsi="宋体" w:cs="宋体"/>
          <w:bCs/>
          <w:sz w:val="24"/>
        </w:rPr>
        <w:t>下列文件（如有）均为本合同的组成部分，可视为能相互说明和补充的，如果合同文件存在歧义或相矛盾的地方，则根据以下次序判断：</w:t>
      </w:r>
    </w:p>
    <w:p>
      <w:pPr>
        <w:spacing w:line="360" w:lineRule="auto"/>
        <w:ind w:firstLine="482"/>
        <w:rPr>
          <w:rFonts w:ascii="宋体" w:hAnsi="宋体" w:cs="宋体"/>
          <w:bCs/>
          <w:sz w:val="24"/>
        </w:rPr>
      </w:pPr>
      <w:r>
        <w:rPr>
          <w:rFonts w:hint="eastAsia" w:ascii="宋体" w:hAnsi="宋体" w:cs="宋体"/>
          <w:bCs/>
          <w:sz w:val="24"/>
        </w:rPr>
        <w:t xml:space="preserve">⑴ </w:t>
      </w:r>
      <w:r>
        <w:rPr>
          <w:rFonts w:hint="eastAsia" w:ascii="宋体" w:hAnsi="宋体" w:cs="宋体"/>
          <w:sz w:val="24"/>
        </w:rPr>
        <w:t>在本合同实施过程双方签署的补充与修正文件</w:t>
      </w:r>
      <w:r>
        <w:rPr>
          <w:rFonts w:hint="eastAsia" w:ascii="宋体" w:hAnsi="宋体" w:cs="宋体"/>
          <w:bCs/>
          <w:sz w:val="24"/>
        </w:rPr>
        <w:t>；</w:t>
      </w:r>
    </w:p>
    <w:p>
      <w:pPr>
        <w:spacing w:line="360" w:lineRule="auto"/>
        <w:ind w:firstLine="482"/>
        <w:rPr>
          <w:rFonts w:ascii="宋体" w:hAnsi="宋体" w:cs="宋体"/>
          <w:bCs/>
          <w:sz w:val="24"/>
        </w:rPr>
      </w:pPr>
      <w:r>
        <w:rPr>
          <w:rFonts w:hint="eastAsia" w:ascii="宋体" w:hAnsi="宋体" w:cs="宋体"/>
          <w:bCs/>
          <w:sz w:val="24"/>
        </w:rPr>
        <w:t>⑵ 本合同书；</w:t>
      </w:r>
    </w:p>
    <w:p>
      <w:pPr>
        <w:spacing w:line="360" w:lineRule="auto"/>
        <w:ind w:firstLine="482"/>
        <w:rPr>
          <w:rFonts w:ascii="宋体" w:hAnsi="宋体" w:cs="宋体"/>
          <w:bCs/>
          <w:sz w:val="24"/>
        </w:rPr>
      </w:pPr>
      <w:r>
        <w:rPr>
          <w:rFonts w:hint="eastAsia" w:ascii="宋体" w:hAnsi="宋体" w:cs="宋体"/>
          <w:bCs/>
          <w:sz w:val="24"/>
        </w:rPr>
        <w:t>⑶ 中标通知书；</w:t>
      </w:r>
    </w:p>
    <w:p>
      <w:pPr>
        <w:spacing w:line="384" w:lineRule="auto"/>
        <w:ind w:firstLine="482"/>
        <w:rPr>
          <w:rFonts w:ascii="宋体" w:hAnsi="宋体" w:cs="宋体"/>
          <w:bCs/>
          <w:sz w:val="24"/>
        </w:rPr>
      </w:pPr>
      <w:r>
        <w:rPr>
          <w:rFonts w:hint="eastAsia" w:ascii="宋体" w:hAnsi="宋体" w:cs="宋体"/>
          <w:bCs/>
          <w:sz w:val="24"/>
        </w:rPr>
        <w:t>⑷ 询价文件；</w:t>
      </w:r>
    </w:p>
    <w:p>
      <w:pPr>
        <w:spacing w:line="384" w:lineRule="auto"/>
        <w:ind w:firstLine="482"/>
        <w:rPr>
          <w:rFonts w:ascii="宋体" w:hAnsi="宋体" w:cs="宋体"/>
          <w:bCs/>
          <w:sz w:val="24"/>
        </w:rPr>
      </w:pPr>
      <w:r>
        <w:rPr>
          <w:rFonts w:hint="eastAsia" w:ascii="宋体" w:hAnsi="宋体" w:cs="宋体"/>
          <w:bCs/>
          <w:sz w:val="24"/>
        </w:rPr>
        <w:t>⑸ 响应文件；</w:t>
      </w:r>
    </w:p>
    <w:p>
      <w:pPr>
        <w:spacing w:line="360" w:lineRule="auto"/>
        <w:ind w:firstLine="482"/>
        <w:rPr>
          <w:rFonts w:ascii="宋体" w:hAnsi="宋体" w:cs="宋体"/>
          <w:bCs/>
          <w:sz w:val="24"/>
        </w:rPr>
      </w:pPr>
      <w:r>
        <w:rPr>
          <w:rFonts w:hint="eastAsia" w:ascii="宋体" w:hAnsi="宋体" w:cs="宋体"/>
          <w:bCs/>
          <w:sz w:val="24"/>
        </w:rPr>
        <w:t>⑹ 标准、规范及有关技术性文件；</w:t>
      </w:r>
    </w:p>
    <w:p>
      <w:pPr>
        <w:spacing w:line="360" w:lineRule="auto"/>
        <w:ind w:firstLine="482"/>
        <w:rPr>
          <w:rFonts w:ascii="宋体" w:hAnsi="宋体" w:cs="宋体"/>
          <w:bCs/>
          <w:sz w:val="24"/>
        </w:rPr>
      </w:pPr>
      <w:r>
        <w:rPr>
          <w:rFonts w:hint="eastAsia" w:ascii="宋体" w:hAnsi="宋体" w:cs="宋体"/>
          <w:bCs/>
          <w:sz w:val="24"/>
        </w:rPr>
        <w:t>⑺ 图纸；</w:t>
      </w:r>
    </w:p>
    <w:p>
      <w:pPr>
        <w:spacing w:line="360" w:lineRule="auto"/>
        <w:ind w:firstLine="482"/>
        <w:rPr>
          <w:rFonts w:ascii="宋体" w:hAnsi="宋体" w:cs="宋体"/>
          <w:bCs/>
          <w:sz w:val="24"/>
        </w:rPr>
      </w:pPr>
      <w:r>
        <w:rPr>
          <w:rFonts w:hint="eastAsia" w:ascii="宋体" w:hAnsi="宋体" w:cs="宋体"/>
          <w:bCs/>
          <w:sz w:val="24"/>
        </w:rPr>
        <w:t>⑻ 工程量清单/</w:t>
      </w:r>
      <w:r>
        <w:rPr>
          <w:rFonts w:hint="eastAsia" w:ascii="宋体" w:hAnsi="宋体" w:cs="宋体"/>
          <w:sz w:val="24"/>
        </w:rPr>
        <w:t>工程报价单或预算书；</w:t>
      </w:r>
    </w:p>
    <w:p>
      <w:pPr>
        <w:spacing w:line="360" w:lineRule="auto"/>
        <w:ind w:firstLine="482"/>
        <w:rPr>
          <w:rFonts w:ascii="宋体" w:hAnsi="宋体" w:cs="宋体"/>
          <w:b/>
          <w:bCs/>
          <w:sz w:val="24"/>
        </w:rPr>
      </w:pPr>
      <w:r>
        <w:rPr>
          <w:rFonts w:hint="eastAsia" w:ascii="宋体" w:hAnsi="宋体" w:cs="宋体"/>
          <w:bCs/>
          <w:sz w:val="24"/>
        </w:rPr>
        <w:t>⑼ 本合同其他附件；</w:t>
      </w:r>
    </w:p>
    <w:p>
      <w:pPr>
        <w:spacing w:line="360" w:lineRule="auto"/>
        <w:ind w:firstLine="482"/>
        <w:rPr>
          <w:rFonts w:ascii="宋体" w:hAnsi="宋体" w:cs="宋体"/>
          <w:b/>
          <w:bCs/>
          <w:sz w:val="24"/>
        </w:rPr>
      </w:pPr>
      <w:r>
        <w:rPr>
          <w:rFonts w:hint="eastAsia" w:ascii="宋体" w:hAnsi="宋体" w:cs="宋体"/>
          <w:b/>
          <w:bCs/>
          <w:sz w:val="24"/>
        </w:rPr>
        <w:t>第二条 项目概况、项目承包范围</w:t>
      </w:r>
    </w:p>
    <w:p>
      <w:pPr>
        <w:spacing w:line="384" w:lineRule="auto"/>
        <w:ind w:firstLine="480" w:firstLineChars="200"/>
        <w:rPr>
          <w:rFonts w:ascii="宋体" w:hAnsi="宋体" w:cs="宋体"/>
          <w:sz w:val="24"/>
          <w:u w:val="single"/>
        </w:rPr>
      </w:pPr>
      <w:r>
        <w:rPr>
          <w:rFonts w:hint="eastAsia" w:ascii="宋体" w:hAnsi="宋体" w:cs="宋体"/>
          <w:sz w:val="24"/>
        </w:rPr>
        <w:t>2.1项目名称：</w:t>
      </w:r>
      <w:r>
        <w:rPr>
          <w:rFonts w:hint="eastAsia" w:ascii="宋体" w:hAnsi="宋体" w:cs="宋体"/>
          <w:sz w:val="24"/>
          <w:u w:val="single"/>
          <w:lang w:val="en-US" w:eastAsia="zh-CN"/>
        </w:rPr>
        <w:t>广州市净水有限公司</w:t>
      </w:r>
      <w:r>
        <w:rPr>
          <w:rFonts w:hint="eastAsia" w:ascii="宋体" w:hAnsi="宋体" w:cs="宋体"/>
          <w:sz w:val="24"/>
          <w:u w:val="single"/>
        </w:rPr>
        <w:t>京溪分公司2021年紫外消毒系统大修项目</w:t>
      </w:r>
    </w:p>
    <w:p>
      <w:pPr>
        <w:spacing w:line="384" w:lineRule="auto"/>
        <w:ind w:firstLine="480" w:firstLineChars="200"/>
        <w:rPr>
          <w:rFonts w:ascii="宋体" w:hAnsi="宋体" w:cs="宋体"/>
          <w:sz w:val="24"/>
        </w:rPr>
      </w:pPr>
      <w:r>
        <w:rPr>
          <w:rFonts w:hint="eastAsia" w:ascii="宋体" w:hAnsi="宋体" w:cs="宋体"/>
          <w:sz w:val="24"/>
        </w:rPr>
        <w:t>2.2项目地点：</w:t>
      </w:r>
      <w:r>
        <w:rPr>
          <w:rFonts w:hint="eastAsia" w:ascii="宋体" w:hAnsi="宋体" w:cs="宋体"/>
          <w:sz w:val="24"/>
          <w:u w:val="single"/>
        </w:rPr>
        <w:t>广州市净水有限公司京溪分公司</w:t>
      </w:r>
      <w:r>
        <w:rPr>
          <w:rFonts w:hint="eastAsia" w:ascii="宋体" w:hAnsi="宋体" w:cs="宋体"/>
          <w:sz w:val="24"/>
        </w:rPr>
        <w:t>。</w:t>
      </w:r>
    </w:p>
    <w:p>
      <w:pPr>
        <w:spacing w:line="384" w:lineRule="auto"/>
        <w:ind w:firstLine="480" w:firstLineChars="200"/>
        <w:rPr>
          <w:rFonts w:ascii="宋体" w:hAnsi="宋体" w:cs="宋体"/>
          <w:sz w:val="24"/>
        </w:rPr>
      </w:pPr>
      <w:r>
        <w:rPr>
          <w:rFonts w:hint="eastAsia" w:ascii="宋体" w:hAnsi="宋体" w:cs="宋体"/>
          <w:sz w:val="24"/>
        </w:rPr>
        <w:t>2.</w:t>
      </w:r>
      <w:r>
        <w:rPr>
          <w:rFonts w:ascii="宋体" w:hAnsi="宋体" w:cs="宋体"/>
          <w:sz w:val="24"/>
        </w:rPr>
        <w:t>3</w:t>
      </w:r>
      <w:r>
        <w:rPr>
          <w:rFonts w:hint="eastAsia" w:ascii="宋体" w:hAnsi="宋体" w:cs="宋体"/>
          <w:sz w:val="24"/>
        </w:rPr>
        <w:t>项目内容：</w:t>
      </w:r>
      <w:r>
        <w:rPr>
          <w:rFonts w:hint="eastAsia" w:ascii="宋体" w:hAnsi="宋体" w:cs="宋体"/>
          <w:sz w:val="24"/>
          <w:u w:val="single"/>
        </w:rPr>
        <w:t>对5台管道式紫外消毒系统装置（制造商均为德国X</w:t>
      </w:r>
      <w:r>
        <w:rPr>
          <w:rFonts w:ascii="宋体" w:hAnsi="宋体" w:cs="宋体"/>
          <w:sz w:val="24"/>
          <w:u w:val="single"/>
        </w:rPr>
        <w:t xml:space="preserve">ylem </w:t>
      </w:r>
      <w:r>
        <w:rPr>
          <w:rFonts w:hint="eastAsia" w:ascii="宋体" w:hAnsi="宋体" w:cs="宋体"/>
          <w:sz w:val="24"/>
          <w:u w:val="single"/>
        </w:rPr>
        <w:t>WED</w:t>
      </w:r>
      <w:r>
        <w:rPr>
          <w:rFonts w:ascii="宋体" w:hAnsi="宋体" w:cs="宋体"/>
          <w:sz w:val="24"/>
          <w:u w:val="single"/>
        </w:rPr>
        <w:t>E</w:t>
      </w:r>
      <w:r>
        <w:rPr>
          <w:rFonts w:hint="eastAsia" w:ascii="宋体" w:hAnsi="宋体" w:cs="宋体"/>
          <w:sz w:val="24"/>
          <w:u w:val="single"/>
        </w:rPr>
        <w:t>CO，1台型号为MVA162272 LBX1000e</w:t>
      </w:r>
      <w:r>
        <w:rPr>
          <w:rFonts w:ascii="宋体" w:hAnsi="宋体" w:cs="宋体"/>
          <w:sz w:val="24"/>
          <w:u w:val="single"/>
        </w:rPr>
        <w:t>,4</w:t>
      </w:r>
      <w:r>
        <w:rPr>
          <w:rFonts w:hint="eastAsia" w:ascii="宋体" w:hAnsi="宋体" w:cs="宋体"/>
          <w:sz w:val="24"/>
          <w:u w:val="single"/>
        </w:rPr>
        <w:t>台型号为VA106697 LBX1000）进行大修，消除存在隐患，提高设备运行性能。</w:t>
      </w:r>
    </w:p>
    <w:p>
      <w:pPr>
        <w:spacing w:line="384" w:lineRule="auto"/>
        <w:ind w:firstLine="480" w:firstLineChars="200"/>
      </w:pPr>
      <w:r>
        <w:rPr>
          <w:rFonts w:hint="eastAsia" w:ascii="宋体" w:hAnsi="宋体" w:cs="宋体"/>
          <w:sz w:val="24"/>
        </w:rPr>
        <w:t>2.</w:t>
      </w:r>
      <w:r>
        <w:rPr>
          <w:rFonts w:ascii="宋体" w:hAnsi="宋体" w:cs="宋体"/>
          <w:sz w:val="24"/>
        </w:rPr>
        <w:t>4</w:t>
      </w:r>
      <w:r>
        <w:rPr>
          <w:rFonts w:hint="eastAsia" w:ascii="宋体" w:hAnsi="宋体" w:cs="宋体"/>
          <w:sz w:val="24"/>
        </w:rPr>
        <w:t>项目承包范围：包括提供所有需要的材料、机械、人工、设施、完成合同约定的工作和服务。按照甲方审核同意的方案、图纸所包括的实施范围和内容进行施工并在质量保修期内承担项目质量保修责任。</w:t>
      </w:r>
    </w:p>
    <w:p>
      <w:pPr>
        <w:spacing w:line="384" w:lineRule="auto"/>
        <w:ind w:firstLine="482" w:firstLineChars="200"/>
        <w:rPr>
          <w:rFonts w:ascii="宋体" w:hAnsi="宋体" w:cs="宋体"/>
          <w:b/>
          <w:bCs/>
          <w:sz w:val="24"/>
        </w:rPr>
      </w:pPr>
      <w:r>
        <w:rPr>
          <w:rFonts w:hint="eastAsia" w:ascii="宋体" w:hAnsi="宋体" w:cs="宋体"/>
          <w:b/>
          <w:bCs/>
          <w:sz w:val="24"/>
        </w:rPr>
        <w:t>第三条 项目承包方式</w:t>
      </w:r>
    </w:p>
    <w:p>
      <w:pPr>
        <w:spacing w:line="384" w:lineRule="auto"/>
        <w:ind w:firstLine="420" w:firstLineChars="200"/>
        <w:rPr>
          <w:rFonts w:ascii="宋体" w:hAnsi="宋体" w:cs="宋体"/>
          <w:sz w:val="24"/>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eq \o\ac(</w:instrText>
      </w:r>
      <w:r>
        <w:rPr>
          <w:rFonts w:hint="eastAsia" w:ascii="宋体" w:hAnsi="宋体" w:cs="宋体"/>
          <w:position w:val="-2"/>
          <w:sz w:val="31"/>
          <w:szCs w:val="21"/>
        </w:rPr>
        <w:instrText xml:space="preserve">□,</w:instrText>
      </w:r>
      <w:r>
        <w:rPr>
          <w:rFonts w:hint="eastAsia" w:ascii="宋体" w:hAnsi="宋体" w:cs="宋体"/>
          <w:position w:val="1"/>
          <w:szCs w:val="21"/>
        </w:rPr>
        <w:instrText xml:space="preserve">√</w:instrText>
      </w:r>
      <w:r>
        <w:rPr>
          <w:rFonts w:hint="eastAsia" w:ascii="宋体" w:hAnsi="宋体" w:cs="宋体"/>
          <w:szCs w:val="21"/>
        </w:rPr>
        <w:instrText xml:space="preserve">)</w:instrText>
      </w:r>
      <w:r>
        <w:rPr>
          <w:rFonts w:ascii="宋体" w:hAnsi="宋体" w:cs="宋体"/>
          <w:szCs w:val="21"/>
        </w:rPr>
        <w:fldChar w:fldCharType="end"/>
      </w:r>
      <w:r>
        <w:rPr>
          <w:rFonts w:ascii="宋体" w:hAnsi="宋体" w:cs="宋体"/>
          <w:szCs w:val="21"/>
        </w:rPr>
        <w:t xml:space="preserve"> </w:t>
      </w:r>
      <w:r>
        <w:rPr>
          <w:rFonts w:hint="eastAsia" w:ascii="宋体" w:hAnsi="宋体" w:cs="宋体"/>
          <w:sz w:val="24"/>
        </w:rPr>
        <w:t>包工、包料、包工期、包质量、包安全、包文明施工。综合单价包干、项目措施费包干。（单价包干要求附工程量报价</w:t>
      </w:r>
      <w:r>
        <w:rPr>
          <w:rFonts w:ascii="宋体" w:hAnsi="宋体" w:cs="宋体"/>
          <w:sz w:val="24"/>
        </w:rPr>
        <w:t>/</w:t>
      </w:r>
      <w:r>
        <w:rPr>
          <w:rFonts w:hint="eastAsia" w:ascii="宋体" w:hAnsi="宋体" w:cs="宋体"/>
          <w:sz w:val="24"/>
        </w:rPr>
        <w:t>工程预算书）</w:t>
      </w:r>
    </w:p>
    <w:p>
      <w:pPr>
        <w:spacing w:line="384" w:lineRule="auto"/>
        <w:ind w:firstLine="420" w:firstLineChars="200"/>
        <w:rPr>
          <w:rFonts w:ascii="宋体" w:hAnsi="宋体" w:cs="宋体"/>
          <w:sz w:val="24"/>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eq \o\ac(</w:instrText>
      </w:r>
      <w:r>
        <w:rPr>
          <w:rFonts w:hint="eastAsia" w:ascii="宋体" w:hAnsi="宋体" w:cs="宋体"/>
          <w:position w:val="-2"/>
          <w:sz w:val="31"/>
          <w:szCs w:val="21"/>
        </w:rPr>
        <w:instrText xml:space="preserve">□</w:instrText>
      </w:r>
      <w:r>
        <w:rPr>
          <w:rFonts w:hint="eastAsia" w:ascii="宋体" w:hAnsi="宋体" w:cs="宋体"/>
          <w:szCs w:val="21"/>
        </w:rPr>
        <w:instrText xml:space="preserve">)</w:instrText>
      </w:r>
      <w:r>
        <w:rPr>
          <w:rFonts w:ascii="宋体" w:hAnsi="宋体" w:cs="宋体"/>
          <w:szCs w:val="21"/>
        </w:rPr>
        <w:fldChar w:fldCharType="end"/>
      </w:r>
      <w:r>
        <w:rPr>
          <w:rFonts w:ascii="宋体" w:hAnsi="宋体" w:cs="宋体"/>
          <w:szCs w:val="21"/>
        </w:rPr>
        <w:t xml:space="preserve">  </w:t>
      </w:r>
      <w:r>
        <w:rPr>
          <w:rFonts w:hint="eastAsia" w:ascii="宋体" w:hAnsi="宋体" w:cs="宋体"/>
          <w:sz w:val="24"/>
        </w:rPr>
        <w:t>包工、包料、包质量、包工期、包安全、包文明施工、包设计、包调试、包验收的施工图纸，以总价包干形式。</w:t>
      </w:r>
    </w:p>
    <w:p>
      <w:pPr>
        <w:spacing w:line="384" w:lineRule="auto"/>
        <w:ind w:firstLine="482" w:firstLineChars="200"/>
        <w:rPr>
          <w:rFonts w:ascii="宋体" w:hAnsi="宋体" w:cs="宋体"/>
          <w:b/>
          <w:bCs/>
          <w:sz w:val="24"/>
        </w:rPr>
      </w:pPr>
      <w:r>
        <w:rPr>
          <w:rFonts w:hint="eastAsia" w:ascii="宋体" w:hAnsi="宋体" w:cs="宋体"/>
          <w:b/>
          <w:bCs/>
          <w:sz w:val="24"/>
        </w:rPr>
        <w:t>第四条 合同价款</w:t>
      </w:r>
    </w:p>
    <w:p>
      <w:pPr>
        <w:spacing w:line="384" w:lineRule="auto"/>
        <w:ind w:firstLine="480" w:firstLineChars="200"/>
        <w:rPr>
          <w:rFonts w:ascii="宋体" w:hAnsi="宋体" w:cs="宋体"/>
          <w:bCs/>
          <w:sz w:val="24"/>
          <w:bdr w:val="single" w:color="auto" w:sz="4" w:space="0"/>
        </w:rPr>
      </w:pPr>
      <w:r>
        <w:rPr>
          <w:rFonts w:ascii="宋体" w:hAnsi="宋体" w:cs="宋体"/>
          <w:sz w:val="24"/>
        </w:rPr>
        <w:t>4.1</w:t>
      </w:r>
      <w:r>
        <w:rPr>
          <w:rFonts w:hint="eastAsia" w:ascii="宋体" w:hAnsi="宋体" w:cs="宋体"/>
          <w:sz w:val="24"/>
        </w:rPr>
        <w:t>合同价款按</w:t>
      </w:r>
      <w:r>
        <w:rPr>
          <w:rFonts w:hint="eastAsia" w:ascii="宋体" w:hAnsi="宋体" w:cs="宋体"/>
          <w:sz w:val="24"/>
          <w:u w:val="single"/>
        </w:rPr>
        <w:t>（1）</w:t>
      </w:r>
      <w:r>
        <w:rPr>
          <w:rFonts w:hint="eastAsia" w:ascii="宋体" w:hAnsi="宋体" w:cs="宋体"/>
          <w:sz w:val="24"/>
        </w:rPr>
        <w:t>以下执行。</w:t>
      </w:r>
    </w:p>
    <w:p>
      <w:pPr>
        <w:spacing w:line="384" w:lineRule="auto"/>
        <w:ind w:firstLine="480" w:firstLineChars="200"/>
        <w:rPr>
          <w:rFonts w:ascii="宋体" w:hAnsi="宋体" w:cs="宋体"/>
          <w:sz w:val="24"/>
        </w:rPr>
      </w:pPr>
      <w:r>
        <w:rPr>
          <w:rFonts w:hint="eastAsia" w:ascii="宋体" w:hAnsi="宋体" w:cs="宋体"/>
          <w:bCs/>
          <w:sz w:val="24"/>
        </w:rPr>
        <w:t>（</w:t>
      </w:r>
      <w:r>
        <w:rPr>
          <w:rFonts w:ascii="宋体" w:hAnsi="宋体" w:cs="宋体"/>
          <w:bCs/>
          <w:sz w:val="24"/>
        </w:rPr>
        <w:t>1</w:t>
      </w:r>
      <w:r>
        <w:rPr>
          <w:rFonts w:hint="eastAsia" w:ascii="宋体" w:hAnsi="宋体" w:cs="宋体"/>
          <w:bCs/>
          <w:sz w:val="24"/>
        </w:rPr>
        <w:t>）</w:t>
      </w:r>
      <w:r>
        <w:rPr>
          <w:rFonts w:hint="eastAsia" w:ascii="宋体" w:hAnsi="宋体" w:cs="宋体"/>
          <w:sz w:val="24"/>
        </w:rPr>
        <w:t>合同暂定总价为：</w:t>
      </w:r>
      <w:r>
        <w:rPr>
          <w:rFonts w:hint="eastAsia" w:ascii="宋体" w:hAnsi="宋体" w:cs="宋体"/>
          <w:b/>
          <w:sz w:val="24"/>
          <w:u w:val="single"/>
        </w:rPr>
        <w:t xml:space="preserve">人民币… </w:t>
      </w:r>
      <w:r>
        <w:rPr>
          <w:rFonts w:ascii="宋体" w:hAnsi="宋体" w:cs="宋体"/>
          <w:b/>
          <w:sz w:val="24"/>
          <w:u w:val="single"/>
        </w:rPr>
        <w:t xml:space="preserve">      </w:t>
      </w:r>
      <w:r>
        <w:rPr>
          <w:rFonts w:hint="eastAsia" w:ascii="宋体" w:hAnsi="宋体" w:cs="宋体"/>
          <w:b/>
          <w:sz w:val="24"/>
          <w:u w:val="single"/>
        </w:rPr>
        <w:t>元</w:t>
      </w:r>
      <w:r>
        <w:rPr>
          <w:rFonts w:hint="eastAsia" w:ascii="宋体" w:hAnsi="宋体" w:cs="宋体"/>
          <w:sz w:val="24"/>
        </w:rPr>
        <w:t>（大写</w:t>
      </w:r>
      <w:r>
        <w:rPr>
          <w:rFonts w:ascii="宋体" w:hAnsi="宋体" w:cs="宋体"/>
          <w:sz w:val="24"/>
        </w:rPr>
        <w:t>:</w:t>
      </w:r>
      <w:r>
        <w:rPr>
          <w:rFonts w:ascii="宋体" w:hAnsi="宋体" w:cs="宋体"/>
          <w:sz w:val="24"/>
          <w:u w:val="single"/>
        </w:rPr>
        <w:t xml:space="preserve">              </w:t>
      </w:r>
      <w:r>
        <w:rPr>
          <w:rFonts w:hint="eastAsia" w:ascii="宋体" w:hAnsi="宋体" w:cs="宋体"/>
          <w:sz w:val="24"/>
        </w:rPr>
        <w:t>）。经甲方或甲方委托有资质第三方机构审核后，审核价作为合同结算价。若合同结算价超合同暂定总价，双方另行签订补充协议。</w:t>
      </w:r>
    </w:p>
    <w:p>
      <w:pPr>
        <w:spacing w:line="384" w:lineRule="auto"/>
        <w:ind w:firstLine="480" w:firstLineChars="200"/>
        <w:rPr>
          <w:rFonts w:ascii="宋体" w:hAnsi="宋体" w:cs="宋体"/>
          <w:sz w:val="24"/>
        </w:rPr>
      </w:pPr>
      <w:r>
        <w:rPr>
          <w:rFonts w:hint="eastAsia" w:ascii="宋体" w:hAnsi="宋体" w:cs="宋体"/>
          <w:sz w:val="24"/>
        </w:rPr>
        <w:t>综合单价为：</w:t>
      </w:r>
      <w:r>
        <w:rPr>
          <w:rFonts w:hint="eastAsia" w:ascii="宋体" w:hAnsi="宋体" w:cs="宋体"/>
          <w:sz w:val="24"/>
          <w:u w:val="single"/>
        </w:rPr>
        <w:t>人民币 /</w:t>
      </w:r>
      <w:r>
        <w:rPr>
          <w:rFonts w:ascii="宋体" w:hAnsi="宋体" w:cs="宋体"/>
          <w:sz w:val="24"/>
          <w:u w:val="single"/>
        </w:rPr>
        <w:t xml:space="preserve"> </w:t>
      </w:r>
      <w:r>
        <w:rPr>
          <w:rFonts w:hint="eastAsia" w:ascii="宋体" w:hAnsi="宋体" w:cs="宋体"/>
          <w:sz w:val="24"/>
          <w:u w:val="single"/>
        </w:rPr>
        <w:t>元</w:t>
      </w:r>
      <w:r>
        <w:rPr>
          <w:rFonts w:ascii="宋体" w:hAnsi="宋体" w:cs="宋体"/>
          <w:sz w:val="24"/>
          <w:u w:val="single"/>
        </w:rPr>
        <w:t>/m</w:t>
      </w:r>
      <w:r>
        <w:rPr>
          <w:rFonts w:ascii="宋体" w:hAnsi="宋体" w:cs="宋体"/>
          <w:sz w:val="24"/>
          <w:u w:val="single"/>
          <w:vertAlign w:val="superscript"/>
        </w:rPr>
        <w:t>3</w:t>
      </w:r>
      <w:r>
        <w:rPr>
          <w:rFonts w:ascii="宋体" w:hAnsi="宋体" w:cs="宋体"/>
          <w:sz w:val="24"/>
          <w:u w:val="single"/>
        </w:rPr>
        <w:t>(</w:t>
      </w:r>
      <w:r>
        <w:rPr>
          <w:rFonts w:hint="eastAsia" w:ascii="宋体" w:hAnsi="宋体" w:cs="宋体"/>
          <w:sz w:val="24"/>
          <w:u w:val="single"/>
        </w:rPr>
        <w:t>大写：/</w:t>
      </w:r>
      <w:r>
        <w:rPr>
          <w:rFonts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szCs w:val="24"/>
        </w:rPr>
      </w:pPr>
      <w:r>
        <w:rPr>
          <w:rFonts w:hint="eastAsia" w:ascii="宋体" w:hAnsi="宋体" w:cs="宋体"/>
          <w:sz w:val="24"/>
          <w:szCs w:val="24"/>
        </w:rPr>
        <w:t>合同单价在合同有效期内为不变价。乙方已经充分考虑本合同履行期间的市场风险和国家政策性调整风险系数并已计入报价，因此合同单价在合同有效期内不因任何因素而作调整。</w:t>
      </w:r>
    </w:p>
    <w:p>
      <w:pPr>
        <w:spacing w:line="384" w:lineRule="auto"/>
        <w:ind w:firstLine="480" w:firstLineChars="200"/>
        <w:rPr>
          <w:rFonts w:ascii="宋体" w:hAnsi="宋体" w:cs="宋体"/>
          <w:sz w:val="24"/>
        </w:rPr>
      </w:pPr>
      <w:r>
        <w:rPr>
          <w:rFonts w:hint="eastAsia" w:ascii="宋体" w:hAnsi="宋体" w:cs="宋体"/>
          <w:bCs/>
          <w:sz w:val="24"/>
        </w:rPr>
        <w:t>（</w:t>
      </w:r>
      <w:r>
        <w:rPr>
          <w:rFonts w:ascii="宋体" w:hAnsi="宋体" w:cs="宋体"/>
          <w:bCs/>
          <w:sz w:val="24"/>
        </w:rPr>
        <w:t>2</w:t>
      </w:r>
      <w:r>
        <w:rPr>
          <w:rFonts w:hint="eastAsia" w:ascii="宋体" w:hAnsi="宋体" w:cs="宋体"/>
          <w:bCs/>
          <w:sz w:val="24"/>
        </w:rPr>
        <w:t>）</w:t>
      </w:r>
      <w:r>
        <w:rPr>
          <w:rFonts w:hint="eastAsia" w:ascii="宋体" w:hAnsi="宋体" w:cs="宋体"/>
          <w:sz w:val="24"/>
        </w:rPr>
        <w:t>合同以总价包干形式，合同暂定总价为：</w:t>
      </w:r>
      <w:r>
        <w:rPr>
          <w:rFonts w:hint="eastAsia" w:ascii="宋体" w:hAnsi="宋体" w:cs="宋体"/>
          <w:b/>
          <w:sz w:val="24"/>
          <w:u w:val="single"/>
        </w:rPr>
        <w:t>人民币 /</w:t>
      </w:r>
      <w:r>
        <w:rPr>
          <w:rFonts w:ascii="宋体" w:hAnsi="宋体" w:cs="宋体"/>
          <w:b/>
          <w:sz w:val="24"/>
          <w:u w:val="single"/>
        </w:rPr>
        <w:t xml:space="preserve"> </w:t>
      </w:r>
      <w:r>
        <w:rPr>
          <w:rFonts w:hint="eastAsia" w:ascii="宋体" w:hAnsi="宋体" w:cs="宋体"/>
          <w:b/>
          <w:sz w:val="24"/>
          <w:u w:val="single"/>
        </w:rPr>
        <w:t>元</w:t>
      </w:r>
      <w:r>
        <w:rPr>
          <w:rFonts w:hint="eastAsia" w:ascii="宋体" w:hAnsi="宋体" w:cs="宋体"/>
          <w:sz w:val="24"/>
        </w:rPr>
        <w:t>（大写</w:t>
      </w:r>
      <w:r>
        <w:rPr>
          <w:rFonts w:ascii="宋体" w:hAnsi="宋体" w:cs="宋体"/>
          <w:sz w:val="24"/>
        </w:rPr>
        <w:t>:</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）。经甲方或甲方委托有资质第三方机构审核后，若结算审核价比合同暂定总价低，则以结算审核价作为合同结算价，否则以合同暂定总价为合同结算价。</w:t>
      </w:r>
    </w:p>
    <w:p>
      <w:pPr>
        <w:tabs>
          <w:tab w:val="left" w:pos="851"/>
        </w:tabs>
        <w:adjustRightInd w:val="0"/>
        <w:snapToGrid w:val="0"/>
        <w:spacing w:line="384" w:lineRule="auto"/>
        <w:ind w:firstLine="480" w:firstLineChars="200"/>
        <w:rPr>
          <w:rFonts w:ascii="宋体" w:hAnsi="宋体" w:cs="宋体"/>
          <w:sz w:val="24"/>
        </w:rPr>
      </w:pPr>
      <w:r>
        <w:rPr>
          <w:rFonts w:ascii="宋体" w:hAnsi="宋体" w:cs="宋体"/>
          <w:kern w:val="0"/>
          <w:sz w:val="24"/>
          <w:lang w:val="zh-CN"/>
        </w:rPr>
        <w:t>4.2</w:t>
      </w:r>
      <w:r>
        <w:rPr>
          <w:rFonts w:hint="eastAsia" w:ascii="宋体" w:hAnsi="宋体" w:cs="宋体"/>
          <w:kern w:val="0"/>
          <w:sz w:val="24"/>
        </w:rPr>
        <w:t>本合同约定的价格为含税价价格</w:t>
      </w:r>
      <w:r>
        <w:rPr>
          <w:rFonts w:hint="eastAsia" w:ascii="宋体" w:hAnsi="宋体" w:cs="宋体"/>
          <w:sz w:val="24"/>
        </w:rPr>
        <w:t>（税率</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rPr>
        <w:t>），合同履行期间国家税率调整或乙方开票的实际税率与前述税率不一致的，不含税价不变，价税合计按实际税率相应调整，以开具发票时间为准。</w:t>
      </w:r>
    </w:p>
    <w:p>
      <w:pPr>
        <w:tabs>
          <w:tab w:val="left" w:pos="0"/>
        </w:tabs>
        <w:adjustRightInd w:val="0"/>
        <w:snapToGrid w:val="0"/>
        <w:spacing w:line="360" w:lineRule="auto"/>
        <w:ind w:firstLine="480" w:firstLineChars="200"/>
        <w:jc w:val="left"/>
        <w:rPr>
          <w:rFonts w:ascii="宋体" w:hAnsi="宋体" w:cs="宋体"/>
          <w:bCs/>
          <w:sz w:val="24"/>
        </w:rPr>
      </w:pPr>
      <w:r>
        <w:rPr>
          <w:rFonts w:hint="eastAsia" w:ascii="宋体" w:hAnsi="宋体" w:cs="宋体"/>
          <w:bCs/>
          <w:sz w:val="24"/>
          <w:szCs w:val="24"/>
        </w:rPr>
        <w:t>4.3因非甲方原因引起工程量报价清单中工程量发生增减，且单个子目工程量变化幅度在5%以内（含）时，按工程量报价清单中列明的子目单价结算。否则，按新增单价执行。</w:t>
      </w:r>
    </w:p>
    <w:p>
      <w:pPr>
        <w:spacing w:line="384" w:lineRule="auto"/>
        <w:ind w:firstLine="480" w:firstLineChars="200"/>
        <w:rPr>
          <w:rFonts w:ascii="宋体" w:hAnsi="宋体" w:cs="宋体"/>
          <w:bCs/>
          <w:sz w:val="24"/>
        </w:rPr>
      </w:pPr>
      <w:r>
        <w:rPr>
          <w:rFonts w:hint="eastAsia" w:ascii="宋体" w:hAnsi="宋体" w:cs="宋体"/>
          <w:bCs/>
          <w:sz w:val="24"/>
        </w:rPr>
        <w:t>4.4合同中没有适用于变更工程项目的单价的，按新增单价执行。</w:t>
      </w:r>
    </w:p>
    <w:p>
      <w:pPr>
        <w:spacing w:line="384" w:lineRule="auto"/>
        <w:ind w:firstLine="480" w:firstLineChars="200"/>
        <w:rPr>
          <w:rFonts w:ascii="宋体" w:hAnsi="宋体" w:cs="宋体"/>
          <w:bCs/>
          <w:sz w:val="24"/>
        </w:rPr>
      </w:pPr>
      <w:r>
        <w:rPr>
          <w:rFonts w:hint="eastAsia" w:ascii="宋体" w:hAnsi="宋体" w:cs="宋体"/>
          <w:bCs/>
          <w:sz w:val="24"/>
        </w:rPr>
        <w:t>新增单价计价原则：</w:t>
      </w:r>
    </w:p>
    <w:p>
      <w:pPr>
        <w:spacing w:line="384" w:lineRule="auto"/>
        <w:ind w:firstLine="480" w:firstLineChars="200"/>
        <w:rPr>
          <w:rFonts w:ascii="宋体" w:hAnsi="宋体" w:cs="宋体"/>
          <w:bCs/>
          <w:sz w:val="24"/>
        </w:rPr>
      </w:pPr>
      <w:r>
        <w:rPr>
          <w:rFonts w:hint="eastAsia" w:ascii="宋体" w:hAnsi="宋体" w:cs="宋体"/>
          <w:bCs/>
          <w:sz w:val="24"/>
        </w:rPr>
        <w:t>1.执行《建设工程工程量清单计价规范》（GB50500-2013）及相应的各清单专业的国标工程量计算规范，套用《广东省建设工程计价依据（2018）》、《广东省房屋建筑和市政修缮工程综合定额（2012）》或其他由建设、造价主管部门发布的工程承包合同签订时广州地区适用的定额进行组价。</w:t>
      </w:r>
    </w:p>
    <w:p>
      <w:pPr>
        <w:spacing w:line="384" w:lineRule="auto"/>
        <w:ind w:firstLine="480" w:firstLineChars="200"/>
        <w:rPr>
          <w:rFonts w:ascii="宋体" w:hAnsi="宋体" w:cs="宋体"/>
          <w:bCs/>
          <w:sz w:val="24"/>
        </w:rPr>
      </w:pPr>
      <w:r>
        <w:rPr>
          <w:rFonts w:hint="eastAsia" w:ascii="宋体" w:hAnsi="宋体" w:cs="宋体"/>
          <w:bCs/>
          <w:sz w:val="24"/>
        </w:rPr>
        <w:t>2.项目计价材料、设备价格的控制：按以下顺序作为降序优先级依次采用工程开工报告中开工日期当月的下列价格：</w:t>
      </w:r>
    </w:p>
    <w:p>
      <w:pPr>
        <w:spacing w:line="384" w:lineRule="auto"/>
        <w:ind w:firstLine="480" w:firstLineChars="200"/>
        <w:rPr>
          <w:rFonts w:ascii="宋体" w:hAnsi="宋体" w:cs="宋体"/>
          <w:bCs/>
          <w:sz w:val="24"/>
        </w:rPr>
      </w:pPr>
      <w:r>
        <w:rPr>
          <w:rFonts w:hint="eastAsia" w:ascii="宋体" w:hAnsi="宋体" w:cs="宋体"/>
          <w:bCs/>
          <w:sz w:val="24"/>
        </w:rPr>
        <w:t>（1）《广州地区建设工程常用材料税前综合价格》（下称综合价格）。</w:t>
      </w:r>
    </w:p>
    <w:p>
      <w:pPr>
        <w:spacing w:line="384" w:lineRule="auto"/>
        <w:ind w:firstLine="480" w:firstLineChars="200"/>
        <w:rPr>
          <w:rFonts w:ascii="宋体" w:hAnsi="宋体" w:cs="宋体"/>
          <w:bCs/>
          <w:sz w:val="24"/>
        </w:rPr>
      </w:pPr>
      <w:r>
        <w:rPr>
          <w:rFonts w:hint="eastAsia" w:ascii="宋体" w:hAnsi="宋体" w:cs="宋体"/>
          <w:bCs/>
          <w:sz w:val="24"/>
        </w:rPr>
        <w:t>（2）《广州地区建设工程材料（设备）厂商价格信息》（下称厂商价格）下浮10-20%。</w:t>
      </w:r>
    </w:p>
    <w:p>
      <w:pPr>
        <w:spacing w:line="384" w:lineRule="auto"/>
        <w:ind w:firstLine="480" w:firstLineChars="200"/>
        <w:rPr>
          <w:rFonts w:ascii="宋体" w:hAnsi="宋体" w:cs="宋体"/>
          <w:bCs/>
          <w:sz w:val="24"/>
        </w:rPr>
      </w:pPr>
      <w:r>
        <w:rPr>
          <w:rFonts w:hint="eastAsia" w:ascii="宋体" w:hAnsi="宋体" w:cs="宋体"/>
          <w:bCs/>
          <w:sz w:val="24"/>
        </w:rPr>
        <w:t>（3）综合价格、厂商价格中缺项的，采用由北京瑞恒达建筑咨询有限公司提供服务的“慧讯网”中查到的相应材料、设备价格的工程价。</w:t>
      </w:r>
    </w:p>
    <w:p>
      <w:pPr>
        <w:spacing w:line="384" w:lineRule="auto"/>
        <w:ind w:firstLine="480" w:firstLineChars="200"/>
        <w:rPr>
          <w:rFonts w:ascii="宋体" w:hAnsi="宋体" w:cs="宋体"/>
          <w:bCs/>
          <w:sz w:val="24"/>
        </w:rPr>
      </w:pPr>
      <w:r>
        <w:rPr>
          <w:rFonts w:ascii="宋体" w:hAnsi="宋体" w:cs="宋体"/>
          <w:bCs/>
          <w:sz w:val="24"/>
        </w:rPr>
        <w:t>（4）通过市场询价双方协商确定。</w:t>
      </w:r>
    </w:p>
    <w:p>
      <w:pPr>
        <w:spacing w:line="384" w:lineRule="auto"/>
        <w:ind w:firstLine="480" w:firstLineChars="200"/>
        <w:rPr>
          <w:rFonts w:ascii="宋体" w:hAnsi="宋体" w:cs="宋体"/>
          <w:bCs/>
          <w:sz w:val="24"/>
        </w:rPr>
      </w:pPr>
      <w:r>
        <w:rPr>
          <w:rFonts w:hint="eastAsia" w:ascii="宋体" w:hAnsi="宋体" w:cs="宋体"/>
          <w:bCs/>
          <w:sz w:val="24"/>
        </w:rPr>
        <w:t>3.按1、2组价后下浮5%计取。</w:t>
      </w:r>
    </w:p>
    <w:p>
      <w:pPr>
        <w:spacing w:line="360" w:lineRule="auto"/>
        <w:ind w:firstLine="482" w:firstLineChars="200"/>
        <w:rPr>
          <w:rFonts w:ascii="宋体" w:hAnsi="宋体" w:cs="宋体"/>
          <w:b/>
          <w:bCs/>
          <w:sz w:val="24"/>
        </w:rPr>
      </w:pPr>
      <w:r>
        <w:rPr>
          <w:rFonts w:hint="eastAsia" w:ascii="宋体" w:hAnsi="宋体" w:cs="宋体"/>
          <w:b/>
          <w:bCs/>
          <w:sz w:val="24"/>
        </w:rPr>
        <w:t>第五条 工期及要求</w:t>
      </w:r>
    </w:p>
    <w:p>
      <w:pPr>
        <w:widowControl/>
        <w:spacing w:line="384" w:lineRule="auto"/>
        <w:ind w:firstLine="480" w:firstLineChars="200"/>
        <w:jc w:val="left"/>
        <w:rPr>
          <w:rFonts w:ascii="宋体" w:hAnsi="宋体" w:cs="宋体"/>
          <w:sz w:val="24"/>
        </w:rPr>
      </w:pPr>
      <w:r>
        <w:rPr>
          <w:rFonts w:ascii="宋体" w:hAnsi="宋体" w:cs="宋体"/>
          <w:sz w:val="24"/>
        </w:rPr>
        <w:t>5.1</w:t>
      </w:r>
      <w:r>
        <w:rPr>
          <w:rFonts w:hint="eastAsia" w:ascii="宋体" w:hAnsi="宋体" w:cs="宋体"/>
          <w:sz w:val="24"/>
        </w:rPr>
        <w:t>开工日期暂定为：</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年 </w:t>
      </w:r>
      <w:r>
        <w:rPr>
          <w:rFonts w:ascii="宋体" w:hAnsi="宋体" w:cs="宋体"/>
          <w:sz w:val="24"/>
          <w:u w:val="single"/>
        </w:rPr>
        <w:t xml:space="preserve">  </w:t>
      </w:r>
      <w:r>
        <w:rPr>
          <w:rFonts w:hint="eastAsia" w:ascii="宋体" w:hAnsi="宋体" w:cs="宋体"/>
          <w:sz w:val="24"/>
          <w:u w:val="single"/>
        </w:rPr>
        <w:t xml:space="preserve">月 </w:t>
      </w:r>
      <w:r>
        <w:rPr>
          <w:rFonts w:ascii="宋体" w:hAnsi="宋体" w:cs="宋体"/>
          <w:sz w:val="24"/>
          <w:u w:val="single"/>
        </w:rPr>
        <w:t xml:space="preserve">  </w:t>
      </w:r>
      <w:r>
        <w:rPr>
          <w:rFonts w:hint="eastAsia" w:ascii="宋体" w:hAnsi="宋体" w:cs="宋体"/>
          <w:sz w:val="24"/>
          <w:u w:val="single"/>
        </w:rPr>
        <w:t>日</w:t>
      </w:r>
      <w:r>
        <w:rPr>
          <w:rFonts w:hint="eastAsia" w:ascii="宋体" w:hAnsi="宋体" w:cs="宋体"/>
          <w:sz w:val="24"/>
        </w:rPr>
        <w:t>，具体日期以甲方发出的开工报告</w:t>
      </w:r>
      <w:r>
        <w:rPr>
          <w:rFonts w:ascii="宋体" w:hAnsi="宋体" w:cs="宋体"/>
          <w:sz w:val="24"/>
        </w:rPr>
        <w:t>/</w:t>
      </w:r>
      <w:r>
        <w:rPr>
          <w:rFonts w:hint="eastAsia" w:ascii="宋体" w:hAnsi="宋体" w:cs="宋体"/>
          <w:sz w:val="24"/>
        </w:rPr>
        <w:t>通知为准。乙方不能按时开工，应当于开工报告</w:t>
      </w:r>
      <w:r>
        <w:rPr>
          <w:rFonts w:ascii="宋体" w:hAnsi="宋体" w:cs="宋体"/>
          <w:sz w:val="24"/>
        </w:rPr>
        <w:t>/</w:t>
      </w:r>
      <w:r>
        <w:rPr>
          <w:rFonts w:hint="eastAsia" w:ascii="宋体" w:hAnsi="宋体" w:cs="宋体"/>
          <w:sz w:val="24"/>
        </w:rPr>
        <w:t>通知载明的开工日期</w:t>
      </w:r>
      <w:r>
        <w:rPr>
          <w:rFonts w:ascii="宋体" w:hAnsi="宋体" w:cs="宋体"/>
          <w:sz w:val="24"/>
        </w:rPr>
        <w:t>7</w:t>
      </w:r>
      <w:r>
        <w:rPr>
          <w:rFonts w:hint="eastAsia" w:ascii="宋体" w:hAnsi="宋体" w:cs="宋体"/>
          <w:sz w:val="24"/>
        </w:rPr>
        <w:t>天前，以书面形式向甲方提出延期开工的理由。甲方应当在接到延期开工申请后的</w:t>
      </w:r>
      <w:r>
        <w:rPr>
          <w:rFonts w:ascii="宋体" w:hAnsi="宋体" w:cs="宋体"/>
          <w:sz w:val="24"/>
        </w:rPr>
        <w:t>48</w:t>
      </w:r>
      <w:r>
        <w:rPr>
          <w:rFonts w:hint="eastAsia" w:ascii="宋体" w:hAnsi="宋体" w:cs="宋体"/>
          <w:sz w:val="24"/>
        </w:rPr>
        <w:t>小时内以书面形式答复乙方。甲方在接到延期开工申请后</w:t>
      </w:r>
      <w:r>
        <w:rPr>
          <w:rFonts w:ascii="宋体" w:hAnsi="宋体" w:cs="宋体"/>
          <w:sz w:val="24"/>
        </w:rPr>
        <w:t>48</w:t>
      </w:r>
      <w:r>
        <w:rPr>
          <w:rFonts w:hint="eastAsia" w:ascii="宋体" w:hAnsi="宋体" w:cs="宋体"/>
          <w:sz w:val="24"/>
        </w:rPr>
        <w:t>小时内不答复，视为同意乙方要求，工期相应顺延。甲方不同意延期要求或乙方未在规定时间内提出延期开工，工期不予顺延。合同工期总日历天数</w:t>
      </w:r>
      <w:r>
        <w:rPr>
          <w:rFonts w:hint="eastAsia" w:ascii="宋体" w:hAnsi="宋体" w:cs="宋体"/>
          <w:sz w:val="24"/>
          <w:u w:val="single"/>
        </w:rPr>
        <w:t>6</w:t>
      </w:r>
      <w:r>
        <w:rPr>
          <w:rFonts w:ascii="宋体" w:hAnsi="宋体" w:cs="宋体"/>
          <w:sz w:val="24"/>
          <w:u w:val="single"/>
        </w:rPr>
        <w:t>0</w:t>
      </w:r>
      <w:r>
        <w:rPr>
          <w:rFonts w:hint="eastAsia" w:ascii="宋体" w:hAnsi="宋体" w:cs="宋体"/>
          <w:sz w:val="24"/>
        </w:rPr>
        <w:t>天。乙方未能按合同工期竣工验收的，每逾期一天，甲方有权要求乙方按</w:t>
      </w:r>
      <w:r>
        <w:rPr>
          <w:rFonts w:hint="eastAsia" w:ascii="宋体" w:hAnsi="宋体" w:cs="宋体"/>
          <w:sz w:val="24"/>
          <w:u w:val="single"/>
        </w:rPr>
        <w:t>合同暂定总价的</w:t>
      </w:r>
      <w:r>
        <w:rPr>
          <w:rFonts w:ascii="宋体" w:hAnsi="宋体" w:cs="宋体"/>
          <w:sz w:val="24"/>
          <w:u w:val="single"/>
        </w:rPr>
        <w:t xml:space="preserve"> 1%</w:t>
      </w:r>
      <w:r>
        <w:rPr>
          <w:rFonts w:hint="eastAsia" w:ascii="宋体" w:hAnsi="宋体" w:cs="宋体"/>
          <w:sz w:val="24"/>
        </w:rPr>
        <w:t>支付违约金，逾期达到</w:t>
      </w:r>
      <w:r>
        <w:rPr>
          <w:rFonts w:hint="eastAsia" w:ascii="宋体" w:hAnsi="宋体" w:cs="宋体"/>
          <w:sz w:val="24"/>
          <w:u w:val="single"/>
        </w:rPr>
        <w:t>1</w:t>
      </w:r>
      <w:r>
        <w:rPr>
          <w:rFonts w:ascii="宋体" w:hAnsi="宋体" w:cs="宋体"/>
          <w:sz w:val="24"/>
          <w:u w:val="single"/>
        </w:rPr>
        <w:t>5</w:t>
      </w:r>
      <w:r>
        <w:rPr>
          <w:rFonts w:hint="eastAsia" w:ascii="宋体" w:hAnsi="宋体" w:cs="宋体"/>
          <w:sz w:val="24"/>
        </w:rPr>
        <w:t>天及以上的，甲方有权解除合同并要求乙方支付</w:t>
      </w:r>
      <w:r>
        <w:rPr>
          <w:rFonts w:hint="eastAsia" w:ascii="宋体" w:hAnsi="宋体" w:cs="宋体"/>
          <w:sz w:val="24"/>
          <w:u w:val="single"/>
        </w:rPr>
        <w:t>合同暂定总价的</w:t>
      </w:r>
      <w:r>
        <w:rPr>
          <w:rFonts w:ascii="宋体" w:hAnsi="宋体" w:cs="宋体"/>
          <w:sz w:val="24"/>
          <w:u w:val="single"/>
        </w:rPr>
        <w:t>20%</w:t>
      </w:r>
      <w:r>
        <w:rPr>
          <w:rFonts w:ascii="宋体" w:hAnsi="宋体" w:cs="宋体"/>
          <w:sz w:val="24"/>
        </w:rPr>
        <w:t>作为违约金。</w:t>
      </w:r>
    </w:p>
    <w:p>
      <w:pPr>
        <w:widowControl/>
        <w:spacing w:line="384" w:lineRule="auto"/>
        <w:ind w:firstLine="480" w:firstLineChars="200"/>
        <w:jc w:val="left"/>
        <w:rPr>
          <w:rFonts w:ascii="宋体" w:hAnsi="宋体" w:cs="宋体"/>
          <w:bCs/>
          <w:sz w:val="24"/>
        </w:rPr>
      </w:pPr>
      <w:r>
        <w:rPr>
          <w:rFonts w:ascii="宋体" w:hAnsi="宋体" w:cs="宋体"/>
          <w:bCs/>
          <w:sz w:val="24"/>
        </w:rPr>
        <w:t>5.2</w:t>
      </w:r>
      <w:r>
        <w:rPr>
          <w:rFonts w:hint="eastAsia" w:ascii="宋体" w:hAnsi="宋体" w:cs="宋体"/>
          <w:bCs/>
          <w:sz w:val="24"/>
        </w:rPr>
        <w:t>乙方在施工期间应严格遵守《中华人民共和国安全生产法》、《建设工程安全生产管理条例》等法律法规以及文明施工、深夜施工、环卫和城管等规定，建立规章制度和防护措施并向甲方报备。如甲方或相关职能部门在施工过程中发现安全问题或者发出整改通知书，乙方应立即停工整改。如果逾期不整改或者整改不符合合同约定，甲方有权要求乙方支付</w:t>
      </w:r>
      <w:r>
        <w:rPr>
          <w:rFonts w:hint="eastAsia" w:ascii="宋体" w:hAnsi="宋体" w:cs="宋体"/>
          <w:bCs/>
          <w:sz w:val="24"/>
          <w:u w:val="single"/>
        </w:rPr>
        <w:t>合同暂定总价的</w:t>
      </w:r>
      <w:r>
        <w:rPr>
          <w:rFonts w:ascii="宋体" w:hAnsi="宋体" w:cs="宋体"/>
          <w:bCs/>
          <w:sz w:val="24"/>
          <w:u w:val="single"/>
        </w:rPr>
        <w:t>5%/</w:t>
      </w:r>
      <w:r>
        <w:rPr>
          <w:rFonts w:hint="eastAsia" w:ascii="宋体" w:hAnsi="宋体" w:cs="宋体"/>
          <w:bCs/>
          <w:sz w:val="24"/>
          <w:u w:val="single"/>
        </w:rPr>
        <w:t>次</w:t>
      </w:r>
      <w:r>
        <w:rPr>
          <w:rFonts w:hint="eastAsia" w:ascii="宋体" w:hAnsi="宋体" w:cs="宋体"/>
          <w:bCs/>
          <w:sz w:val="24"/>
        </w:rPr>
        <w:t>作为违约金，超过三次（含三次）的，甲方有权解除合同，要求乙方支付</w:t>
      </w:r>
      <w:r>
        <w:rPr>
          <w:rFonts w:hint="eastAsia" w:ascii="宋体" w:hAnsi="宋体" w:cs="宋体"/>
          <w:bCs/>
          <w:sz w:val="24"/>
          <w:u w:val="single"/>
        </w:rPr>
        <w:t>合同暂定总价的</w:t>
      </w:r>
      <w:r>
        <w:rPr>
          <w:rFonts w:ascii="宋体" w:hAnsi="宋体" w:cs="宋体"/>
          <w:bCs/>
          <w:sz w:val="24"/>
          <w:u w:val="single"/>
        </w:rPr>
        <w:t>20%</w:t>
      </w:r>
      <w:r>
        <w:rPr>
          <w:rFonts w:hint="eastAsia" w:ascii="宋体" w:hAnsi="宋体" w:cs="宋体"/>
          <w:bCs/>
          <w:sz w:val="24"/>
        </w:rPr>
        <w:t>作为违约金。由此造成的经济和法律责任，均由乙方负责。</w:t>
      </w:r>
    </w:p>
    <w:p>
      <w:pPr>
        <w:widowControl/>
        <w:spacing w:line="384" w:lineRule="auto"/>
        <w:ind w:left="1" w:firstLine="480" w:firstLineChars="200"/>
        <w:jc w:val="left"/>
        <w:rPr>
          <w:rFonts w:ascii="宋体" w:hAnsi="宋体" w:cs="宋体"/>
          <w:bCs/>
          <w:sz w:val="24"/>
        </w:rPr>
      </w:pPr>
      <w:r>
        <w:rPr>
          <w:rFonts w:ascii="宋体" w:hAnsi="宋体" w:cs="宋体"/>
          <w:bCs/>
          <w:sz w:val="24"/>
        </w:rPr>
        <w:t>5.3</w:t>
      </w:r>
      <w:r>
        <w:rPr>
          <w:rFonts w:hint="eastAsia" w:ascii="宋体" w:hAnsi="宋体" w:cs="宋体"/>
          <w:bCs/>
          <w:sz w:val="24"/>
        </w:rPr>
        <w:t>乙方应按合同及甲方提供的技术文件要求进行本项目实施和安装。乙方未经甲方同意，不得将本项目图纸泄露或转给第三人。除乙方存档需要的图纸外，乙方应于项目质量保修期满后</w:t>
      </w:r>
      <w:r>
        <w:rPr>
          <w:rFonts w:hint="eastAsia" w:ascii="宋体" w:hAnsi="宋体" w:cs="宋体"/>
          <w:bCs/>
          <w:sz w:val="24"/>
          <w:u w:val="single"/>
        </w:rPr>
        <w:t>1</w:t>
      </w:r>
      <w:r>
        <w:rPr>
          <w:rFonts w:ascii="宋体" w:hAnsi="宋体" w:cs="宋体"/>
          <w:bCs/>
          <w:sz w:val="24"/>
          <w:u w:val="single"/>
        </w:rPr>
        <w:t>5</w:t>
      </w:r>
      <w:r>
        <w:rPr>
          <w:rFonts w:hint="eastAsia" w:ascii="宋体" w:hAnsi="宋体" w:cs="宋体"/>
          <w:bCs/>
          <w:sz w:val="24"/>
        </w:rPr>
        <w:t>日内将全部图纸退还给甲方。</w:t>
      </w:r>
    </w:p>
    <w:p>
      <w:pPr>
        <w:widowControl/>
        <w:spacing w:line="384" w:lineRule="auto"/>
        <w:ind w:left="1" w:firstLine="480" w:firstLineChars="200"/>
        <w:jc w:val="left"/>
        <w:rPr>
          <w:rFonts w:ascii="宋体" w:hAnsi="宋体" w:cs="宋体"/>
          <w:bCs/>
          <w:sz w:val="24"/>
        </w:rPr>
      </w:pPr>
      <w:r>
        <w:rPr>
          <w:rFonts w:ascii="宋体" w:hAnsi="宋体" w:cs="宋体"/>
          <w:bCs/>
          <w:sz w:val="24"/>
        </w:rPr>
        <w:t>5.4</w:t>
      </w:r>
      <w:r>
        <w:rPr>
          <w:rFonts w:hint="eastAsia" w:ascii="宋体" w:hAnsi="宋体" w:cs="宋体"/>
          <w:bCs/>
          <w:sz w:val="24"/>
        </w:rPr>
        <w:t>合同约定的项目，乙方不得转包、分包。否则，甲方有权单方面终止合同，并令其立即退场，由此而造成的经济损失由乙方负责赔偿。</w:t>
      </w:r>
    </w:p>
    <w:p>
      <w:pPr>
        <w:widowControl/>
        <w:spacing w:line="384" w:lineRule="auto"/>
        <w:ind w:left="1" w:firstLine="480" w:firstLineChars="200"/>
        <w:jc w:val="left"/>
        <w:rPr>
          <w:rFonts w:ascii="宋体" w:hAnsi="宋体" w:cs="宋体"/>
          <w:bCs/>
          <w:sz w:val="24"/>
        </w:rPr>
      </w:pPr>
      <w:r>
        <w:rPr>
          <w:rFonts w:ascii="宋体" w:hAnsi="宋体" w:cs="宋体"/>
          <w:bCs/>
          <w:sz w:val="24"/>
        </w:rPr>
        <w:t>5.5乙方不履行合同义务、或履行合同义务不符合合同约定、或违反国家、省、市行业标准的，甲方有权要求乙方限期整改。乙方逾期未完成整改的，每项每超过1日支付违约金人民币1万元，超过_</w:t>
      </w:r>
      <w:r>
        <w:rPr>
          <w:rFonts w:hint="eastAsia" w:ascii="宋体" w:hAnsi="宋体" w:cs="宋体"/>
          <w:bCs/>
          <w:sz w:val="24"/>
        </w:rPr>
        <w:t>1</w:t>
      </w:r>
      <w:r>
        <w:rPr>
          <w:rFonts w:ascii="宋体" w:hAnsi="宋体" w:cs="宋体"/>
          <w:bCs/>
          <w:sz w:val="24"/>
        </w:rPr>
        <w:t>0_日，甲方有权解除合同并要求乙方支付合同暂定总价的20%作为违约金</w:t>
      </w:r>
      <w:r>
        <w:rPr>
          <w:rFonts w:hint="eastAsia" w:ascii="宋体" w:hAnsi="宋体" w:cs="宋体"/>
          <w:bCs/>
          <w:sz w:val="24"/>
        </w:rPr>
        <w:t>（如合同另行约定违约责任，从其约定）</w:t>
      </w:r>
      <w:r>
        <w:rPr>
          <w:rFonts w:ascii="宋体" w:hAnsi="宋体" w:cs="宋体"/>
          <w:bCs/>
          <w:sz w:val="24"/>
        </w:rPr>
        <w:t>。</w:t>
      </w:r>
    </w:p>
    <w:p>
      <w:pPr>
        <w:widowControl/>
        <w:spacing w:line="384" w:lineRule="auto"/>
        <w:ind w:left="1" w:firstLine="480" w:firstLineChars="200"/>
        <w:jc w:val="left"/>
        <w:rPr>
          <w:rFonts w:ascii="宋体" w:hAnsi="宋体" w:cs="宋体"/>
          <w:bCs/>
          <w:sz w:val="24"/>
        </w:rPr>
      </w:pPr>
      <w:r>
        <w:rPr>
          <w:rFonts w:hint="eastAsia" w:ascii="宋体" w:hAnsi="宋体" w:cs="宋体"/>
          <w:bCs/>
          <w:sz w:val="24"/>
        </w:rPr>
        <w:t xml:space="preserve">5.6乙方不得随意更换项目负责人及附件5中的相关人员，如确须更换，应提前征得甲方同意。如有违反，甲方有权解除合同并要求乙方支付5000元/人次作为违约金，以及赔偿由此造成的一切损失(包含质量安全事故、工期延误、增加投资等)。 </w:t>
      </w:r>
    </w:p>
    <w:p>
      <w:pPr>
        <w:widowControl/>
        <w:spacing w:line="384" w:lineRule="auto"/>
        <w:ind w:left="1" w:firstLine="480" w:firstLineChars="200"/>
        <w:jc w:val="left"/>
        <w:rPr>
          <w:rFonts w:ascii="宋体" w:hAnsi="宋体" w:cs="宋体"/>
          <w:bCs/>
          <w:sz w:val="24"/>
        </w:rPr>
      </w:pPr>
      <w:r>
        <w:rPr>
          <w:rFonts w:hint="eastAsia" w:ascii="宋体" w:hAnsi="宋体" w:cs="宋体"/>
          <w:bCs/>
          <w:sz w:val="24"/>
        </w:rPr>
        <w:t>5.7施工过程中，项目负责人应驻场管理，否则甲方有权要求乙方支付违约 1000元/天，因此造成损失的，按实际发生额赔偿。</w:t>
      </w:r>
    </w:p>
    <w:p>
      <w:pPr>
        <w:widowControl/>
        <w:spacing w:line="384" w:lineRule="auto"/>
        <w:ind w:left="1" w:firstLine="480" w:firstLineChars="200"/>
        <w:jc w:val="left"/>
        <w:rPr>
          <w:rFonts w:ascii="宋体" w:hAnsi="宋体" w:cs="宋体"/>
          <w:bCs/>
          <w:sz w:val="24"/>
        </w:rPr>
      </w:pPr>
      <w:r>
        <w:rPr>
          <w:rFonts w:hint="eastAsia" w:ascii="宋体" w:hAnsi="宋体" w:cs="宋体"/>
          <w:bCs/>
          <w:sz w:val="24"/>
        </w:rPr>
        <w:t>5.8施工过程中，乙方应负责配备现场的应急物资。具体应急物资配备详见附件应急救援物资清单。</w:t>
      </w:r>
    </w:p>
    <w:p>
      <w:pPr>
        <w:widowControl/>
        <w:spacing w:line="384" w:lineRule="auto"/>
        <w:ind w:left="1" w:firstLine="480" w:firstLineChars="200"/>
        <w:jc w:val="left"/>
        <w:rPr>
          <w:rFonts w:ascii="宋体" w:hAnsi="宋体" w:cs="宋体"/>
          <w:bCs/>
          <w:sz w:val="24"/>
        </w:rPr>
      </w:pPr>
      <w:r>
        <w:rPr>
          <w:rFonts w:hint="eastAsia" w:ascii="宋体" w:hAnsi="宋体" w:cs="宋体"/>
          <w:bCs/>
          <w:sz w:val="24"/>
        </w:rPr>
        <w:t>5.9在合同有效期内，若乙方发生不诚信行为情形的，乙方自愿接受甲方按《广州市净水有限公司经营建设项目参建企业不诚信行为管理办法》处理。</w:t>
      </w:r>
    </w:p>
    <w:p>
      <w:pPr>
        <w:spacing w:line="360" w:lineRule="auto"/>
        <w:ind w:firstLine="482" w:firstLineChars="200"/>
        <w:rPr>
          <w:rFonts w:ascii="宋体" w:hAnsi="宋体" w:cs="宋体"/>
          <w:b/>
          <w:bCs/>
          <w:sz w:val="24"/>
        </w:rPr>
      </w:pPr>
      <w:r>
        <w:rPr>
          <w:rFonts w:hint="eastAsia" w:ascii="宋体" w:hAnsi="宋体" w:cs="宋体"/>
          <w:b/>
          <w:bCs/>
          <w:sz w:val="24"/>
        </w:rPr>
        <w:t>第六条 实施条件及管理要求</w:t>
      </w:r>
    </w:p>
    <w:p>
      <w:pPr>
        <w:spacing w:line="360" w:lineRule="auto"/>
        <w:ind w:firstLine="480" w:firstLineChars="200"/>
        <w:rPr>
          <w:rFonts w:ascii="宋体" w:hAnsi="宋体" w:cs="宋体"/>
          <w:sz w:val="24"/>
        </w:rPr>
      </w:pPr>
      <w:r>
        <w:rPr>
          <w:rFonts w:ascii="宋体" w:hAnsi="宋体" w:cs="宋体"/>
          <w:sz w:val="24"/>
        </w:rPr>
        <w:t>6.1</w:t>
      </w:r>
      <w:r>
        <w:rPr>
          <w:rFonts w:hint="eastAsia" w:ascii="宋体" w:hAnsi="宋体" w:cs="宋体"/>
          <w:sz w:val="24"/>
        </w:rPr>
        <w:t>甲方提供临时设施及材料实施场地，乙方确认在签订合同前已查看过甲方所提供的场地及周围的环境，掌握所有与项目实施有关或对项目实施有影响的情况，乙方进场后因场地因素所产生的后果均由乙方负责。</w:t>
      </w:r>
    </w:p>
    <w:p>
      <w:pPr>
        <w:spacing w:line="360" w:lineRule="auto"/>
        <w:ind w:firstLine="480" w:firstLineChars="200"/>
        <w:rPr>
          <w:rFonts w:ascii="宋体" w:hAnsi="宋体" w:cs="宋体"/>
          <w:sz w:val="24"/>
        </w:rPr>
      </w:pPr>
      <w:r>
        <w:rPr>
          <w:rFonts w:ascii="宋体" w:hAnsi="宋体" w:cs="宋体"/>
          <w:sz w:val="24"/>
        </w:rPr>
        <w:t>6.2</w:t>
      </w:r>
      <w:r>
        <w:rPr>
          <w:rFonts w:hint="eastAsia" w:ascii="宋体" w:hAnsi="宋体" w:cs="宋体"/>
          <w:sz w:val="24"/>
        </w:rPr>
        <w:t>施工用水用电采用以下</w:t>
      </w:r>
      <w:r>
        <w:rPr>
          <w:rFonts w:hint="eastAsia" w:ascii="宋体" w:hAnsi="宋体" w:cs="宋体"/>
          <w:sz w:val="24"/>
          <w:u w:val="single"/>
        </w:rPr>
        <w:t xml:space="preserve"> </w:t>
      </w:r>
      <w:r>
        <w:rPr>
          <w:rFonts w:ascii="宋体" w:hAnsi="宋体" w:cs="宋体"/>
          <w:sz w:val="24"/>
          <w:u w:val="single"/>
        </w:rPr>
        <w:t>(</w:t>
      </w:r>
      <w:r>
        <w:rPr>
          <w:rFonts w:hint="eastAsia" w:ascii="宋体" w:hAnsi="宋体" w:cs="宋体"/>
          <w:sz w:val="24"/>
          <w:u w:val="single"/>
        </w:rPr>
        <w:t>1</w:t>
      </w:r>
      <w:r>
        <w:rPr>
          <w:rFonts w:ascii="宋体" w:hAnsi="宋体" w:cs="宋体"/>
          <w:sz w:val="24"/>
          <w:u w:val="single"/>
        </w:rPr>
        <w:t xml:space="preserve">) </w:t>
      </w:r>
      <w:r>
        <w:rPr>
          <w:rFonts w:hint="eastAsia" w:ascii="宋体" w:hAnsi="宋体" w:cs="宋体"/>
          <w:sz w:val="24"/>
        </w:rPr>
        <w:t>方式执行。</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）由甲方提供施工用水用电。</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）由甲方提供施工用水用电接口，费用按</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rPr>
        <w:t>（月</w:t>
      </w:r>
      <w:r>
        <w:rPr>
          <w:rFonts w:ascii="宋体" w:hAnsi="宋体" w:cs="宋体"/>
          <w:sz w:val="24"/>
        </w:rPr>
        <w:t>/</w:t>
      </w:r>
      <w:r>
        <w:rPr>
          <w:rFonts w:hint="eastAsia" w:ascii="宋体" w:hAnsi="宋体" w:cs="宋体"/>
          <w:sz w:val="24"/>
        </w:rPr>
        <w:t>项）目结算，由乙方向甲方或甲方下辖分公司</w:t>
      </w:r>
      <w:r>
        <w:rPr>
          <w:rFonts w:ascii="宋体" w:hAnsi="宋体" w:cs="宋体"/>
          <w:sz w:val="24"/>
        </w:rPr>
        <w:t>/</w:t>
      </w:r>
      <w:r>
        <w:rPr>
          <w:rFonts w:hint="eastAsia" w:ascii="宋体" w:hAnsi="宋体" w:cs="宋体"/>
          <w:sz w:val="24"/>
        </w:rPr>
        <w:t>子公司支付。水电费用按所属供电局、自来水公司收费标准，按实计算。</w:t>
      </w:r>
    </w:p>
    <w:p>
      <w:pPr>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）由乙方自行负责。</w:t>
      </w:r>
    </w:p>
    <w:p>
      <w:pPr>
        <w:spacing w:line="360" w:lineRule="auto"/>
        <w:ind w:firstLine="480" w:firstLineChars="200"/>
        <w:rPr>
          <w:rFonts w:ascii="宋体" w:hAnsi="宋体" w:cs="宋体"/>
          <w:sz w:val="24"/>
        </w:rPr>
      </w:pPr>
      <w:r>
        <w:rPr>
          <w:rFonts w:ascii="宋体" w:hAnsi="宋体" w:cs="宋体"/>
          <w:sz w:val="24"/>
        </w:rPr>
        <w:t>6.3</w:t>
      </w:r>
      <w:r>
        <w:rPr>
          <w:rFonts w:hint="eastAsia" w:ascii="宋体" w:hAnsi="宋体" w:cs="宋体"/>
          <w:sz w:val="24"/>
        </w:rPr>
        <w:t>施工时间安排：上午</w:t>
      </w:r>
      <w:r>
        <w:rPr>
          <w:rFonts w:ascii="宋体" w:hAnsi="宋体" w:cs="宋体"/>
          <w:sz w:val="24"/>
        </w:rPr>
        <w:t>7</w:t>
      </w:r>
      <w:r>
        <w:rPr>
          <w:rFonts w:hint="eastAsia" w:ascii="宋体" w:hAnsi="宋体" w:cs="宋体"/>
          <w:sz w:val="24"/>
        </w:rPr>
        <w:t>：</w:t>
      </w:r>
      <w:r>
        <w:rPr>
          <w:rFonts w:ascii="宋体" w:hAnsi="宋体" w:cs="宋体"/>
          <w:sz w:val="24"/>
        </w:rPr>
        <w:t>00-12</w:t>
      </w:r>
      <w:r>
        <w:rPr>
          <w:rFonts w:hint="eastAsia" w:ascii="宋体" w:hAnsi="宋体" w:cs="宋体"/>
          <w:sz w:val="24"/>
        </w:rPr>
        <w:t>：</w:t>
      </w:r>
      <w:r>
        <w:rPr>
          <w:rFonts w:ascii="宋体" w:hAnsi="宋体" w:cs="宋体"/>
          <w:sz w:val="24"/>
        </w:rPr>
        <w:t>00</w:t>
      </w:r>
      <w:r>
        <w:rPr>
          <w:rFonts w:hint="eastAsia" w:ascii="宋体" w:hAnsi="宋体" w:cs="宋体"/>
          <w:sz w:val="24"/>
        </w:rPr>
        <w:t>，下午</w:t>
      </w:r>
      <w:r>
        <w:rPr>
          <w:rFonts w:ascii="宋体" w:hAnsi="宋体" w:cs="宋体"/>
          <w:sz w:val="24"/>
        </w:rPr>
        <w:t>14</w:t>
      </w:r>
      <w:r>
        <w:rPr>
          <w:rFonts w:hint="eastAsia" w:ascii="宋体" w:hAnsi="宋体" w:cs="宋体"/>
          <w:sz w:val="24"/>
        </w:rPr>
        <w:t>：</w:t>
      </w:r>
      <w:r>
        <w:rPr>
          <w:rFonts w:ascii="宋体" w:hAnsi="宋体" w:cs="宋体"/>
          <w:sz w:val="24"/>
        </w:rPr>
        <w:t>00-18</w:t>
      </w:r>
      <w:r>
        <w:rPr>
          <w:rFonts w:hint="eastAsia" w:ascii="宋体" w:hAnsi="宋体" w:cs="宋体"/>
          <w:sz w:val="24"/>
        </w:rPr>
        <w:t>：</w:t>
      </w:r>
      <w:r>
        <w:rPr>
          <w:rFonts w:ascii="宋体" w:hAnsi="宋体" w:cs="宋体"/>
          <w:sz w:val="24"/>
        </w:rPr>
        <w:t>00</w:t>
      </w:r>
      <w:r>
        <w:rPr>
          <w:rFonts w:hint="eastAsia" w:ascii="宋体" w:hAnsi="宋体" w:cs="宋体"/>
          <w:sz w:val="24"/>
        </w:rPr>
        <w:t>，施工时间如需变动，以甲方的书面或口头通知为准。</w:t>
      </w:r>
    </w:p>
    <w:p>
      <w:pPr>
        <w:spacing w:line="360" w:lineRule="auto"/>
        <w:ind w:firstLine="480" w:firstLineChars="200"/>
        <w:rPr>
          <w:rFonts w:ascii="宋体" w:hAnsi="宋体" w:cs="宋体"/>
          <w:sz w:val="24"/>
        </w:rPr>
      </w:pPr>
      <w:r>
        <w:rPr>
          <w:rFonts w:ascii="宋体" w:hAnsi="宋体" w:cs="宋体"/>
          <w:sz w:val="24"/>
        </w:rPr>
        <w:t>6.4</w:t>
      </w:r>
      <w:r>
        <w:rPr>
          <w:rFonts w:hint="eastAsia" w:ascii="宋体" w:hAnsi="宋体" w:cs="宋体"/>
          <w:sz w:val="24"/>
        </w:rPr>
        <w:t>进场施工人员必须严格遵守</w:t>
      </w:r>
      <w:r>
        <w:rPr>
          <w:rFonts w:hint="eastAsia" w:ascii="宋体" w:hAnsi="宋体" w:cs="宋体"/>
          <w:kern w:val="10"/>
          <w:sz w:val="24"/>
        </w:rPr>
        <w:t>污水处理厂</w:t>
      </w:r>
      <w:r>
        <w:rPr>
          <w:rFonts w:hint="eastAsia" w:ascii="宋体" w:hAnsi="宋体" w:cs="宋体"/>
          <w:sz w:val="24"/>
        </w:rPr>
        <w:t>一切规章制度。进入施工现场人员必须佩戴出入证，并自觉接受门岗检查。</w:t>
      </w:r>
    </w:p>
    <w:p>
      <w:pPr>
        <w:snapToGrid w:val="0"/>
        <w:spacing w:line="360" w:lineRule="auto"/>
        <w:ind w:firstLine="480" w:firstLineChars="200"/>
        <w:rPr>
          <w:rFonts w:ascii="宋体" w:hAnsi="宋体" w:cs="宋体"/>
          <w:sz w:val="24"/>
        </w:rPr>
      </w:pPr>
      <w:r>
        <w:rPr>
          <w:rFonts w:ascii="宋体" w:hAnsi="宋体" w:cs="宋体"/>
          <w:sz w:val="24"/>
        </w:rPr>
        <w:t>6.5</w:t>
      </w:r>
      <w:r>
        <w:rPr>
          <w:rFonts w:hint="eastAsia" w:ascii="宋体" w:hAnsi="宋体" w:cs="宋体"/>
          <w:sz w:val="24"/>
        </w:rPr>
        <w:t>环境保护要求：</w:t>
      </w:r>
    </w:p>
    <w:p>
      <w:pPr>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）做好施工噪声、废气、废水等控制；</w:t>
      </w:r>
    </w:p>
    <w:p>
      <w:pPr>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）按照国家及广州市相关规定做好建筑垃圾的处理。</w:t>
      </w:r>
    </w:p>
    <w:p>
      <w:pPr>
        <w:snapToGrid w:val="0"/>
        <w:spacing w:line="360" w:lineRule="auto"/>
        <w:ind w:firstLine="480" w:firstLineChars="200"/>
        <w:rPr>
          <w:rFonts w:ascii="宋体" w:hAnsi="宋体" w:cs="宋体"/>
          <w:b/>
          <w:bCs/>
          <w:sz w:val="24"/>
        </w:rPr>
      </w:pPr>
      <w:r>
        <w:rPr>
          <w:rFonts w:ascii="宋体" w:hAnsi="宋体" w:cs="宋体"/>
          <w:sz w:val="24"/>
        </w:rPr>
        <w:t>6.6</w:t>
      </w:r>
      <w:r>
        <w:rPr>
          <w:rFonts w:hint="eastAsia" w:ascii="宋体" w:hAnsi="宋体" w:cs="宋体"/>
          <w:sz w:val="24"/>
        </w:rPr>
        <w:t>按相关法律法规及甲方相关作业施工管理要求执行。</w:t>
      </w:r>
    </w:p>
    <w:p>
      <w:pPr>
        <w:spacing w:line="360" w:lineRule="auto"/>
        <w:ind w:firstLine="482" w:firstLineChars="200"/>
        <w:rPr>
          <w:rFonts w:ascii="宋体" w:hAnsi="宋体" w:cs="宋体"/>
          <w:b/>
          <w:bCs/>
          <w:sz w:val="24"/>
        </w:rPr>
      </w:pPr>
      <w:r>
        <w:rPr>
          <w:rFonts w:hint="eastAsia" w:ascii="宋体" w:hAnsi="宋体" w:cs="宋体"/>
          <w:b/>
          <w:bCs/>
          <w:sz w:val="24"/>
        </w:rPr>
        <w:t>第七条 材料及设备供应</w:t>
      </w:r>
    </w:p>
    <w:p>
      <w:pPr>
        <w:spacing w:line="360" w:lineRule="auto"/>
        <w:ind w:firstLine="480" w:firstLineChars="200"/>
        <w:rPr>
          <w:rFonts w:ascii="宋体" w:hAnsi="宋体" w:cs="宋体"/>
          <w:sz w:val="24"/>
        </w:rPr>
      </w:pPr>
      <w:r>
        <w:rPr>
          <w:rFonts w:hint="eastAsia" w:ascii="宋体" w:hAnsi="宋体" w:cs="宋体"/>
          <w:sz w:val="24"/>
        </w:rPr>
        <w:t>本项目承包范围内所需的设备材料、成品、未成品、运输、保管、质量等责任均由乙方承担。甲方不提供材料。</w:t>
      </w:r>
    </w:p>
    <w:p>
      <w:pPr>
        <w:spacing w:line="360" w:lineRule="auto"/>
        <w:ind w:left="-2" w:leftChars="-1" w:firstLine="480" w:firstLineChars="200"/>
        <w:rPr>
          <w:rFonts w:ascii="宋体" w:hAnsi="宋体" w:cs="宋体"/>
          <w:sz w:val="24"/>
        </w:rPr>
      </w:pPr>
      <w:r>
        <w:rPr>
          <w:rFonts w:ascii="宋体" w:hAnsi="宋体" w:cs="宋体"/>
          <w:sz w:val="24"/>
        </w:rPr>
        <w:t>7.1</w:t>
      </w:r>
      <w:r>
        <w:rPr>
          <w:rFonts w:hint="eastAsia" w:ascii="宋体" w:hAnsi="宋体" w:cs="宋体"/>
          <w:sz w:val="24"/>
        </w:rPr>
        <w:t>采购供应的材料、其名称、品种、型号、规格、质量等，均应符合国家、地方及行业有关规范及要求。</w:t>
      </w:r>
    </w:p>
    <w:p>
      <w:pPr>
        <w:spacing w:line="360" w:lineRule="auto"/>
        <w:ind w:firstLine="480" w:firstLineChars="200"/>
        <w:rPr>
          <w:rFonts w:ascii="宋体" w:hAnsi="宋体" w:cs="宋体"/>
          <w:sz w:val="24"/>
        </w:rPr>
      </w:pPr>
      <w:r>
        <w:rPr>
          <w:rFonts w:ascii="宋体" w:hAnsi="宋体" w:cs="宋体"/>
          <w:sz w:val="24"/>
        </w:rPr>
        <w:t>7.2</w:t>
      </w:r>
      <w:r>
        <w:rPr>
          <w:rFonts w:hint="eastAsia" w:ascii="宋体" w:hAnsi="宋体" w:cs="宋体"/>
          <w:sz w:val="24"/>
        </w:rPr>
        <w:t>所有材料必须具备合格证明，并保证产品的有效性。</w:t>
      </w:r>
    </w:p>
    <w:p>
      <w:pPr>
        <w:spacing w:line="360" w:lineRule="auto"/>
        <w:ind w:firstLine="480" w:firstLineChars="200"/>
        <w:rPr>
          <w:rFonts w:ascii="宋体" w:hAnsi="宋体" w:cs="宋体"/>
          <w:sz w:val="24"/>
        </w:rPr>
      </w:pPr>
      <w:r>
        <w:rPr>
          <w:rFonts w:ascii="宋体" w:hAnsi="宋体" w:cs="宋体"/>
          <w:sz w:val="24"/>
        </w:rPr>
        <w:t>7.3</w:t>
      </w:r>
      <w:r>
        <w:rPr>
          <w:rFonts w:hint="eastAsia" w:ascii="宋体" w:hAnsi="宋体" w:cs="宋体"/>
          <w:sz w:val="24"/>
        </w:rPr>
        <w:t>由于乙方提供的伪劣、假冒等所有不合格材料而导致的损失、事故及一切后果，均由乙方负责并赔偿甲方所有损失，并负责更换所有已施工的不合格材料。</w:t>
      </w:r>
    </w:p>
    <w:p>
      <w:pPr>
        <w:tabs>
          <w:tab w:val="left" w:pos="360"/>
        </w:tabs>
        <w:spacing w:line="360" w:lineRule="auto"/>
        <w:ind w:firstLine="480" w:firstLineChars="200"/>
        <w:rPr>
          <w:rFonts w:ascii="宋体" w:hAnsi="宋体" w:cs="宋体"/>
          <w:sz w:val="24"/>
        </w:rPr>
      </w:pPr>
      <w:r>
        <w:rPr>
          <w:rFonts w:ascii="宋体" w:hAnsi="宋体" w:cs="宋体"/>
          <w:sz w:val="24"/>
        </w:rPr>
        <w:t>7.4</w:t>
      </w:r>
      <w:r>
        <w:rPr>
          <w:rFonts w:hint="eastAsia" w:ascii="宋体" w:hAnsi="宋体" w:cs="宋体"/>
          <w:sz w:val="24"/>
        </w:rPr>
        <w:t>乙方必须根据投标文件</w:t>
      </w:r>
      <w:r>
        <w:rPr>
          <w:rFonts w:ascii="宋体" w:hAnsi="宋体" w:cs="宋体"/>
          <w:sz w:val="24"/>
        </w:rPr>
        <w:t>/</w:t>
      </w:r>
      <w:r>
        <w:rPr>
          <w:rFonts w:hint="eastAsia" w:ascii="宋体" w:hAnsi="宋体" w:cs="宋体"/>
          <w:sz w:val="24"/>
        </w:rPr>
        <w:t>询价响应文件（如有）上主要材料的明细（包括厂家、规格、品质等级等）提供材料。工程实施时，如发现材料不一致，甲方有权拒用，造成损失由乙方承担。</w:t>
      </w:r>
    </w:p>
    <w:p>
      <w:pPr>
        <w:spacing w:line="360" w:lineRule="auto"/>
        <w:ind w:left="-2" w:leftChars="-1" w:firstLine="480" w:firstLineChars="200"/>
        <w:rPr>
          <w:rFonts w:ascii="宋体" w:hAnsi="宋体" w:cs="宋体"/>
          <w:sz w:val="24"/>
        </w:rPr>
      </w:pPr>
      <w:r>
        <w:rPr>
          <w:rFonts w:ascii="宋体" w:hAnsi="宋体" w:cs="宋体"/>
          <w:sz w:val="24"/>
        </w:rPr>
        <w:t xml:space="preserve">7.5 </w:t>
      </w:r>
      <w:r>
        <w:rPr>
          <w:rFonts w:hint="eastAsia" w:ascii="宋体" w:hAnsi="宋体" w:cs="宋体"/>
          <w:sz w:val="24"/>
        </w:rPr>
        <w:t>甲方有权对施工质量进行监督、检查或检验，也可自行委托第三方进行质量检验，甲方或第三方的检验结果作为最终的质量评定结果。</w:t>
      </w:r>
    </w:p>
    <w:p>
      <w:pPr>
        <w:spacing w:line="360" w:lineRule="auto"/>
        <w:ind w:firstLine="480" w:firstLineChars="200"/>
        <w:rPr>
          <w:rFonts w:ascii="宋体" w:hAnsi="宋体" w:cs="宋体"/>
          <w:b/>
          <w:bCs/>
          <w:sz w:val="24"/>
        </w:rPr>
      </w:pPr>
      <w:r>
        <w:rPr>
          <w:rFonts w:ascii="宋体" w:hAnsi="宋体" w:cs="宋体"/>
          <w:sz w:val="24"/>
        </w:rPr>
        <w:t xml:space="preserve">7.6 </w:t>
      </w:r>
      <w:r>
        <w:rPr>
          <w:rFonts w:hint="eastAsia" w:ascii="宋体" w:hAnsi="宋体" w:cs="宋体"/>
          <w:sz w:val="24"/>
        </w:rPr>
        <w:t>承包范围之内工程所用之设备，由乙方提供。</w:t>
      </w:r>
    </w:p>
    <w:p>
      <w:pPr>
        <w:spacing w:line="360" w:lineRule="auto"/>
        <w:ind w:firstLine="482" w:firstLineChars="200"/>
        <w:rPr>
          <w:rFonts w:ascii="宋体" w:hAnsi="宋体" w:cs="宋体"/>
          <w:b/>
          <w:bCs/>
          <w:sz w:val="24"/>
        </w:rPr>
      </w:pPr>
      <w:r>
        <w:rPr>
          <w:rFonts w:hint="eastAsia" w:ascii="宋体" w:hAnsi="宋体" w:cs="宋体"/>
          <w:b/>
          <w:bCs/>
          <w:sz w:val="24"/>
        </w:rPr>
        <w:t>第八条 付款及履约担保</w:t>
      </w:r>
    </w:p>
    <w:p>
      <w:pPr>
        <w:spacing w:line="360" w:lineRule="auto"/>
        <w:ind w:firstLine="480" w:firstLineChars="200"/>
        <w:rPr>
          <w:rFonts w:ascii="宋体" w:hAnsi="宋体" w:cs="宋体"/>
          <w:bCs/>
          <w:sz w:val="24"/>
          <w:u w:val="single"/>
        </w:rPr>
      </w:pPr>
      <w:r>
        <w:rPr>
          <w:rFonts w:ascii="宋体" w:hAnsi="宋体" w:cs="宋体"/>
          <w:sz w:val="24"/>
        </w:rPr>
        <w:t>8.1</w:t>
      </w:r>
      <w:r>
        <w:rPr>
          <w:rFonts w:hint="eastAsia" w:ascii="宋体" w:hAnsi="宋体" w:cs="宋体"/>
          <w:bCs/>
          <w:sz w:val="24"/>
        </w:rPr>
        <w:t>预付款的支付：</w:t>
      </w:r>
      <w:r>
        <w:rPr>
          <w:rFonts w:ascii="宋体" w:hAnsi="宋体" w:cs="宋体"/>
          <w:bCs/>
          <w:sz w:val="24"/>
        </w:rPr>
        <w:sym w:font="Wingdings" w:char="00FE"/>
      </w:r>
      <w:r>
        <w:rPr>
          <w:rFonts w:hint="eastAsia" w:ascii="宋体" w:hAnsi="宋体" w:cs="宋体"/>
          <w:bCs/>
          <w:sz w:val="24"/>
        </w:rPr>
        <w:t>无；</w:t>
      </w:r>
      <w:r>
        <w:rPr>
          <w:rFonts w:ascii="宋体" w:hAnsi="宋体" w:cs="宋体"/>
          <w:bCs/>
          <w:sz w:val="24"/>
        </w:rPr>
        <w:t xml:space="preserve">     </w:t>
      </w:r>
      <w:r>
        <w:rPr>
          <w:rFonts w:ascii="宋体" w:hAnsi="宋体" w:cs="宋体"/>
          <w:bCs/>
          <w:sz w:val="24"/>
        </w:rPr>
        <w:sym w:font="Wingdings" w:char="F0A8"/>
      </w:r>
      <w:r>
        <w:rPr>
          <w:rFonts w:hint="eastAsia" w:ascii="宋体" w:hAnsi="宋体" w:cs="宋体"/>
          <w:bCs/>
          <w:sz w:val="24"/>
        </w:rPr>
        <w:t>合同签订后，乙方开具等额的增值税专用发票及提交履约担保担保（如有）后</w:t>
      </w:r>
      <w:r>
        <w:rPr>
          <w:rFonts w:ascii="宋体" w:hAnsi="宋体" w:cs="宋体"/>
          <w:bCs/>
          <w:sz w:val="24"/>
          <w:u w:val="single"/>
        </w:rPr>
        <w:t xml:space="preserve"> 10 </w:t>
      </w:r>
      <w:r>
        <w:rPr>
          <w:rFonts w:hint="eastAsia" w:ascii="宋体" w:hAnsi="宋体" w:cs="宋体"/>
          <w:bCs/>
          <w:sz w:val="24"/>
        </w:rPr>
        <w:t>个工作日内，甲方支付合同</w:t>
      </w:r>
      <w:r>
        <w:rPr>
          <w:rFonts w:hint="eastAsia" w:ascii="宋体" w:hAnsi="宋体" w:cs="宋体"/>
          <w:sz w:val="24"/>
        </w:rPr>
        <w:t>暂定总价</w:t>
      </w:r>
      <w:r>
        <w:rPr>
          <w:rFonts w:hint="eastAsia" w:ascii="宋体" w:hAnsi="宋体" w:cs="宋体"/>
          <w:bCs/>
          <w:sz w:val="24"/>
        </w:rPr>
        <w:t>的</w:t>
      </w:r>
      <w:r>
        <w:rPr>
          <w:rFonts w:ascii="宋体" w:hAnsi="宋体" w:cs="宋体"/>
          <w:bCs/>
          <w:sz w:val="24"/>
          <w:u w:val="single"/>
        </w:rPr>
        <w:t xml:space="preserve">  30%  </w:t>
      </w:r>
      <w:r>
        <w:rPr>
          <w:rFonts w:hint="eastAsia" w:ascii="宋体" w:hAnsi="宋体" w:cs="宋体"/>
          <w:sz w:val="24"/>
        </w:rPr>
        <w:t>即</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元，（大写：</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rPr>
        <w:t xml:space="preserve">  </w:t>
      </w:r>
      <w:r>
        <w:rPr>
          <w:rFonts w:hint="eastAsia" w:ascii="宋体" w:hAnsi="宋体" w:cs="宋体"/>
          <w:bCs/>
          <w:sz w:val="24"/>
        </w:rPr>
        <w:t>作为预付款。</w:t>
      </w:r>
      <w:r>
        <w:rPr>
          <w:rFonts w:hint="eastAsia" w:ascii="宋体" w:hAnsi="宋体" w:cs="宋体"/>
          <w:sz w:val="24"/>
        </w:rPr>
        <w:t>若合同解除或终止，乙方在</w:t>
      </w:r>
      <w:r>
        <w:rPr>
          <w:rFonts w:ascii="宋体" w:hAnsi="宋体" w:cs="宋体"/>
          <w:sz w:val="24"/>
          <w:u w:val="single"/>
        </w:rPr>
        <w:t xml:space="preserve"> 5 </w:t>
      </w:r>
      <w:r>
        <w:rPr>
          <w:rFonts w:hint="eastAsia" w:ascii="宋体" w:hAnsi="宋体" w:cs="宋体"/>
          <w:sz w:val="24"/>
        </w:rPr>
        <w:t>个工作日内返还预付款（无息）。</w:t>
      </w:r>
      <w:r>
        <w:rPr>
          <w:rFonts w:hint="eastAsia" w:ascii="宋体" w:hAnsi="宋体" w:cs="宋体"/>
          <w:bCs/>
          <w:kern w:val="0"/>
          <w:sz w:val="24"/>
        </w:rPr>
        <w:t>逾期未返还，每逾期一天，乙方应按合同暂定总价的</w:t>
      </w:r>
      <w:r>
        <w:rPr>
          <w:rFonts w:hint="eastAsia" w:ascii="宋体" w:hAnsi="宋体" w:cs="宋体"/>
          <w:bCs/>
          <w:kern w:val="0"/>
          <w:sz w:val="24"/>
          <w:u w:val="single"/>
        </w:rPr>
        <w:t>万分之五</w:t>
      </w:r>
      <w:r>
        <w:rPr>
          <w:rFonts w:ascii="宋体" w:hAnsi="宋体" w:cs="宋体"/>
          <w:bCs/>
          <w:kern w:val="0"/>
          <w:sz w:val="24"/>
          <w:u w:val="single"/>
        </w:rPr>
        <w:t>/</w:t>
      </w:r>
      <w:r>
        <w:rPr>
          <w:rFonts w:hint="eastAsia" w:ascii="宋体" w:hAnsi="宋体" w:cs="宋体"/>
          <w:bCs/>
          <w:kern w:val="0"/>
          <w:sz w:val="24"/>
          <w:u w:val="single"/>
        </w:rPr>
        <w:t>天</w:t>
      </w:r>
      <w:r>
        <w:rPr>
          <w:rFonts w:hint="eastAsia" w:ascii="宋体" w:hAnsi="宋体" w:cs="宋体"/>
          <w:bCs/>
          <w:kern w:val="0"/>
          <w:sz w:val="24"/>
        </w:rPr>
        <w:t>支付违约金</w:t>
      </w:r>
      <w:r>
        <w:rPr>
          <w:rFonts w:hint="eastAsia" w:ascii="宋体" w:hAnsi="宋体" w:cs="宋体"/>
          <w:sz w:val="24"/>
        </w:rPr>
        <w:t>。</w:t>
      </w:r>
    </w:p>
    <w:p>
      <w:pPr>
        <w:spacing w:line="360" w:lineRule="auto"/>
        <w:ind w:firstLine="480" w:firstLineChars="200"/>
        <w:rPr>
          <w:rFonts w:ascii="宋体" w:hAnsi="宋体" w:cs="宋体"/>
          <w:sz w:val="24"/>
          <w:highlight w:val="none"/>
        </w:rPr>
      </w:pPr>
      <w:r>
        <w:rPr>
          <w:rFonts w:ascii="宋体" w:hAnsi="宋体" w:cs="宋体"/>
          <w:sz w:val="24"/>
          <w:highlight w:val="none"/>
        </w:rPr>
        <w:t>8.2</w:t>
      </w:r>
      <w:r>
        <w:rPr>
          <w:rFonts w:hint="eastAsia" w:ascii="宋体" w:hAnsi="宋体"/>
          <w:color w:val="000000"/>
          <w:sz w:val="24"/>
          <w:highlight w:val="none"/>
        </w:rPr>
        <w:t>合同价款按以下支付：</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w:t>
      </w:r>
      <w:r>
        <w:rPr>
          <w:rFonts w:ascii="宋体" w:hAnsi="宋体" w:cs="宋体"/>
          <w:sz w:val="24"/>
          <w:highlight w:val="none"/>
        </w:rPr>
        <w:t>.2.1</w:t>
      </w:r>
      <w:r>
        <w:rPr>
          <w:rFonts w:hint="eastAsia" w:ascii="宋体" w:hAnsi="宋体" w:cs="宋体"/>
          <w:sz w:val="24"/>
          <w:highlight w:val="none"/>
        </w:rPr>
        <w:t>（1）全部设备正常投入使用100小时，</w:t>
      </w:r>
      <w:r>
        <w:rPr>
          <w:rFonts w:hint="eastAsia" w:ascii="宋体" w:hAnsi="宋体" w:cs="宋体"/>
          <w:bCs/>
          <w:kern w:val="0"/>
          <w:sz w:val="24"/>
          <w:szCs w:val="22"/>
          <w:highlight w:val="none"/>
        </w:rPr>
        <w:t>由甲方委托有资质的第三方检测单位对紫外灯管进行检测，检测结果需满足本合同10.</w:t>
      </w:r>
      <w:r>
        <w:rPr>
          <w:rFonts w:ascii="宋体" w:hAnsi="宋体" w:cs="宋体"/>
          <w:bCs/>
          <w:kern w:val="0"/>
          <w:sz w:val="24"/>
          <w:szCs w:val="22"/>
          <w:highlight w:val="none"/>
        </w:rPr>
        <w:t>5</w:t>
      </w:r>
      <w:r>
        <w:rPr>
          <w:rFonts w:hint="eastAsia" w:ascii="宋体" w:hAnsi="宋体" w:cs="宋体"/>
          <w:bCs/>
          <w:kern w:val="0"/>
          <w:sz w:val="24"/>
          <w:szCs w:val="22"/>
          <w:highlight w:val="none"/>
        </w:rPr>
        <w:t>老化系数要求，且</w:t>
      </w:r>
      <w:r>
        <w:rPr>
          <w:rFonts w:hint="eastAsia" w:ascii="宋体" w:hAnsi="宋体" w:cs="宋体"/>
          <w:sz w:val="24"/>
          <w:highlight w:val="none"/>
        </w:rPr>
        <w:t>在此期间每天出水粪大肠菌群数达到</w:t>
      </w:r>
      <w:r>
        <w:rPr>
          <w:rFonts w:hint="eastAsia" w:ascii="宋体" w:hAnsi="宋体" w:cs="宋体"/>
          <w:bCs/>
          <w:sz w:val="24"/>
          <w:highlight w:val="none"/>
        </w:rPr>
        <w:t>≤</w:t>
      </w:r>
      <w:r>
        <w:rPr>
          <w:rFonts w:ascii="宋体" w:hAnsi="宋体" w:cs="宋体"/>
          <w:bCs/>
          <w:sz w:val="24"/>
          <w:highlight w:val="none"/>
        </w:rPr>
        <w:t>500</w:t>
      </w:r>
      <w:r>
        <w:rPr>
          <w:rFonts w:hint="eastAsia" w:ascii="宋体" w:hAnsi="宋体" w:cs="宋体"/>
          <w:bCs/>
          <w:sz w:val="24"/>
          <w:highlight w:val="none"/>
        </w:rPr>
        <w:t>个/L的要求</w:t>
      </w:r>
      <w:r>
        <w:rPr>
          <w:rFonts w:hint="eastAsia" w:ascii="宋体" w:hAnsi="宋体" w:cs="宋体"/>
          <w:bCs/>
          <w:kern w:val="0"/>
          <w:sz w:val="24"/>
          <w:szCs w:val="22"/>
          <w:highlight w:val="none"/>
        </w:rPr>
        <w:t>，</w:t>
      </w:r>
      <w:r>
        <w:rPr>
          <w:rFonts w:hint="eastAsia" w:ascii="宋体" w:hAnsi="宋体" w:cs="宋体"/>
          <w:sz w:val="24"/>
          <w:highlight w:val="none"/>
        </w:rPr>
        <w:t>则项目验收合格，并由乙方提交申请支付资料 15 个工作日内，甲方支付合同暂定总价的30％即</w:t>
      </w:r>
      <w:r>
        <w:rPr>
          <w:rFonts w:hint="eastAsia" w:ascii="宋体" w:hAnsi="宋体" w:cs="宋体"/>
          <w:sz w:val="24"/>
          <w:highlight w:val="none"/>
          <w:u w:val="single"/>
        </w:rPr>
        <w:t xml:space="preserve">    </w:t>
      </w:r>
      <w:r>
        <w:rPr>
          <w:rFonts w:hint="eastAsia" w:ascii="宋体" w:hAnsi="宋体" w:cs="宋体"/>
          <w:sz w:val="24"/>
          <w:highlight w:val="none"/>
        </w:rPr>
        <w:t>元（大写人民币：</w:t>
      </w:r>
      <w:r>
        <w:rPr>
          <w:rFonts w:ascii="宋体" w:hAnsi="宋体" w:cs="宋体"/>
          <w:sz w:val="24"/>
          <w:highlight w:val="none"/>
          <w:u w:val="single"/>
        </w:rPr>
        <w:t xml:space="preserve">           </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（2）全部设备正常投入使用2000小时后，由乙方提交申请支付资料</w:t>
      </w:r>
      <w:r>
        <w:rPr>
          <w:rFonts w:ascii="宋体" w:hAnsi="宋体" w:cs="宋体"/>
          <w:sz w:val="24"/>
          <w:highlight w:val="none"/>
        </w:rPr>
        <w:t xml:space="preserve"> 15 </w:t>
      </w:r>
      <w:r>
        <w:rPr>
          <w:rFonts w:hint="eastAsia" w:ascii="宋体" w:hAnsi="宋体" w:cs="宋体"/>
          <w:sz w:val="24"/>
          <w:highlight w:val="none"/>
        </w:rPr>
        <w:t>个工作日内，甲方支付至合同暂定总价的60％即</w:t>
      </w:r>
      <w:r>
        <w:rPr>
          <w:rFonts w:ascii="宋体" w:hAnsi="宋体" w:cs="宋体"/>
          <w:sz w:val="24"/>
          <w:highlight w:val="none"/>
          <w:u w:val="single"/>
        </w:rPr>
        <w:t xml:space="preserve">     </w:t>
      </w:r>
      <w:r>
        <w:rPr>
          <w:rFonts w:hint="eastAsia" w:ascii="宋体" w:hAnsi="宋体" w:cs="宋体"/>
          <w:sz w:val="24"/>
          <w:highlight w:val="none"/>
        </w:rPr>
        <w:t>元（大写人民币：</w:t>
      </w:r>
      <w:r>
        <w:rPr>
          <w:rFonts w:ascii="宋体" w:hAnsi="宋体" w:cs="宋体"/>
          <w:sz w:val="24"/>
          <w:highlight w:val="none"/>
          <w:u w:val="single"/>
        </w:rPr>
        <w:t xml:space="preserve">         </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（3）全部设备正常投入使用7000小时后，经甲方或甲方委托有资质第三方审价机构审核后，由乙方提交申请结算支付资料15 个工作日内，甲方支付至合同结算价的95%。</w:t>
      </w:r>
    </w:p>
    <w:p>
      <w:pPr>
        <w:pStyle w:val="12"/>
        <w:spacing w:line="360" w:lineRule="auto"/>
        <w:ind w:firstLine="480" w:firstLineChars="200"/>
        <w:outlineLvl w:val="1"/>
        <w:rPr>
          <w:rFonts w:hAnsi="宋体" w:cs="宋体"/>
          <w:sz w:val="24"/>
        </w:rPr>
      </w:pPr>
      <w:r>
        <w:rPr>
          <w:rFonts w:hAnsi="宋体" w:cs="宋体"/>
          <w:sz w:val="24"/>
          <w:highlight w:val="none"/>
        </w:rPr>
        <w:t xml:space="preserve">8.2.2 </w:t>
      </w:r>
      <w:r>
        <w:rPr>
          <w:rFonts w:hint="eastAsia" w:hAnsi="宋体" w:cs="宋体"/>
          <w:sz w:val="24"/>
          <w:highlight w:val="none"/>
        </w:rPr>
        <w:t>质保期按合同第十条规定执行，质保期满后且乙方不存在违约情形，由乙方提</w:t>
      </w:r>
      <w:r>
        <w:rPr>
          <w:rFonts w:hint="eastAsia" w:hAnsi="宋体" w:cs="宋体"/>
          <w:sz w:val="24"/>
        </w:rPr>
        <w:t>交申请质保金退还资料</w:t>
      </w:r>
      <w:r>
        <w:rPr>
          <w:rFonts w:hAnsi="宋体" w:cs="宋体"/>
          <w:sz w:val="24"/>
        </w:rPr>
        <w:t xml:space="preserve"> 15 </w:t>
      </w:r>
      <w:r>
        <w:rPr>
          <w:rFonts w:hint="eastAsia" w:hAnsi="宋体" w:cs="宋体"/>
          <w:sz w:val="24"/>
        </w:rPr>
        <w:t>个工作日内，甲方支付合同结算价的</w:t>
      </w:r>
      <w:r>
        <w:rPr>
          <w:rFonts w:hAnsi="宋体" w:cs="宋体"/>
          <w:sz w:val="24"/>
        </w:rPr>
        <w:t>5</w:t>
      </w:r>
      <w:r>
        <w:rPr>
          <w:rFonts w:hint="eastAsia" w:hAnsi="宋体" w:cs="宋体"/>
          <w:sz w:val="24"/>
        </w:rPr>
        <w:t>％（质保金）给乙方（无息）。</w:t>
      </w:r>
    </w:p>
    <w:p>
      <w:pPr>
        <w:pStyle w:val="12"/>
        <w:spacing w:line="384" w:lineRule="auto"/>
        <w:ind w:firstLine="480" w:firstLineChars="200"/>
        <w:outlineLvl w:val="1"/>
        <w:rPr>
          <w:rFonts w:hAnsi="宋体" w:cs="宋体"/>
          <w:sz w:val="24"/>
          <w:szCs w:val="24"/>
        </w:rPr>
      </w:pPr>
      <w:r>
        <w:rPr>
          <w:rFonts w:hint="eastAsia" w:hAnsi="宋体" w:cs="宋体"/>
          <w:sz w:val="24"/>
          <w:szCs w:val="24"/>
        </w:rPr>
        <w:t>8.2.</w:t>
      </w:r>
      <w:r>
        <w:rPr>
          <w:rFonts w:hAnsi="宋体" w:cs="宋体"/>
          <w:sz w:val="24"/>
          <w:szCs w:val="24"/>
        </w:rPr>
        <w:t>3</w:t>
      </w:r>
      <w:r>
        <w:rPr>
          <w:rFonts w:hint="eastAsia" w:hAnsi="宋体" w:cs="宋体"/>
          <w:sz w:val="24"/>
          <w:szCs w:val="24"/>
        </w:rPr>
        <w:t>本项目工程款的支付单位为：</w:t>
      </w:r>
      <w:r>
        <w:rPr>
          <w:rFonts w:hint="eastAsia" w:hAnsi="宋体" w:cs="宋体"/>
          <w:sz w:val="24"/>
          <w:szCs w:val="24"/>
          <w:u w:val="single"/>
        </w:rPr>
        <w:t xml:space="preserve"> 广州市净水有限公司京溪分公司</w:t>
      </w:r>
    </w:p>
    <w:p>
      <w:pPr>
        <w:spacing w:line="360" w:lineRule="auto"/>
        <w:ind w:firstLine="480" w:firstLineChars="200"/>
        <w:rPr>
          <w:rFonts w:ascii="宋体" w:hAnsi="宋体" w:cs="宋体"/>
          <w:sz w:val="24"/>
        </w:rPr>
      </w:pPr>
      <w:r>
        <w:rPr>
          <w:rFonts w:ascii="宋体" w:hAnsi="宋体" w:cs="宋体"/>
          <w:sz w:val="24"/>
        </w:rPr>
        <w:t>8.3</w:t>
      </w:r>
      <w:r>
        <w:rPr>
          <w:rFonts w:hint="eastAsia" w:ascii="宋体" w:hAnsi="宋体" w:cs="宋体"/>
          <w:sz w:val="24"/>
        </w:rPr>
        <w:t>乙方收款账户：</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w:t>
      </w:r>
    </w:p>
    <w:p>
      <w:pPr>
        <w:spacing w:line="360" w:lineRule="auto"/>
        <w:ind w:firstLine="840" w:firstLineChars="350"/>
        <w:rPr>
          <w:rFonts w:ascii="宋体" w:hAnsi="宋体" w:cs="宋体"/>
          <w:sz w:val="24"/>
        </w:rPr>
      </w:pPr>
      <w:r>
        <w:rPr>
          <w:rFonts w:hint="eastAsia" w:ascii="宋体" w:hAnsi="宋体" w:cs="宋体"/>
          <w:sz w:val="24"/>
        </w:rPr>
        <w:t>收款账号：</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w:t>
      </w:r>
    </w:p>
    <w:p>
      <w:pPr>
        <w:spacing w:line="360" w:lineRule="auto"/>
        <w:ind w:firstLine="840" w:firstLineChars="350"/>
        <w:rPr>
          <w:rFonts w:ascii="宋体" w:hAnsi="宋体" w:cs="宋体"/>
          <w:sz w:val="24"/>
        </w:rPr>
      </w:pPr>
      <w:r>
        <w:rPr>
          <w:rFonts w:hint="eastAsia" w:ascii="宋体" w:hAnsi="宋体" w:cs="宋体"/>
          <w:sz w:val="24"/>
        </w:rPr>
        <w:t>开户行：</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ascii="宋体" w:hAnsi="宋体" w:cs="宋体"/>
          <w:sz w:val="24"/>
        </w:rPr>
        <w:t>8.4</w:t>
      </w:r>
      <w:r>
        <w:rPr>
          <w:rFonts w:hint="eastAsia" w:ascii="宋体" w:hAnsi="宋体" w:cs="宋体"/>
          <w:sz w:val="24"/>
        </w:rPr>
        <w:t>乙方在收款前需提交等额增值税专用发票给甲方。增值税专用发票信息：</w:t>
      </w:r>
    </w:p>
    <w:p>
      <w:pPr>
        <w:spacing w:line="360" w:lineRule="auto"/>
        <w:ind w:firstLine="960" w:firstLineChars="400"/>
        <w:rPr>
          <w:rFonts w:ascii="宋体" w:hAnsi="宋体" w:cs="宋体"/>
          <w:sz w:val="24"/>
        </w:rPr>
      </w:pPr>
      <w:r>
        <w:rPr>
          <w:rFonts w:hint="eastAsia" w:ascii="宋体" w:hAnsi="宋体" w:cs="宋体"/>
          <w:sz w:val="24"/>
        </w:rPr>
        <w:t>名称：广州市净水有限公司</w:t>
      </w:r>
    </w:p>
    <w:p>
      <w:pPr>
        <w:spacing w:line="360" w:lineRule="auto"/>
        <w:ind w:firstLine="960" w:firstLineChars="400"/>
        <w:rPr>
          <w:rFonts w:ascii="宋体" w:hAnsi="宋体" w:cs="宋体"/>
          <w:sz w:val="24"/>
        </w:rPr>
      </w:pPr>
      <w:r>
        <w:rPr>
          <w:rFonts w:hint="eastAsia" w:ascii="宋体" w:hAnsi="宋体" w:cs="宋体"/>
          <w:sz w:val="24"/>
        </w:rPr>
        <w:t>税号：</w:t>
      </w:r>
      <w:r>
        <w:rPr>
          <w:rFonts w:ascii="宋体" w:hAnsi="宋体" w:cs="宋体"/>
          <w:sz w:val="24"/>
          <w:u w:val="single"/>
        </w:rPr>
        <w:t>91440101755584729Q</w:t>
      </w:r>
    </w:p>
    <w:p>
      <w:pPr>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地址及电话：</w:t>
      </w:r>
      <w:r>
        <w:rPr>
          <w:rFonts w:hint="eastAsia" w:asciiTheme="minorEastAsia" w:hAnsiTheme="minorEastAsia" w:eastAsiaTheme="minorEastAsia" w:cstheme="minorEastAsia"/>
          <w:sz w:val="24"/>
          <w:u w:val="single"/>
        </w:rPr>
        <w:t>广州市天河区临江大道501号 020-38890283</w:t>
      </w:r>
      <w:r>
        <w:rPr>
          <w:rFonts w:hint="eastAsia" w:asciiTheme="minorEastAsia" w:hAnsiTheme="minorEastAsia" w:eastAsiaTheme="minorEastAsia" w:cstheme="minorEastAsia"/>
          <w:sz w:val="24"/>
        </w:rPr>
        <w:t>；</w:t>
      </w:r>
    </w:p>
    <w:p>
      <w:pPr>
        <w:spacing w:line="360" w:lineRule="auto"/>
        <w:ind w:firstLine="960" w:firstLineChars="400"/>
        <w:rPr>
          <w:rFonts w:ascii="宋体" w:hAnsi="宋体" w:cs="宋体"/>
          <w:sz w:val="24"/>
        </w:rPr>
      </w:pPr>
      <w:r>
        <w:rPr>
          <w:rFonts w:hint="eastAsia" w:asciiTheme="minorEastAsia" w:hAnsiTheme="minorEastAsia" w:eastAsiaTheme="minorEastAsia" w:cstheme="minorEastAsia"/>
          <w:sz w:val="24"/>
        </w:rPr>
        <w:t>开户行/账号：</w:t>
      </w:r>
      <w:r>
        <w:rPr>
          <w:rFonts w:hint="eastAsia" w:asciiTheme="minorEastAsia" w:hAnsiTheme="minorEastAsia" w:eastAsiaTheme="minorEastAsia" w:cstheme="minorEastAsia"/>
          <w:sz w:val="24"/>
          <w:u w:val="single"/>
        </w:rPr>
        <w:t>民生银行广州分行0301014140006932</w:t>
      </w:r>
      <w:r>
        <w:rPr>
          <w:rFonts w:hint="eastAsia" w:asciiTheme="minorEastAsia" w:hAnsiTheme="minorEastAsia" w:eastAsiaTheme="minorEastAsia" w:cstheme="minorEastAsia"/>
          <w:sz w:val="24"/>
        </w:rPr>
        <w:t>。</w:t>
      </w:r>
      <w:r>
        <w:rPr>
          <w:rFonts w:ascii="宋体" w:hAnsi="宋体" w:cs="宋体"/>
          <w:sz w:val="24"/>
        </w:rPr>
        <w:t xml:space="preserve">                            </w:t>
      </w:r>
    </w:p>
    <w:p>
      <w:pPr>
        <w:spacing w:line="360" w:lineRule="auto"/>
        <w:ind w:firstLine="480" w:firstLineChars="200"/>
        <w:outlineLvl w:val="0"/>
        <w:rPr>
          <w:rFonts w:ascii="宋体" w:hAnsi="宋体" w:cs="宋体"/>
          <w:sz w:val="24"/>
        </w:rPr>
      </w:pPr>
      <w:r>
        <w:rPr>
          <w:rFonts w:ascii="宋体" w:hAnsi="宋体" w:cs="宋体"/>
          <w:sz w:val="24"/>
        </w:rPr>
        <w:t>8.5</w:t>
      </w:r>
      <w:r>
        <w:rPr>
          <w:rFonts w:hint="eastAsia" w:ascii="宋体" w:hAnsi="宋体" w:cs="宋体"/>
          <w:sz w:val="24"/>
        </w:rPr>
        <w:t>履约担保：</w:t>
      </w:r>
      <w:r>
        <w:rPr>
          <w:rFonts w:ascii="宋体" w:hAnsi="宋体" w:cs="宋体"/>
          <w:bCs/>
          <w:sz w:val="24"/>
        </w:rPr>
        <w:sym w:font="Wingdings" w:char="F0A8"/>
      </w:r>
      <w:r>
        <w:rPr>
          <w:rFonts w:hint="eastAsia" w:ascii="宋体" w:hAnsi="宋体" w:cs="宋体"/>
          <w:bCs/>
          <w:sz w:val="24"/>
        </w:rPr>
        <w:t>无；</w:t>
      </w:r>
      <w:r>
        <w:rPr>
          <w:rFonts w:ascii="宋体" w:hAnsi="宋体" w:cs="宋体"/>
          <w:bCs/>
          <w:sz w:val="24"/>
        </w:rPr>
        <w:t xml:space="preserve"> </w:t>
      </w:r>
      <w:r>
        <w:rPr>
          <w:rFonts w:ascii="宋体" w:hAnsi="宋体" w:cs="宋体"/>
          <w:bCs/>
          <w:sz w:val="24"/>
        </w:rPr>
        <w:sym w:font="Wingdings" w:char="00FE"/>
      </w:r>
      <w:r>
        <w:rPr>
          <w:rFonts w:hint="eastAsia" w:ascii="宋体" w:hAnsi="宋体" w:cs="宋体"/>
          <w:szCs w:val="21"/>
        </w:rPr>
        <w:t>有</w:t>
      </w:r>
      <w:r>
        <w:rPr>
          <w:rFonts w:ascii="宋体" w:hAnsi="宋体" w:cs="宋体"/>
          <w:szCs w:val="21"/>
        </w:rPr>
        <w:t xml:space="preserve"> </w:t>
      </w:r>
      <w:r>
        <w:rPr>
          <w:rFonts w:hint="eastAsia" w:ascii="宋体" w:hAnsi="宋体" w:cs="宋体"/>
          <w:sz w:val="24"/>
        </w:rPr>
        <w:t>本合同签订后</w:t>
      </w:r>
      <w:r>
        <w:rPr>
          <w:rFonts w:ascii="宋体" w:hAnsi="宋体" w:cs="宋体"/>
          <w:sz w:val="24"/>
        </w:rPr>
        <w:t>10</w:t>
      </w:r>
      <w:r>
        <w:rPr>
          <w:rFonts w:hint="eastAsia" w:ascii="宋体" w:hAnsi="宋体" w:cs="宋体"/>
          <w:sz w:val="24"/>
        </w:rPr>
        <w:t>日内</w:t>
      </w:r>
      <w:r>
        <w:rPr>
          <w:rFonts w:hint="eastAsia" w:ascii="宋体" w:hAnsi="宋体" w:cs="宋体"/>
          <w:sz w:val="24"/>
          <w:u w:val="single"/>
        </w:rPr>
        <w:t>以合同暂定总价的</w:t>
      </w:r>
      <w:r>
        <w:rPr>
          <w:rFonts w:ascii="宋体" w:hAnsi="宋体" w:cs="宋体"/>
          <w:sz w:val="24"/>
          <w:u w:val="single"/>
        </w:rPr>
        <w:t>10%</w:t>
      </w:r>
      <w:r>
        <w:rPr>
          <w:rFonts w:hint="eastAsia" w:ascii="宋体" w:hAnsi="宋体" w:cs="宋体"/>
          <w:sz w:val="24"/>
          <w:u w:val="single"/>
        </w:rPr>
        <w:t>作为履约保证金，</w:t>
      </w:r>
      <w:r>
        <w:rPr>
          <w:rFonts w:hint="eastAsia" w:ascii="宋体" w:hAnsi="宋体" w:cs="宋体"/>
          <w:sz w:val="24"/>
        </w:rPr>
        <w:t>金额为：</w:t>
      </w:r>
      <w:r>
        <w:rPr>
          <w:rFonts w:ascii="宋体" w:hAnsi="宋体" w:cs="宋体"/>
          <w:sz w:val="24"/>
          <w:u w:val="single"/>
        </w:rPr>
        <w:t xml:space="preserve">   </w:t>
      </w:r>
      <w:r>
        <w:rPr>
          <w:rFonts w:hint="eastAsia" w:ascii="宋体" w:hAnsi="宋体" w:cs="宋体"/>
          <w:sz w:val="24"/>
          <w:u w:val="single"/>
        </w:rPr>
        <w:t>（大写人民币：</w:t>
      </w:r>
      <w:r>
        <w:rPr>
          <w:rFonts w:ascii="宋体" w:hAnsi="宋体" w:cs="宋体"/>
          <w:sz w:val="24"/>
          <w:u w:val="single"/>
        </w:rPr>
        <w:t xml:space="preserve">    </w:t>
      </w:r>
      <w:r>
        <w:rPr>
          <w:rFonts w:hint="eastAsia" w:ascii="宋体" w:hAnsi="宋体" w:cs="宋体"/>
          <w:sz w:val="24"/>
          <w:u w:val="single"/>
        </w:rPr>
        <w:t>）</w:t>
      </w:r>
      <w:r>
        <w:rPr>
          <w:rFonts w:hint="eastAsia" w:ascii="宋体" w:hAnsi="宋体" w:cs="宋体"/>
          <w:sz w:val="24"/>
        </w:rPr>
        <w:t>，未按时提供的，甲方有权解除合同并要求乙方支付</w:t>
      </w:r>
      <w:r>
        <w:rPr>
          <w:rFonts w:hint="eastAsia" w:ascii="宋体" w:hAnsi="宋体" w:cs="宋体"/>
          <w:sz w:val="24"/>
          <w:u w:val="single"/>
        </w:rPr>
        <w:t>合同暂定总价</w:t>
      </w:r>
      <w:r>
        <w:rPr>
          <w:rFonts w:ascii="宋体" w:hAnsi="宋体" w:cs="宋体"/>
          <w:sz w:val="24"/>
          <w:u w:val="single"/>
        </w:rPr>
        <w:t>20%</w:t>
      </w:r>
      <w:r>
        <w:rPr>
          <w:rFonts w:hint="eastAsia" w:ascii="宋体" w:hAnsi="宋体" w:cs="宋体"/>
          <w:sz w:val="24"/>
        </w:rPr>
        <w:t>作为违约金。</w:t>
      </w:r>
    </w:p>
    <w:p>
      <w:pPr>
        <w:pStyle w:val="18"/>
        <w:spacing w:before="0" w:beforeAutospacing="0" w:after="0" w:afterAutospacing="0" w:line="360" w:lineRule="auto"/>
        <w:ind w:firstLine="480" w:firstLineChars="200"/>
      </w:pPr>
      <w:r>
        <w:rPr>
          <w:rFonts w:cs="宋体"/>
        </w:rPr>
        <w:t>8.5.1</w:t>
      </w:r>
      <w:r>
        <w:t>履约担保</w:t>
      </w:r>
      <w:r>
        <w:rPr>
          <w:rFonts w:hint="eastAsia"/>
        </w:rPr>
        <w:t>按以下任一种形式提供</w:t>
      </w:r>
      <w:r>
        <w:t>：</w:t>
      </w:r>
    </w:p>
    <w:p>
      <w:pPr>
        <w:pStyle w:val="18"/>
        <w:spacing w:before="0" w:beforeAutospacing="0" w:after="0" w:afterAutospacing="0" w:line="360" w:lineRule="auto"/>
        <w:ind w:firstLine="480"/>
      </w:pPr>
      <w:r>
        <w:rPr>
          <w:rFonts w:hint="eastAsia"/>
        </w:rPr>
        <w:t>（1）符合甲方要求（详见附件7保函格式）的银行独立保函，</w:t>
      </w:r>
    </w:p>
    <w:p>
      <w:pPr>
        <w:pStyle w:val="18"/>
        <w:spacing w:before="0" w:beforeAutospacing="0" w:after="0" w:afterAutospacing="0" w:line="360" w:lineRule="auto"/>
        <w:ind w:firstLine="480"/>
      </w:pPr>
      <w:r>
        <w:rPr>
          <w:rFonts w:hint="eastAsia"/>
        </w:rPr>
        <w:t>（2）现金转账至甲方以下指定账户：</w:t>
      </w:r>
    </w:p>
    <w:p>
      <w:pPr>
        <w:tabs>
          <w:tab w:val="left" w:pos="1995"/>
        </w:tabs>
        <w:spacing w:line="360" w:lineRule="auto"/>
        <w:ind w:firstLine="480" w:firstLineChars="200"/>
        <w:rPr>
          <w:rFonts w:ascii="宋体" w:hAnsi="宋体" w:cs="宋体"/>
          <w:bCs/>
          <w:sz w:val="24"/>
        </w:rPr>
      </w:pPr>
      <w:r>
        <w:rPr>
          <w:rFonts w:hint="eastAsia" w:ascii="宋体" w:hAnsi="宋体" w:cs="宋体"/>
          <w:bCs/>
          <w:sz w:val="24"/>
        </w:rPr>
        <w:t>户名：广州市净水有限公司</w:t>
      </w:r>
    </w:p>
    <w:p>
      <w:pPr>
        <w:tabs>
          <w:tab w:val="left" w:pos="1995"/>
        </w:tabs>
        <w:spacing w:line="360" w:lineRule="auto"/>
        <w:ind w:firstLine="480" w:firstLineChars="200"/>
        <w:rPr>
          <w:rFonts w:ascii="宋体" w:hAnsi="宋体" w:cs="宋体"/>
          <w:bCs/>
          <w:sz w:val="24"/>
        </w:rPr>
      </w:pPr>
      <w:r>
        <w:rPr>
          <w:rFonts w:hint="eastAsia" w:ascii="宋体" w:hAnsi="宋体" w:cs="宋体"/>
          <w:bCs/>
          <w:sz w:val="24"/>
        </w:rPr>
        <w:t>账号：</w:t>
      </w:r>
      <w:r>
        <w:rPr>
          <w:rFonts w:ascii="宋体" w:hAnsi="宋体" w:cs="宋体"/>
          <w:bCs/>
          <w:sz w:val="24"/>
        </w:rPr>
        <w:t>82010154900000342</w:t>
      </w:r>
    </w:p>
    <w:p>
      <w:pPr>
        <w:tabs>
          <w:tab w:val="left" w:pos="1995"/>
        </w:tabs>
        <w:spacing w:line="360" w:lineRule="auto"/>
        <w:ind w:firstLine="480" w:firstLineChars="200"/>
        <w:rPr>
          <w:rFonts w:ascii="宋体" w:hAnsi="宋体" w:cs="宋体"/>
          <w:bCs/>
          <w:sz w:val="24"/>
        </w:rPr>
      </w:pPr>
      <w:r>
        <w:rPr>
          <w:rFonts w:hint="eastAsia" w:ascii="宋体" w:hAnsi="宋体" w:cs="宋体"/>
          <w:bCs/>
          <w:sz w:val="24"/>
        </w:rPr>
        <w:t>开户行：浦发银行广州分行</w:t>
      </w:r>
    </w:p>
    <w:p>
      <w:pPr>
        <w:spacing w:line="360" w:lineRule="auto"/>
        <w:ind w:firstLine="480" w:firstLineChars="200"/>
        <w:outlineLvl w:val="0"/>
        <w:rPr>
          <w:rFonts w:ascii="宋体" w:hAnsi="宋体" w:cs="宋体"/>
          <w:sz w:val="24"/>
        </w:rPr>
      </w:pPr>
      <w:r>
        <w:rPr>
          <w:rFonts w:ascii="宋体" w:hAnsi="宋体" w:cs="宋体"/>
          <w:sz w:val="24"/>
        </w:rPr>
        <w:t>8.5.2</w:t>
      </w:r>
      <w:r>
        <w:rPr>
          <w:rFonts w:hint="eastAsia" w:ascii="宋体" w:hAnsi="宋体" w:cs="宋体"/>
          <w:sz w:val="24"/>
        </w:rPr>
        <w:t>履约担保的担保期限和返还</w:t>
      </w:r>
    </w:p>
    <w:p>
      <w:pPr>
        <w:spacing w:line="360" w:lineRule="auto"/>
        <w:ind w:firstLine="480" w:firstLineChars="200"/>
        <w:outlineLvl w:val="0"/>
        <w:rPr>
          <w:rFonts w:ascii="宋体" w:hAnsi="宋体" w:cs="宋体"/>
          <w:sz w:val="24"/>
        </w:rPr>
      </w:pPr>
      <w:r>
        <w:rPr>
          <w:rFonts w:hint="eastAsia" w:ascii="宋体" w:hAnsi="宋体" w:cs="宋体"/>
          <w:sz w:val="24"/>
        </w:rPr>
        <w:t>（1）履约银行保函（或现金履约保证金）的担保期限：从提供履约担保（或转账成功）之日起至合同履行完成。</w:t>
      </w:r>
    </w:p>
    <w:p>
      <w:pPr>
        <w:spacing w:line="360" w:lineRule="auto"/>
        <w:ind w:firstLine="480" w:firstLineChars="200"/>
        <w:rPr>
          <w:rFonts w:ascii="宋体" w:hAnsi="宋体" w:cs="宋体"/>
          <w:sz w:val="24"/>
        </w:rPr>
      </w:pPr>
      <w:r>
        <w:rPr>
          <w:rFonts w:hint="eastAsia" w:ascii="宋体" w:hAnsi="宋体" w:cs="宋体"/>
          <w:sz w:val="24"/>
        </w:rPr>
        <w:t>（2）履约银行保函在合同履行完成后，由乙方提出申请，甲方在28日内返还，不支付利息：</w:t>
      </w:r>
      <w:r>
        <w:rPr>
          <w:rFonts w:ascii="宋体" w:hAnsi="宋体" w:cs="宋体"/>
          <w:sz w:val="24"/>
        </w:rPr>
        <w:t xml:space="preserve"> </w:t>
      </w:r>
    </w:p>
    <w:p>
      <w:pPr>
        <w:spacing w:line="360" w:lineRule="auto"/>
        <w:ind w:firstLine="480" w:firstLineChars="200"/>
        <w:outlineLvl w:val="0"/>
        <w:rPr>
          <w:rFonts w:ascii="宋体" w:hAnsi="宋体" w:cs="宋体"/>
          <w:sz w:val="24"/>
        </w:rPr>
      </w:pPr>
      <w:r>
        <w:rPr>
          <w:rFonts w:hint="eastAsia" w:ascii="宋体" w:hAnsi="宋体" w:cs="宋体"/>
          <w:sz w:val="24"/>
        </w:rPr>
        <w:t>（3）延长担保期限。乙方以履约银行保函形式提交履约保证金的，在银行保函到期前，乙方应提前</w:t>
      </w:r>
      <w:r>
        <w:rPr>
          <w:rFonts w:ascii="宋体" w:hAnsi="宋体" w:cs="宋体"/>
          <w:sz w:val="24"/>
          <w:u w:val="single"/>
        </w:rPr>
        <w:t xml:space="preserve"> 7 </w:t>
      </w:r>
      <w:r>
        <w:rPr>
          <w:rFonts w:hint="eastAsia" w:ascii="宋体" w:hAnsi="宋体" w:cs="宋体"/>
          <w:sz w:val="24"/>
        </w:rPr>
        <w:t>日向甲方提交新的保函以替换即将到期的保函。如乙方未及时提交的，甲方有权直接要求担保银行支付其担保的全部金额并解除合同。</w:t>
      </w:r>
    </w:p>
    <w:p>
      <w:pPr>
        <w:pStyle w:val="18"/>
        <w:spacing w:before="0" w:beforeAutospacing="0" w:after="0" w:afterAutospacing="0" w:line="360" w:lineRule="auto"/>
        <w:ind w:left="199" w:leftChars="95" w:firstLine="240" w:firstLineChars="100"/>
        <w:rPr>
          <w:rFonts w:cs="宋体"/>
          <w:u w:val="single"/>
        </w:rPr>
      </w:pPr>
      <w:r>
        <w:rPr>
          <w:rFonts w:hint="eastAsia" w:cs="宋体"/>
        </w:rPr>
        <w:t>（</w:t>
      </w:r>
      <w:r>
        <w:rPr>
          <w:rFonts w:cs="宋体"/>
        </w:rPr>
        <w:t>4</w:t>
      </w:r>
      <w:r>
        <w:rPr>
          <w:rFonts w:hint="eastAsia" w:cs="宋体"/>
        </w:rPr>
        <w:t>）现金履约保证金的退还：合同履行完成后，由乙方提出申请，甲方在</w:t>
      </w:r>
      <w:r>
        <w:rPr>
          <w:rFonts w:hint="eastAsia" w:cs="宋体"/>
          <w:u w:val="single"/>
        </w:rPr>
        <w:t>28日</w:t>
      </w:r>
      <w:r>
        <w:rPr>
          <w:rFonts w:hint="eastAsia" w:cs="宋体"/>
        </w:rPr>
        <w:t>内将剩余保证金（无息）返还。</w:t>
      </w:r>
    </w:p>
    <w:p>
      <w:pPr>
        <w:spacing w:line="360" w:lineRule="auto"/>
        <w:ind w:firstLine="480" w:firstLineChars="200"/>
        <w:rPr>
          <w:rFonts w:ascii="宋体" w:hAnsi="宋体" w:cs="宋体"/>
          <w:sz w:val="24"/>
        </w:rPr>
      </w:pPr>
      <w:r>
        <w:rPr>
          <w:rFonts w:ascii="宋体" w:hAnsi="宋体" w:cs="宋体"/>
          <w:sz w:val="24"/>
        </w:rPr>
        <w:t>8.5.3</w:t>
      </w:r>
      <w:r>
        <w:rPr>
          <w:rFonts w:hint="eastAsia" w:ascii="宋体" w:hAnsi="宋体" w:cs="宋体"/>
          <w:sz w:val="24"/>
        </w:rPr>
        <w:t>甲方按本合同规定提取履约担保金额后，乙方应在收到甲方通知后</w:t>
      </w:r>
    </w:p>
    <w:p>
      <w:pPr>
        <w:spacing w:line="360" w:lineRule="auto"/>
        <w:rPr>
          <w:rFonts w:ascii="宋体" w:hAnsi="宋体" w:cs="宋体"/>
          <w:sz w:val="24"/>
        </w:rPr>
      </w:pPr>
      <w:r>
        <w:rPr>
          <w:rFonts w:ascii="宋体" w:hAnsi="宋体" w:cs="宋体"/>
          <w:sz w:val="24"/>
          <w:u w:val="single"/>
        </w:rPr>
        <w:t>7</w:t>
      </w:r>
      <w:r>
        <w:rPr>
          <w:rFonts w:hint="eastAsia" w:ascii="宋体" w:hAnsi="宋体" w:cs="宋体"/>
          <w:sz w:val="24"/>
        </w:rPr>
        <w:t>日内补足数额，逾期未补足的，则甲方有权提取履约担保的全部余额并解除合同。</w:t>
      </w:r>
    </w:p>
    <w:p>
      <w:pPr>
        <w:tabs>
          <w:tab w:val="left" w:pos="851"/>
        </w:tabs>
        <w:adjustRightInd w:val="0"/>
        <w:snapToGrid w:val="0"/>
        <w:spacing w:line="360" w:lineRule="auto"/>
        <w:ind w:firstLine="480" w:firstLineChars="200"/>
        <w:jc w:val="left"/>
        <w:outlineLvl w:val="1"/>
        <w:rPr>
          <w:rFonts w:asciiTheme="minorEastAsia" w:hAnsiTheme="minorEastAsia" w:eastAsiaTheme="minorEastAsia" w:cstheme="minorEastAsia"/>
          <w:bCs/>
          <w:sz w:val="24"/>
          <w:u w:val="single"/>
          <w:bdr w:val="single" w:color="auto" w:sz="4" w:space="0"/>
        </w:rPr>
      </w:pPr>
      <w:r>
        <w:rPr>
          <w:rFonts w:ascii="宋体" w:hAnsi="宋体" w:cs="宋体"/>
          <w:sz w:val="24"/>
        </w:rPr>
        <w:t>8.6</w:t>
      </w:r>
      <w:r>
        <w:rPr>
          <w:rFonts w:hint="eastAsia" w:ascii="宋体" w:hAnsi="宋体" w:cs="宋体"/>
          <w:sz w:val="24"/>
        </w:rPr>
        <w:t>付款方式：</w:t>
      </w:r>
      <w:r>
        <w:rPr>
          <w:rFonts w:hint="eastAsia" w:asciiTheme="minorEastAsia" w:hAnsiTheme="minorEastAsia" w:eastAsiaTheme="minorEastAsia" w:cstheme="minorEastAsia"/>
          <w:sz w:val="24"/>
        </w:rPr>
        <w:t xml:space="preserve"> </w:t>
      </w:r>
      <w:r>
        <w:rPr>
          <w:rFonts w:ascii="Segoe UI Symbol" w:hAnsi="Segoe UI Symbol" w:cs="Segoe UI Symbol" w:eastAsiaTheme="minorEastAsia"/>
          <w:sz w:val="24"/>
        </w:rPr>
        <w:t>☑</w:t>
      </w:r>
      <w:r>
        <w:rPr>
          <w:rFonts w:hint="eastAsia" w:asciiTheme="minorEastAsia" w:hAnsiTheme="minorEastAsia" w:eastAsiaTheme="minorEastAsia" w:cstheme="minorEastAsia"/>
          <w:sz w:val="24"/>
        </w:rPr>
        <w:t xml:space="preserve">网银支付；  </w:t>
      </w:r>
      <w:r>
        <w:rPr>
          <w:rFonts w:hint="eastAsia"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 xml:space="preserve">支票；   </w:t>
      </w:r>
      <w:r>
        <w:rPr>
          <w:rFonts w:hint="eastAsia"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其他：</w:t>
      </w:r>
      <w:r>
        <w:rPr>
          <w:rFonts w:hint="eastAsia" w:asciiTheme="minorEastAsia" w:hAnsiTheme="minorEastAsia" w:eastAsiaTheme="minorEastAsia" w:cstheme="minorEastAsia"/>
          <w:sz w:val="24"/>
          <w:u w:val="single"/>
        </w:rPr>
        <w:t xml:space="preserve"> </w:t>
      </w:r>
      <w:r>
        <w:rPr>
          <w:rFonts w:hint="eastAsia" w:ascii="宋体" w:hAnsi="宋体" w:cs="宋体"/>
          <w:sz w:val="24"/>
          <w:u w:val="single"/>
        </w:rPr>
        <w:t>/</w:t>
      </w:r>
      <w:r>
        <w:rPr>
          <w:rFonts w:hint="eastAsia" w:asciiTheme="minorEastAsia" w:hAnsiTheme="minorEastAsia" w:eastAsiaTheme="minorEastAsia" w:cstheme="minorEastAsia"/>
          <w:bCs/>
          <w:sz w:val="24"/>
          <w:u w:val="single"/>
          <w:bdr w:val="single" w:color="auto" w:sz="4" w:space="0"/>
        </w:rPr>
        <w:t xml:space="preserve"> </w:t>
      </w:r>
    </w:p>
    <w:p>
      <w:pPr>
        <w:spacing w:line="360" w:lineRule="auto"/>
        <w:ind w:firstLine="482" w:firstLineChars="200"/>
        <w:rPr>
          <w:rFonts w:ascii="宋体" w:hAnsi="宋体" w:cs="宋体"/>
          <w:b/>
          <w:bCs/>
          <w:sz w:val="24"/>
        </w:rPr>
      </w:pPr>
      <w:r>
        <w:rPr>
          <w:rFonts w:hint="eastAsia" w:ascii="宋体" w:hAnsi="宋体" w:cs="宋体"/>
          <w:b/>
          <w:bCs/>
          <w:sz w:val="24"/>
        </w:rPr>
        <w:t>第九条</w:t>
      </w:r>
      <w:r>
        <w:rPr>
          <w:rFonts w:ascii="宋体" w:hAnsi="宋体" w:cs="宋体"/>
          <w:b/>
          <w:bCs/>
          <w:sz w:val="24"/>
        </w:rPr>
        <w:t xml:space="preserve"> </w:t>
      </w:r>
      <w:r>
        <w:rPr>
          <w:rFonts w:hint="eastAsia" w:ascii="宋体" w:hAnsi="宋体" w:cs="宋体"/>
          <w:b/>
          <w:bCs/>
          <w:sz w:val="24"/>
        </w:rPr>
        <w:t>竣工验收</w:t>
      </w:r>
    </w:p>
    <w:p>
      <w:pPr>
        <w:spacing w:line="360" w:lineRule="auto"/>
        <w:ind w:firstLine="480" w:firstLineChars="200"/>
        <w:rPr>
          <w:rFonts w:ascii="宋体" w:hAnsi="宋体" w:cs="宋体"/>
          <w:sz w:val="24"/>
        </w:rPr>
      </w:pPr>
      <w:r>
        <w:rPr>
          <w:rFonts w:ascii="宋体" w:hAnsi="宋体" w:cs="宋体"/>
          <w:sz w:val="24"/>
        </w:rPr>
        <w:t>9.1</w:t>
      </w:r>
      <w:r>
        <w:rPr>
          <w:rFonts w:hint="eastAsia" w:ascii="宋体" w:hAnsi="宋体" w:cs="宋体"/>
          <w:sz w:val="24"/>
        </w:rPr>
        <w:t>乙方应在工程完工后</w:t>
      </w:r>
      <w:r>
        <w:rPr>
          <w:rFonts w:ascii="宋体" w:hAnsi="宋体" w:cs="宋体"/>
          <w:sz w:val="24"/>
        </w:rPr>
        <w:t>30</w:t>
      </w:r>
      <w:r>
        <w:rPr>
          <w:rFonts w:hint="eastAsia" w:ascii="宋体" w:hAnsi="宋体" w:cs="宋体"/>
          <w:sz w:val="24"/>
        </w:rPr>
        <w:t>天内将经甲方审核的完整竣工资料（含竣工图）和竣工验收报告各一式四份交甲方，不按时报送工程竣工资料的，每逾期一天，甲方要求乙方支付</w:t>
      </w:r>
      <w:r>
        <w:rPr>
          <w:rFonts w:hint="eastAsia" w:ascii="宋体" w:hAnsi="宋体" w:cs="宋体"/>
          <w:sz w:val="24"/>
          <w:u w:val="single"/>
        </w:rPr>
        <w:t>合同暂定总价</w:t>
      </w:r>
      <w:r>
        <w:rPr>
          <w:rFonts w:hint="eastAsia" w:ascii="宋体" w:hAnsi="宋体" w:cs="宋体"/>
          <w:bCs/>
          <w:sz w:val="24"/>
          <w:u w:val="single"/>
        </w:rPr>
        <w:t>万分之五</w:t>
      </w:r>
      <w:r>
        <w:rPr>
          <w:rFonts w:ascii="宋体" w:hAnsi="宋体" w:cs="宋体"/>
          <w:bCs/>
          <w:sz w:val="24"/>
          <w:u w:val="single"/>
        </w:rPr>
        <w:t>/</w:t>
      </w:r>
      <w:r>
        <w:rPr>
          <w:rFonts w:hint="eastAsia" w:ascii="宋体" w:hAnsi="宋体" w:cs="宋体"/>
          <w:bCs/>
          <w:sz w:val="24"/>
          <w:u w:val="single"/>
        </w:rPr>
        <w:t>天</w:t>
      </w:r>
      <w:r>
        <w:rPr>
          <w:rFonts w:hint="eastAsia" w:ascii="宋体" w:hAnsi="宋体" w:cs="宋体"/>
          <w:sz w:val="24"/>
        </w:rPr>
        <w:t>，并在支付合同款时抵扣。</w:t>
      </w:r>
    </w:p>
    <w:p>
      <w:pPr>
        <w:spacing w:line="384" w:lineRule="auto"/>
        <w:ind w:firstLine="480" w:firstLineChars="200"/>
        <w:rPr>
          <w:rFonts w:ascii="宋体" w:hAnsi="宋体" w:cs="宋体"/>
          <w:sz w:val="24"/>
        </w:rPr>
      </w:pPr>
      <w:r>
        <w:rPr>
          <w:rFonts w:ascii="宋体" w:hAnsi="宋体" w:cs="宋体"/>
          <w:sz w:val="24"/>
        </w:rPr>
        <w:t>9.2</w:t>
      </w:r>
      <w:r>
        <w:rPr>
          <w:rFonts w:hint="eastAsia" w:ascii="宋体" w:hAnsi="宋体" w:cs="宋体"/>
          <w:sz w:val="24"/>
        </w:rPr>
        <w:t>甲方收到完整的竣工验收资料（完整的竣工验收资料：施工方案、开工</w:t>
      </w:r>
      <w:r>
        <w:rPr>
          <w:rFonts w:ascii="宋体" w:hAnsi="宋体" w:cs="宋体"/>
          <w:sz w:val="24"/>
        </w:rPr>
        <w:t>/</w:t>
      </w:r>
      <w:r>
        <w:rPr>
          <w:rFonts w:hint="eastAsia" w:ascii="宋体" w:hAnsi="宋体" w:cs="宋体"/>
          <w:sz w:val="24"/>
        </w:rPr>
        <w:t>竣工报告、安全备案整套资料、本合同书、询价文件</w:t>
      </w:r>
      <w:r>
        <w:rPr>
          <w:rFonts w:ascii="宋体" w:hAnsi="宋体" w:cs="宋体"/>
          <w:sz w:val="24"/>
        </w:rPr>
        <w:t>/</w:t>
      </w:r>
      <w:r>
        <w:rPr>
          <w:rFonts w:hint="eastAsia" w:ascii="宋体" w:hAnsi="宋体" w:cs="宋体"/>
          <w:sz w:val="24"/>
        </w:rPr>
        <w:t>响应文件、中标通知书</w:t>
      </w:r>
      <w:r>
        <w:rPr>
          <w:rFonts w:ascii="宋体" w:hAnsi="宋体" w:cs="宋体"/>
          <w:sz w:val="24"/>
        </w:rPr>
        <w:t>/</w:t>
      </w:r>
      <w:r>
        <w:rPr>
          <w:rFonts w:hint="eastAsia" w:ascii="宋体" w:hAnsi="宋体" w:cs="宋体"/>
          <w:sz w:val="24"/>
        </w:rPr>
        <w:t>发包通知书</w:t>
      </w:r>
      <w:r>
        <w:rPr>
          <w:rFonts w:ascii="宋体" w:hAnsi="宋体" w:cs="宋体"/>
          <w:sz w:val="24"/>
        </w:rPr>
        <w:t>/</w:t>
      </w:r>
      <w:r>
        <w:rPr>
          <w:rFonts w:hint="eastAsia" w:ascii="宋体" w:hAnsi="宋体" w:cs="宋体"/>
          <w:sz w:val="24"/>
        </w:rPr>
        <w:t>委托书、工程预算送审报告、工程结算书</w:t>
      </w:r>
      <w:r>
        <w:rPr>
          <w:rFonts w:ascii="宋体" w:hAnsi="宋体" w:cs="宋体"/>
          <w:sz w:val="24"/>
        </w:rPr>
        <w:t>/</w:t>
      </w:r>
      <w:r>
        <w:rPr>
          <w:rFonts w:hint="eastAsia" w:ascii="宋体" w:hAnsi="宋体" w:cs="宋体"/>
          <w:sz w:val="24"/>
        </w:rPr>
        <w:t>签证记录、备件开箱记录表或送货单、竣工图等，如有必须提供）和竣工验收报告后</w:t>
      </w:r>
      <w:r>
        <w:rPr>
          <w:rFonts w:ascii="宋体" w:hAnsi="宋体" w:cs="宋体"/>
          <w:sz w:val="24"/>
        </w:rPr>
        <w:t>20</w:t>
      </w:r>
      <w:r>
        <w:rPr>
          <w:rFonts w:hint="eastAsia" w:ascii="宋体" w:hAnsi="宋体" w:cs="宋体"/>
          <w:sz w:val="24"/>
        </w:rPr>
        <w:t>天内组织有关单位进行验收，工程竣工验收严格按国家、省、市、部门有关文件执行，并在验收后</w:t>
      </w:r>
      <w:r>
        <w:rPr>
          <w:rFonts w:ascii="宋体" w:hAnsi="宋体" w:cs="宋体"/>
          <w:sz w:val="24"/>
        </w:rPr>
        <w:t>10</w:t>
      </w:r>
      <w:r>
        <w:rPr>
          <w:rFonts w:hint="eastAsia" w:ascii="宋体" w:hAnsi="宋体" w:cs="宋体"/>
          <w:sz w:val="24"/>
        </w:rPr>
        <w:t>天内给予认可或提出修改意见。乙方按要求修改，并承担修改的费用。</w:t>
      </w:r>
    </w:p>
    <w:p>
      <w:pPr>
        <w:spacing w:line="384" w:lineRule="auto"/>
        <w:ind w:firstLine="480" w:firstLineChars="200"/>
        <w:rPr>
          <w:rFonts w:ascii="宋体" w:hAnsi="宋体" w:cs="宋体"/>
          <w:sz w:val="24"/>
        </w:rPr>
      </w:pPr>
      <w:r>
        <w:rPr>
          <w:rFonts w:ascii="宋体" w:hAnsi="宋体" w:cs="宋体"/>
          <w:sz w:val="24"/>
        </w:rPr>
        <w:t>9.3</w:t>
      </w:r>
      <w:r>
        <w:rPr>
          <w:rFonts w:hint="eastAsia" w:ascii="宋体" w:hAnsi="宋体" w:cs="宋体"/>
          <w:sz w:val="24"/>
        </w:rPr>
        <w:t>工程竣工验收通过，乙方送交完整的竣工验收资料和竣工验收报告的日期为实际竣工日期。工程按甲方要求修改后通过竣工验收的，实际竣工日期为乙方修改后提请甲方验收的日期。</w:t>
      </w:r>
    </w:p>
    <w:p>
      <w:pPr>
        <w:spacing w:line="384" w:lineRule="auto"/>
        <w:ind w:firstLine="480" w:firstLineChars="200"/>
        <w:rPr>
          <w:rFonts w:ascii="宋体" w:hAnsi="宋体" w:cs="宋体"/>
          <w:sz w:val="24"/>
        </w:rPr>
      </w:pPr>
      <w:r>
        <w:rPr>
          <w:rFonts w:ascii="宋体" w:hAnsi="宋体" w:cs="宋体"/>
          <w:sz w:val="24"/>
        </w:rPr>
        <w:t>9.4</w:t>
      </w:r>
      <w:r>
        <w:rPr>
          <w:rFonts w:hint="eastAsia" w:ascii="宋体" w:hAnsi="宋体" w:cs="宋体"/>
          <w:sz w:val="24"/>
        </w:rPr>
        <w:t>竣工档案的整理和移交</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乙方应参照国家《城市建设档案管理规定》、《广州市城市建设档案管理办法》和甲方有关整理工程档案的要求，在工程施工期间及时收集、汇总、整理、编制竣工档案，并于工程竣工验收后按下款约定向甲方完整移交如下竣工档案：</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a</w:t>
      </w:r>
      <w:r>
        <w:rPr>
          <w:rFonts w:hint="eastAsia" w:ascii="宋体" w:hAnsi="宋体" w:cs="宋体"/>
          <w:sz w:val="24"/>
        </w:rPr>
        <w:t>）竣工文件资料、竣工图档案（原件）各一式四份；</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b</w:t>
      </w:r>
      <w:r>
        <w:rPr>
          <w:rFonts w:hint="eastAsia" w:ascii="宋体" w:hAnsi="宋体" w:cs="宋体"/>
          <w:sz w:val="24"/>
        </w:rPr>
        <w:t>）与本款（</w:t>
      </w:r>
      <w:r>
        <w:rPr>
          <w:rFonts w:ascii="宋体" w:hAnsi="宋体" w:cs="宋体"/>
          <w:sz w:val="24"/>
        </w:rPr>
        <w:t>a</w:t>
      </w:r>
      <w:r>
        <w:rPr>
          <w:rFonts w:hint="eastAsia" w:ascii="宋体" w:hAnsi="宋体" w:cs="宋体"/>
          <w:sz w:val="24"/>
        </w:rPr>
        <w:t>）项内容相同的电子版档案一式二份；</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）乙方移交竣工档案的时限：乙方应于工程竣工验收后</w:t>
      </w:r>
      <w:r>
        <w:rPr>
          <w:rFonts w:ascii="宋体" w:hAnsi="宋体" w:cs="宋体"/>
          <w:sz w:val="24"/>
        </w:rPr>
        <w:t>30</w:t>
      </w:r>
      <w:r>
        <w:rPr>
          <w:rFonts w:hint="eastAsia" w:ascii="宋体" w:hAnsi="宋体" w:cs="宋体"/>
          <w:sz w:val="24"/>
        </w:rPr>
        <w:t>天内将竣工档案提交甲方签认。乙方应于甲方签认后</w:t>
      </w:r>
      <w:r>
        <w:rPr>
          <w:rFonts w:ascii="宋体" w:hAnsi="宋体" w:cs="宋体"/>
          <w:sz w:val="24"/>
        </w:rPr>
        <w:t>10</w:t>
      </w:r>
      <w:r>
        <w:rPr>
          <w:rFonts w:hint="eastAsia" w:ascii="宋体" w:hAnsi="宋体" w:cs="宋体"/>
          <w:sz w:val="24"/>
        </w:rPr>
        <w:t>天内将竣工档案移交给甲方归档并同时移交有关归档的证明文件。甲方经审查合格的，应在收到竣工档案后</w:t>
      </w:r>
      <w:r>
        <w:rPr>
          <w:rFonts w:ascii="宋体" w:hAnsi="宋体" w:cs="宋体"/>
          <w:sz w:val="24"/>
        </w:rPr>
        <w:t>10</w:t>
      </w:r>
      <w:r>
        <w:rPr>
          <w:rFonts w:hint="eastAsia" w:ascii="宋体" w:hAnsi="宋体" w:cs="宋体"/>
          <w:sz w:val="24"/>
        </w:rPr>
        <w:t>天内签署档案验收意见；不合格的，乙方应按甲方要求限期补正，直至合格为止。乙方超过本条规定的时限，每逾期一天支付</w:t>
      </w:r>
      <w:r>
        <w:rPr>
          <w:rFonts w:hint="eastAsia" w:ascii="宋体" w:hAnsi="宋体" w:cs="宋体"/>
          <w:sz w:val="24"/>
          <w:u w:val="single"/>
        </w:rPr>
        <w:t>合同暂定总价</w:t>
      </w:r>
      <w:r>
        <w:rPr>
          <w:rFonts w:hint="eastAsia" w:ascii="宋体" w:hAnsi="宋体" w:cs="宋体"/>
          <w:bCs/>
          <w:sz w:val="24"/>
          <w:u w:val="single"/>
        </w:rPr>
        <w:t>万分之五</w:t>
      </w:r>
      <w:r>
        <w:rPr>
          <w:rFonts w:ascii="宋体" w:hAnsi="宋体" w:cs="宋体"/>
          <w:bCs/>
          <w:sz w:val="24"/>
          <w:u w:val="single"/>
        </w:rPr>
        <w:t>/</w:t>
      </w:r>
      <w:r>
        <w:rPr>
          <w:rFonts w:hint="eastAsia" w:ascii="宋体" w:hAnsi="宋体" w:cs="宋体"/>
          <w:bCs/>
          <w:sz w:val="24"/>
          <w:u w:val="single"/>
        </w:rPr>
        <w:t>天</w:t>
      </w:r>
      <w:r>
        <w:rPr>
          <w:rFonts w:hint="eastAsia" w:ascii="宋体" w:hAnsi="宋体" w:cs="宋体"/>
          <w:sz w:val="24"/>
        </w:rPr>
        <w:t>违约金。</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）电子版竣工图的编制，以甲方提供的电子版施工图为基础。乙方在移交竣工档案时，应一并移交甲方提供的电子版施工图。</w:t>
      </w:r>
    </w:p>
    <w:p>
      <w:pPr>
        <w:spacing w:line="384" w:lineRule="auto"/>
        <w:ind w:firstLine="480"/>
        <w:rPr>
          <w:rFonts w:ascii="宋体" w:hAnsi="宋体" w:cs="宋体"/>
          <w:sz w:val="24"/>
        </w:rPr>
      </w:pPr>
      <w:r>
        <w:rPr>
          <w:rFonts w:hint="eastAsia" w:ascii="宋体" w:hAnsi="宋体" w:cs="宋体"/>
          <w:sz w:val="24"/>
        </w:rPr>
        <w:t>电子版施工图和电子版竣工图的知识产权归属甲方所有，非经甲方许可，乙方不得以任何方式复制、备份、转让和利用。否则，由此引起的任何纠纷和责任由乙方承担。</w:t>
      </w:r>
    </w:p>
    <w:p>
      <w:pPr>
        <w:pStyle w:val="2"/>
        <w:ind w:firstLine="48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9.5本合同竣工验收结算单位为</w:t>
      </w:r>
      <w:r>
        <w:rPr>
          <w:rFonts w:hint="eastAsia" w:asciiTheme="minorEastAsia" w:hAnsiTheme="minorEastAsia" w:eastAsiaTheme="minorEastAsia" w:cstheme="minorEastAsia"/>
          <w:u w:val="single"/>
        </w:rPr>
        <w:t xml:space="preserve">：广州市净水有限公司京溪分公司 </w:t>
      </w:r>
    </w:p>
    <w:p>
      <w:pPr>
        <w:spacing w:line="360" w:lineRule="auto"/>
        <w:ind w:firstLine="482" w:firstLineChars="200"/>
        <w:rPr>
          <w:rFonts w:ascii="宋体" w:hAnsi="宋体" w:cs="宋体"/>
          <w:b/>
          <w:bCs/>
          <w:sz w:val="24"/>
        </w:rPr>
      </w:pPr>
      <w:bookmarkStart w:id="1" w:name="_Toc518992994"/>
      <w:bookmarkStart w:id="2" w:name="_Toc520190034"/>
      <w:bookmarkStart w:id="3" w:name="_Toc474245220"/>
      <w:r>
        <w:rPr>
          <w:rFonts w:hint="eastAsia" w:ascii="宋体" w:hAnsi="宋体" w:cs="宋体"/>
          <w:b/>
          <w:bCs/>
          <w:sz w:val="24"/>
        </w:rPr>
        <w:t>第十条 质量保证</w:t>
      </w:r>
      <w:bookmarkEnd w:id="1"/>
      <w:bookmarkEnd w:id="2"/>
      <w:bookmarkEnd w:id="3"/>
    </w:p>
    <w:p>
      <w:pPr>
        <w:spacing w:line="360" w:lineRule="auto"/>
        <w:ind w:firstLine="480" w:firstLineChars="200"/>
        <w:rPr>
          <w:rFonts w:ascii="宋体" w:hAnsi="宋体" w:cs="宋体"/>
          <w:sz w:val="24"/>
        </w:rPr>
      </w:pPr>
      <w:r>
        <w:rPr>
          <w:rFonts w:ascii="宋体" w:hAnsi="宋体" w:cs="宋体"/>
          <w:sz w:val="24"/>
        </w:rPr>
        <w:t>10.1</w:t>
      </w:r>
      <w:r>
        <w:rPr>
          <w:rFonts w:hint="eastAsia" w:ascii="宋体" w:hAnsi="宋体" w:cs="宋体"/>
          <w:sz w:val="24"/>
        </w:rPr>
        <w:t>乙方保证所承包的项目质量符合国家相关标准和规范。对产品质量依据原厂商标准及国家标准从严执行。</w:t>
      </w:r>
    </w:p>
    <w:p>
      <w:pPr>
        <w:autoSpaceDE w:val="0"/>
        <w:autoSpaceDN w:val="0"/>
        <w:adjustRightInd w:val="0"/>
        <w:spacing w:line="360" w:lineRule="auto"/>
        <w:ind w:left="420"/>
        <w:rPr>
          <w:rFonts w:ascii="宋体" w:hAnsi="宋体" w:cs="宋体"/>
          <w:kern w:val="0"/>
          <w:sz w:val="24"/>
          <w:lang w:val="zh-CN"/>
        </w:rPr>
      </w:pPr>
      <w:r>
        <w:rPr>
          <w:rFonts w:ascii="宋体" w:hAnsi="宋体" w:cs="宋体"/>
          <w:bCs/>
          <w:sz w:val="24"/>
        </w:rPr>
        <w:t>10.2</w:t>
      </w:r>
      <w:r>
        <w:rPr>
          <w:rFonts w:hint="eastAsia" w:ascii="宋体" w:hAnsi="宋体" w:cs="宋体"/>
          <w:bCs/>
          <w:sz w:val="24"/>
        </w:rPr>
        <w:t>本项目质量保修期为</w:t>
      </w:r>
      <w:r>
        <w:rPr>
          <w:rFonts w:hint="eastAsia" w:ascii="宋体" w:hAnsi="宋体" w:cs="宋体"/>
          <w:kern w:val="0"/>
          <w:sz w:val="24"/>
          <w:lang w:val="zh-CN"/>
        </w:rPr>
        <w:t>自验收合格之日起</w:t>
      </w:r>
      <w:r>
        <w:rPr>
          <w:rFonts w:hint="eastAsia" w:ascii="宋体" w:hAnsi="宋体" w:cs="宋体"/>
          <w:kern w:val="0"/>
          <w:sz w:val="24"/>
          <w:u w:val="single"/>
        </w:rPr>
        <w:t xml:space="preserve"> 壹 </w:t>
      </w:r>
      <w:r>
        <w:rPr>
          <w:rFonts w:hint="eastAsia" w:ascii="宋体" w:hAnsi="宋体" w:cs="宋体"/>
          <w:kern w:val="0"/>
          <w:sz w:val="24"/>
          <w:lang w:val="zh-CN"/>
        </w:rPr>
        <w:t>年。</w:t>
      </w:r>
    </w:p>
    <w:p>
      <w:pPr>
        <w:spacing w:line="360" w:lineRule="auto"/>
        <w:ind w:firstLine="420" w:firstLineChars="175"/>
        <w:rPr>
          <w:rFonts w:ascii="宋体" w:hAnsi="宋体" w:cs="宋体"/>
          <w:bCs/>
          <w:sz w:val="24"/>
        </w:rPr>
      </w:pPr>
      <w:r>
        <w:rPr>
          <w:rFonts w:ascii="宋体" w:hAnsi="宋体" w:cs="宋体"/>
          <w:bCs/>
          <w:sz w:val="24"/>
        </w:rPr>
        <w:t>10.3</w:t>
      </w:r>
      <w:r>
        <w:rPr>
          <w:rFonts w:hint="eastAsia" w:ascii="宋体" w:hAnsi="宋体" w:cs="宋体"/>
          <w:bCs/>
          <w:sz w:val="24"/>
        </w:rPr>
        <w:t>质量保修期期间，本项目的质量问题由乙方免费提供保修服务，乙方应在收到甲方通知后</w:t>
      </w:r>
      <w:r>
        <w:rPr>
          <w:rFonts w:ascii="宋体" w:hAnsi="宋体" w:cs="宋体"/>
          <w:bCs/>
          <w:sz w:val="24"/>
          <w:u w:val="single"/>
        </w:rPr>
        <w:t>3</w:t>
      </w:r>
      <w:r>
        <w:rPr>
          <w:rFonts w:hint="eastAsia" w:ascii="宋体" w:hAnsi="宋体" w:cs="宋体"/>
          <w:bCs/>
          <w:sz w:val="24"/>
        </w:rPr>
        <w:t>日内派人员到场负责解决及维修，如果乙方不按时到场维修或到场后不能修复的，甲方有权委托他人予以维修，乙方承担由此发生的费用并支付</w:t>
      </w:r>
      <w:r>
        <w:rPr>
          <w:rFonts w:hint="eastAsia" w:ascii="宋体" w:hAnsi="宋体" w:cs="宋体"/>
          <w:bCs/>
          <w:sz w:val="24"/>
          <w:u w:val="single"/>
        </w:rPr>
        <w:t>合同暂定总价的</w:t>
      </w:r>
      <w:r>
        <w:rPr>
          <w:rFonts w:ascii="宋体" w:hAnsi="宋体" w:cs="宋体"/>
          <w:bCs/>
          <w:sz w:val="24"/>
          <w:u w:val="single"/>
        </w:rPr>
        <w:t>10%/</w:t>
      </w:r>
      <w:r>
        <w:rPr>
          <w:rFonts w:hint="eastAsia" w:ascii="宋体" w:hAnsi="宋体" w:cs="宋体"/>
          <w:bCs/>
          <w:sz w:val="24"/>
          <w:u w:val="single"/>
        </w:rPr>
        <w:t>次</w:t>
      </w:r>
      <w:r>
        <w:rPr>
          <w:rFonts w:hint="eastAsia" w:ascii="宋体" w:hAnsi="宋体" w:cs="宋体"/>
          <w:bCs/>
          <w:sz w:val="24"/>
        </w:rPr>
        <w:t>作为违约金。</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0.4</w:t>
      </w:r>
      <w:r>
        <w:rPr>
          <w:rFonts w:hint="eastAsia" w:ascii="宋体" w:hAnsi="宋体" w:cs="宋体"/>
          <w:sz w:val="24"/>
        </w:rPr>
        <w:t>中选单位应定</w:t>
      </w:r>
      <w:r>
        <w:rPr>
          <w:rFonts w:ascii="宋体" w:hAnsi="宋体" w:cs="宋体"/>
          <w:sz w:val="24"/>
        </w:rPr>
        <w:t>期</w:t>
      </w:r>
      <w:r>
        <w:rPr>
          <w:rFonts w:hint="eastAsia" w:ascii="宋体" w:hAnsi="宋体" w:cs="宋体"/>
          <w:sz w:val="24"/>
        </w:rPr>
        <w:t>（每</w:t>
      </w:r>
      <w:r>
        <w:rPr>
          <w:rFonts w:ascii="宋体" w:hAnsi="宋体" w:cs="宋体"/>
          <w:sz w:val="24"/>
        </w:rPr>
        <w:t>年不少于</w:t>
      </w:r>
      <w:r>
        <w:rPr>
          <w:rFonts w:hint="eastAsia" w:ascii="宋体" w:hAnsi="宋体" w:cs="宋体"/>
          <w:sz w:val="24"/>
        </w:rPr>
        <w:t>2次）售后并无偿上</w:t>
      </w:r>
      <w:r>
        <w:rPr>
          <w:rFonts w:ascii="宋体" w:hAnsi="宋体" w:cs="宋体"/>
          <w:sz w:val="24"/>
        </w:rPr>
        <w:t>门</w:t>
      </w:r>
      <w:r>
        <w:rPr>
          <w:rFonts w:hint="eastAsia" w:ascii="宋体" w:hAnsi="宋体" w:cs="宋体"/>
          <w:sz w:val="24"/>
        </w:rPr>
        <w:t>服务。</w:t>
      </w:r>
      <w:r>
        <w:rPr>
          <w:rFonts w:ascii="宋体" w:hAnsi="宋体" w:cs="宋体"/>
          <w:sz w:val="24"/>
        </w:rPr>
        <w:t xml:space="preserve"> </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1</w:t>
      </w:r>
      <w:r>
        <w:rPr>
          <w:rFonts w:ascii="宋体" w:hAnsi="宋体" w:cs="宋体"/>
          <w:bCs/>
          <w:sz w:val="24"/>
          <w:highlight w:val="none"/>
        </w:rPr>
        <w:t>0.5</w:t>
      </w:r>
      <w:r>
        <w:rPr>
          <w:rFonts w:hint="eastAsia" w:ascii="宋体" w:hAnsi="宋体" w:cs="宋体"/>
          <w:bCs/>
          <w:sz w:val="24"/>
          <w:highlight w:val="none"/>
        </w:rPr>
        <w:t>为保证设备稳定可靠，甲方委托有资质的第三方检测单位对全部5台设备投入正常使用100</w:t>
      </w:r>
      <w:r>
        <w:rPr>
          <w:rFonts w:hint="eastAsia" w:ascii="宋体" w:hAnsi="宋体" w:cs="宋体"/>
          <w:bCs/>
          <w:sz w:val="24"/>
          <w:highlight w:val="none"/>
          <w:lang w:val="en-US" w:eastAsia="zh-CN"/>
        </w:rPr>
        <w:t>小</w:t>
      </w:r>
      <w:r>
        <w:rPr>
          <w:rFonts w:hint="eastAsia" w:ascii="宋体" w:hAnsi="宋体" w:cs="宋体"/>
          <w:bCs/>
          <w:sz w:val="24"/>
          <w:highlight w:val="none"/>
        </w:rPr>
        <w:t>时进行紫外灯管质量检验（每台设备随机取</w:t>
      </w:r>
      <w:r>
        <w:rPr>
          <w:rFonts w:hint="eastAsia" w:ascii="宋体" w:hAnsi="宋体" w:cs="宋体"/>
          <w:bCs/>
          <w:sz w:val="24"/>
          <w:highlight w:val="none"/>
          <w:lang w:val="en-US" w:eastAsia="zh-CN"/>
        </w:rPr>
        <w:t>2</w:t>
      </w:r>
      <w:r>
        <w:rPr>
          <w:rFonts w:hint="eastAsia" w:ascii="宋体" w:hAnsi="宋体" w:cs="宋体"/>
          <w:bCs/>
          <w:sz w:val="24"/>
          <w:highlight w:val="none"/>
        </w:rPr>
        <w:t>支紫外灯管）。若检测结果不符合紫外灯管老化系数要求，甲方有权终止合同并扣除履约保证金作为违约金。</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紫外线灯管老化系数的要求：灯管点燃100小时，其紫外线辐射照度应≥</w:t>
      </w:r>
      <w:r>
        <w:rPr>
          <w:rFonts w:ascii="宋体" w:hAnsi="宋体" w:cs="宋体"/>
          <w:bCs/>
          <w:sz w:val="24"/>
          <w:highlight w:val="none"/>
        </w:rPr>
        <w:t>8</w:t>
      </w:r>
      <w:r>
        <w:rPr>
          <w:rFonts w:hint="eastAsia" w:ascii="宋体" w:hAnsi="宋体" w:cs="宋体"/>
          <w:bCs/>
          <w:sz w:val="24"/>
          <w:highlight w:val="none"/>
        </w:rPr>
        <w:t>00μW/cm</w:t>
      </w:r>
      <w:r>
        <w:rPr>
          <w:rFonts w:hint="eastAsia" w:ascii="宋体" w:hAnsi="宋体" w:cs="宋体"/>
          <w:bCs/>
          <w:sz w:val="24"/>
          <w:highlight w:val="none"/>
          <w:vertAlign w:val="superscript"/>
        </w:rPr>
        <w:t>2</w:t>
      </w:r>
      <w:r>
        <w:rPr>
          <w:rFonts w:hint="eastAsia" w:ascii="宋体" w:hAnsi="宋体" w:cs="宋体"/>
          <w:bCs/>
          <w:sz w:val="24"/>
          <w:highlight w:val="none"/>
        </w:rPr>
        <w:t>，紫外辐射效率/光电转化效率应≥3</w:t>
      </w:r>
      <w:r>
        <w:rPr>
          <w:rFonts w:ascii="宋体" w:hAnsi="宋体" w:cs="宋体"/>
          <w:bCs/>
          <w:sz w:val="24"/>
          <w:highlight w:val="none"/>
        </w:rPr>
        <w:t>6</w:t>
      </w:r>
      <w:r>
        <w:rPr>
          <w:rFonts w:hint="eastAsia" w:ascii="宋体" w:hAnsi="宋体" w:cs="宋体"/>
          <w:bCs/>
          <w:sz w:val="24"/>
          <w:highlight w:val="none"/>
        </w:rPr>
        <w:t>%，灯管的老化系数应≥95%。</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10.</w:t>
      </w:r>
      <w:r>
        <w:rPr>
          <w:rFonts w:ascii="宋体" w:hAnsi="宋体" w:cs="宋体"/>
          <w:bCs/>
          <w:sz w:val="24"/>
          <w:highlight w:val="none"/>
        </w:rPr>
        <w:t>6</w:t>
      </w:r>
      <w:r>
        <w:rPr>
          <w:rFonts w:hint="eastAsia" w:ascii="宋体" w:hAnsi="宋体" w:cs="宋体"/>
          <w:bCs/>
          <w:sz w:val="24"/>
          <w:highlight w:val="none"/>
        </w:rPr>
        <w:t>全部设备运行至7</w:t>
      </w:r>
      <w:r>
        <w:rPr>
          <w:rFonts w:ascii="宋体" w:hAnsi="宋体" w:cs="宋体"/>
          <w:bCs/>
          <w:sz w:val="24"/>
          <w:highlight w:val="none"/>
        </w:rPr>
        <w:t>000</w:t>
      </w:r>
      <w:r>
        <w:rPr>
          <w:rFonts w:hint="eastAsia" w:ascii="宋体" w:hAnsi="宋体" w:cs="宋体"/>
          <w:bCs/>
          <w:sz w:val="24"/>
          <w:highlight w:val="none"/>
        </w:rPr>
        <w:t>小时为项目考核期，考核要求如下：</w:t>
      </w:r>
    </w:p>
    <w:p>
      <w:pPr>
        <w:spacing w:line="360" w:lineRule="auto"/>
        <w:ind w:firstLine="420" w:firstLineChars="175"/>
        <w:rPr>
          <w:rFonts w:ascii="宋体" w:hAnsi="宋体" w:cs="宋体"/>
          <w:bCs/>
          <w:sz w:val="24"/>
          <w:highlight w:val="none"/>
        </w:rPr>
      </w:pPr>
      <w:r>
        <w:rPr>
          <w:rFonts w:hint="eastAsia" w:ascii="宋体" w:hAnsi="宋体" w:cs="宋体"/>
          <w:bCs/>
          <w:sz w:val="24"/>
          <w:highlight w:val="none"/>
        </w:rPr>
        <w:t>甲方每天于京溪分公司出水取样口同步取2个水样（取样后的水样样瓶需按照相关要求进行封存），若甲方化验室检测某次经紫外线消毒后出水粪大肠菌数大于</w:t>
      </w:r>
      <w:r>
        <w:rPr>
          <w:rFonts w:ascii="宋体" w:hAnsi="宋体" w:cs="宋体"/>
          <w:bCs/>
          <w:sz w:val="24"/>
          <w:highlight w:val="none"/>
        </w:rPr>
        <w:t>500</w:t>
      </w:r>
      <w:r>
        <w:rPr>
          <w:rFonts w:hint="eastAsia" w:ascii="宋体" w:hAnsi="宋体" w:cs="宋体"/>
          <w:bCs/>
          <w:sz w:val="24"/>
          <w:highlight w:val="none"/>
        </w:rPr>
        <w:t>个/L，则由甲方将该次同步水样送至有资质的第三方检测单位进行检测，甲乙双方对第三方检测单位的检测结果均不得提出异议。</w:t>
      </w:r>
    </w:p>
    <w:p>
      <w:pPr>
        <w:spacing w:line="360" w:lineRule="auto"/>
        <w:ind w:firstLine="420" w:firstLineChars="175"/>
        <w:rPr>
          <w:rFonts w:ascii="宋体" w:hAnsi="宋体" w:cs="宋体"/>
          <w:bCs/>
          <w:sz w:val="24"/>
          <w:highlight w:val="none"/>
        </w:rPr>
      </w:pPr>
      <w:r>
        <w:rPr>
          <w:rFonts w:hint="eastAsia" w:ascii="宋体" w:hAnsi="宋体" w:cs="宋体"/>
          <w:bCs/>
          <w:sz w:val="24"/>
          <w:highlight w:val="none"/>
        </w:rPr>
        <w:t>若第三方检测单位检测结果不符合粪大肠菌数≤</w:t>
      </w:r>
      <w:r>
        <w:rPr>
          <w:rFonts w:ascii="宋体" w:hAnsi="宋体" w:cs="宋体"/>
          <w:bCs/>
          <w:sz w:val="24"/>
          <w:highlight w:val="none"/>
        </w:rPr>
        <w:t>500</w:t>
      </w:r>
      <w:r>
        <w:rPr>
          <w:rFonts w:hint="eastAsia" w:ascii="宋体" w:hAnsi="宋体" w:cs="宋体"/>
          <w:bCs/>
          <w:sz w:val="24"/>
          <w:highlight w:val="none"/>
        </w:rPr>
        <w:t>个/L的标准，则检测结果视为不及格，甲方可要求乙方对设备进行保修更换并按以下罚则进行扣罚：</w:t>
      </w:r>
    </w:p>
    <w:p>
      <w:pPr>
        <w:spacing w:line="360" w:lineRule="auto"/>
        <w:ind w:firstLine="420" w:firstLineChars="175"/>
        <w:rPr>
          <w:rFonts w:ascii="宋体" w:hAnsi="宋体" w:cs="宋体"/>
          <w:bCs/>
          <w:sz w:val="24"/>
          <w:highlight w:val="none"/>
        </w:rPr>
      </w:pPr>
      <w:r>
        <w:rPr>
          <w:rFonts w:hint="eastAsia" w:ascii="宋体" w:hAnsi="宋体" w:cs="宋体"/>
          <w:bCs/>
          <w:sz w:val="24"/>
          <w:highlight w:val="none"/>
        </w:rPr>
        <w:t>第一次检测不及格：甲方对乙方扣罚10000元作为违约金。</w:t>
      </w:r>
    </w:p>
    <w:p>
      <w:pPr>
        <w:spacing w:line="360" w:lineRule="auto"/>
        <w:ind w:firstLine="420" w:firstLineChars="175"/>
        <w:rPr>
          <w:rFonts w:ascii="宋体" w:hAnsi="宋体" w:cs="宋体"/>
          <w:bCs/>
          <w:sz w:val="24"/>
          <w:highlight w:val="none"/>
        </w:rPr>
      </w:pPr>
      <w:r>
        <w:rPr>
          <w:rFonts w:hint="eastAsia" w:ascii="宋体" w:hAnsi="宋体" w:cs="宋体"/>
          <w:bCs/>
          <w:sz w:val="24"/>
          <w:highlight w:val="none"/>
        </w:rPr>
        <w:t>第二次检测不及格：甲方对乙方扣罚20000元作为违约金。</w:t>
      </w:r>
    </w:p>
    <w:p>
      <w:pPr>
        <w:spacing w:line="360" w:lineRule="auto"/>
        <w:ind w:firstLine="420" w:firstLineChars="175"/>
        <w:rPr>
          <w:rFonts w:ascii="宋体" w:hAnsi="宋体" w:cs="宋体"/>
          <w:bCs/>
          <w:sz w:val="24"/>
          <w:highlight w:val="none"/>
        </w:rPr>
      </w:pPr>
      <w:r>
        <w:rPr>
          <w:rFonts w:hint="eastAsia" w:ascii="宋体" w:hAnsi="宋体" w:cs="宋体"/>
          <w:bCs/>
          <w:sz w:val="24"/>
          <w:highlight w:val="none"/>
        </w:rPr>
        <w:t>第三次检测不及格：甲方对乙方扣罚30000元作为违约金。</w:t>
      </w:r>
    </w:p>
    <w:p>
      <w:pPr>
        <w:spacing w:line="360" w:lineRule="auto"/>
        <w:ind w:firstLine="420" w:firstLineChars="175"/>
        <w:rPr>
          <w:rFonts w:ascii="宋体" w:hAnsi="宋体" w:cs="宋体"/>
          <w:bCs/>
          <w:sz w:val="24"/>
          <w:highlight w:val="none"/>
        </w:rPr>
      </w:pPr>
      <w:r>
        <w:rPr>
          <w:rFonts w:hint="eastAsia" w:ascii="宋体" w:hAnsi="宋体" w:cs="宋体"/>
          <w:bCs/>
          <w:sz w:val="24"/>
          <w:highlight w:val="none"/>
        </w:rPr>
        <w:t>第四次检测不及格：甲方有权终止合同。</w:t>
      </w:r>
    </w:p>
    <w:p>
      <w:pPr>
        <w:spacing w:line="360" w:lineRule="auto"/>
        <w:ind w:firstLine="482" w:firstLineChars="200"/>
        <w:rPr>
          <w:rFonts w:ascii="宋体" w:hAnsi="宋体" w:cs="宋体"/>
          <w:b/>
          <w:bCs/>
          <w:sz w:val="24"/>
          <w:highlight w:val="none"/>
        </w:rPr>
      </w:pPr>
      <w:bookmarkStart w:id="4" w:name="_Toc183666531"/>
      <w:bookmarkStart w:id="5" w:name="_Toc520190040"/>
      <w:bookmarkStart w:id="6" w:name="_Toc107446862"/>
      <w:bookmarkStart w:id="7" w:name="_Toc474245226"/>
      <w:bookmarkStart w:id="8" w:name="_Toc107447255"/>
      <w:bookmarkStart w:id="9" w:name="_Toc306350467"/>
      <w:bookmarkStart w:id="10" w:name="_Toc518993000"/>
      <w:bookmarkStart w:id="11" w:name="_Toc19692"/>
      <w:r>
        <w:rPr>
          <w:rFonts w:hint="eastAsia" w:ascii="宋体" w:hAnsi="宋体" w:cs="宋体"/>
          <w:b/>
          <w:bCs/>
          <w:sz w:val="24"/>
          <w:highlight w:val="none"/>
        </w:rPr>
        <w:t>第十一条 不可抗力</w:t>
      </w:r>
      <w:bookmarkEnd w:id="4"/>
      <w:bookmarkEnd w:id="5"/>
      <w:bookmarkEnd w:id="6"/>
      <w:bookmarkEnd w:id="7"/>
      <w:bookmarkEnd w:id="8"/>
      <w:bookmarkEnd w:id="9"/>
      <w:bookmarkEnd w:id="10"/>
      <w:bookmarkEnd w:id="11"/>
    </w:p>
    <w:p>
      <w:pPr>
        <w:widowControl/>
        <w:autoSpaceDE w:val="0"/>
        <w:autoSpaceDN w:val="0"/>
        <w:adjustRightInd w:val="0"/>
        <w:spacing w:line="384" w:lineRule="auto"/>
        <w:ind w:firstLine="480" w:firstLineChars="200"/>
        <w:rPr>
          <w:rFonts w:ascii="宋体" w:hAnsi="宋体" w:cs="宋体"/>
          <w:bCs/>
          <w:sz w:val="24"/>
        </w:rPr>
      </w:pPr>
      <w:bookmarkStart w:id="12" w:name="_Toc306350468"/>
      <w:bookmarkStart w:id="13" w:name="_Toc107447257"/>
      <w:bookmarkStart w:id="14" w:name="_Toc474245227"/>
      <w:bookmarkStart w:id="15" w:name="_Toc183666532"/>
      <w:bookmarkStart w:id="16" w:name="_Toc518993001"/>
      <w:bookmarkStart w:id="17" w:name="_Toc520190041"/>
      <w:bookmarkStart w:id="18" w:name="_Toc12010"/>
      <w:bookmarkStart w:id="19" w:name="_Toc107446864"/>
      <w:bookmarkStart w:id="20" w:name="_Toc118172294"/>
      <w:r>
        <w:rPr>
          <w:rFonts w:ascii="宋体" w:hAnsi="宋体" w:cs="宋体"/>
          <w:bCs/>
          <w:sz w:val="24"/>
        </w:rPr>
        <w:t xml:space="preserve">11.1 </w:t>
      </w:r>
      <w:r>
        <w:rPr>
          <w:rFonts w:hint="eastAsia" w:ascii="宋体" w:hAnsi="宋体" w:cs="宋体"/>
          <w:bCs/>
          <w:sz w:val="24"/>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autoSpaceDE w:val="0"/>
        <w:autoSpaceDN w:val="0"/>
        <w:adjustRightInd w:val="0"/>
        <w:spacing w:line="384" w:lineRule="auto"/>
        <w:ind w:firstLine="480" w:firstLineChars="200"/>
        <w:rPr>
          <w:rFonts w:ascii="宋体" w:hAnsi="宋体" w:cs="宋体"/>
          <w:bCs/>
          <w:sz w:val="24"/>
        </w:rPr>
      </w:pPr>
      <w:r>
        <w:rPr>
          <w:rFonts w:hint="eastAsia" w:ascii="宋体" w:hAnsi="宋体" w:cs="宋体"/>
          <w:bCs/>
          <w:sz w:val="24"/>
        </w:rPr>
        <w:t>⑴地震、火山爆发、滑坡、暴雨（橙色预警及以上）、台风（黄色预警及以上）、海啸、龙卷风、大面积流行病</w:t>
      </w:r>
      <w:r>
        <w:rPr>
          <w:rFonts w:ascii="宋体" w:hAnsi="宋体" w:cs="宋体"/>
          <w:bCs/>
          <w:sz w:val="24"/>
        </w:rPr>
        <w:t>(如：非典型性肺炎等)或瘟疫；</w:t>
      </w:r>
    </w:p>
    <w:p>
      <w:pPr>
        <w:widowControl/>
        <w:autoSpaceDE w:val="0"/>
        <w:autoSpaceDN w:val="0"/>
        <w:adjustRightInd w:val="0"/>
        <w:spacing w:line="384" w:lineRule="auto"/>
        <w:ind w:firstLine="480" w:firstLineChars="200"/>
        <w:rPr>
          <w:rFonts w:ascii="宋体" w:hAnsi="宋体" w:cs="宋体"/>
          <w:bCs/>
          <w:sz w:val="24"/>
        </w:rPr>
      </w:pPr>
      <w:r>
        <w:rPr>
          <w:rFonts w:hint="eastAsia" w:ascii="宋体" w:hAnsi="宋体" w:cs="宋体"/>
          <w:bCs/>
          <w:sz w:val="24"/>
        </w:rPr>
        <w:t>⑵战争行为、入侵、武装冲突或外敌行为、封锁、暴乱、恐怖行为或军事演习；</w:t>
      </w:r>
    </w:p>
    <w:p>
      <w:pPr>
        <w:widowControl/>
        <w:autoSpaceDE w:val="0"/>
        <w:autoSpaceDN w:val="0"/>
        <w:adjustRightInd w:val="0"/>
        <w:spacing w:line="384" w:lineRule="auto"/>
        <w:ind w:firstLine="480" w:firstLineChars="200"/>
        <w:rPr>
          <w:rFonts w:ascii="宋体" w:hAnsi="宋体" w:cs="宋体"/>
          <w:bCs/>
          <w:sz w:val="24"/>
        </w:rPr>
      </w:pPr>
      <w:r>
        <w:rPr>
          <w:rFonts w:ascii="宋体" w:hAnsi="宋体" w:cs="宋体"/>
          <w:bCs/>
          <w:sz w:val="24"/>
        </w:rPr>
        <w:t xml:space="preserve">11.2 </w:t>
      </w:r>
      <w:r>
        <w:rPr>
          <w:rFonts w:hint="eastAsia" w:ascii="宋体" w:hAnsi="宋体" w:cs="宋体"/>
          <w:bCs/>
          <w:sz w:val="24"/>
        </w:rPr>
        <w:t>声称受到不可抗力影响的一方，应在发生不可抗力或知道发生不可抗力之后</w:t>
      </w:r>
      <w:r>
        <w:rPr>
          <w:rFonts w:ascii="宋体" w:hAnsi="宋体" w:cs="宋体"/>
          <w:bCs/>
          <w:sz w:val="24"/>
        </w:rPr>
        <w:t>5日内书面通知另一方，详细描述不可抗力的发生情况和对该方履行在本合同项下义务的影响，同时附上此种不可抗力事件及其持续时间的有效证明文件。</w:t>
      </w:r>
    </w:p>
    <w:p>
      <w:pPr>
        <w:widowControl/>
        <w:autoSpaceDE w:val="0"/>
        <w:autoSpaceDN w:val="0"/>
        <w:adjustRightInd w:val="0"/>
        <w:spacing w:line="384" w:lineRule="auto"/>
        <w:ind w:firstLine="480" w:firstLineChars="200"/>
        <w:rPr>
          <w:rFonts w:ascii="宋体" w:hAnsi="宋体" w:cs="宋体"/>
          <w:bCs/>
          <w:sz w:val="24"/>
        </w:rPr>
      </w:pPr>
      <w:r>
        <w:rPr>
          <w:rFonts w:ascii="宋体" w:hAnsi="宋体" w:cs="宋体"/>
          <w:bCs/>
          <w:sz w:val="24"/>
        </w:rPr>
        <w:t xml:space="preserve">11.3 </w:t>
      </w:r>
      <w:r>
        <w:rPr>
          <w:rFonts w:hint="eastAsia" w:ascii="宋体" w:hAnsi="宋体" w:cs="宋体"/>
          <w:bCs/>
          <w:sz w:val="24"/>
        </w:rPr>
        <w:t>因不可抗力导致合同无法履行的时间自该不可抗力发生日起连续超过玖拾</w:t>
      </w:r>
      <w:r>
        <w:rPr>
          <w:rFonts w:ascii="宋体" w:hAnsi="宋体" w:cs="宋体"/>
          <w:bCs/>
          <w:sz w:val="24"/>
        </w:rPr>
        <w:t>(90)天，双方应协商决定继续履行本合同的条件或者变更本合同。如果自不可抗力发生后壹佰捌拾(180)天之内双方不能达成一致意见，任何一方有权解除本合同。</w:t>
      </w:r>
    </w:p>
    <w:p>
      <w:pPr>
        <w:widowControl/>
        <w:autoSpaceDE w:val="0"/>
        <w:autoSpaceDN w:val="0"/>
        <w:adjustRightInd w:val="0"/>
        <w:spacing w:line="384" w:lineRule="auto"/>
        <w:ind w:firstLine="480" w:firstLineChars="200"/>
        <w:rPr>
          <w:rFonts w:ascii="宋体" w:hAnsi="宋体" w:cs="宋体"/>
          <w:bCs/>
          <w:sz w:val="24"/>
        </w:rPr>
      </w:pPr>
      <w:r>
        <w:rPr>
          <w:rFonts w:ascii="宋体" w:hAnsi="宋体" w:cs="宋体"/>
          <w:bCs/>
          <w:sz w:val="24"/>
        </w:rPr>
        <w:t xml:space="preserve">11.4 </w:t>
      </w:r>
      <w:r>
        <w:rPr>
          <w:rFonts w:hint="eastAsia" w:ascii="宋体" w:hAnsi="宋体" w:cs="宋体"/>
          <w:bCs/>
          <w:sz w:val="24"/>
        </w:rPr>
        <w:t>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p>
    <w:p>
      <w:pPr>
        <w:spacing w:line="360" w:lineRule="auto"/>
        <w:ind w:firstLine="482" w:firstLineChars="200"/>
        <w:rPr>
          <w:rFonts w:ascii="宋体" w:hAnsi="宋体" w:cs="宋体"/>
          <w:b/>
          <w:bCs/>
          <w:sz w:val="24"/>
        </w:rPr>
      </w:pPr>
      <w:r>
        <w:rPr>
          <w:rFonts w:hint="eastAsia" w:ascii="宋体" w:hAnsi="宋体" w:cs="宋体"/>
          <w:b/>
          <w:bCs/>
          <w:sz w:val="24"/>
        </w:rPr>
        <w:t>十二条 争议解决</w:t>
      </w:r>
      <w:bookmarkEnd w:id="12"/>
      <w:bookmarkEnd w:id="13"/>
      <w:bookmarkEnd w:id="14"/>
      <w:bookmarkEnd w:id="15"/>
      <w:bookmarkEnd w:id="16"/>
      <w:bookmarkEnd w:id="17"/>
      <w:bookmarkEnd w:id="18"/>
      <w:bookmarkEnd w:id="19"/>
      <w:bookmarkEnd w:id="20"/>
    </w:p>
    <w:p>
      <w:pPr>
        <w:spacing w:line="360" w:lineRule="auto"/>
        <w:ind w:firstLine="482"/>
        <w:rPr>
          <w:rFonts w:ascii="宋体" w:hAnsi="宋体" w:cs="宋体"/>
          <w:bCs/>
          <w:sz w:val="24"/>
        </w:rPr>
      </w:pPr>
      <w:bookmarkStart w:id="21" w:name="_Toc183666533"/>
      <w:bookmarkStart w:id="22" w:name="_Toc306350469"/>
      <w:r>
        <w:rPr>
          <w:rFonts w:ascii="宋体" w:hAnsi="宋体" w:cs="宋体"/>
          <w:bCs/>
          <w:sz w:val="24"/>
        </w:rPr>
        <w:t>12.1</w:t>
      </w:r>
      <w:r>
        <w:rPr>
          <w:rFonts w:hint="eastAsia" w:ascii="宋体" w:hAnsi="宋体" w:cs="宋体"/>
          <w:bCs/>
          <w:sz w:val="24"/>
        </w:rPr>
        <w:t>甲乙双方应通过友好协商，解决在执行本合同所发生的或与本合同有关的一切争议。如协商不能解决争议，任何一方均可依法向甲方所在地人民法院提起诉讼。</w:t>
      </w:r>
    </w:p>
    <w:p>
      <w:pPr>
        <w:spacing w:line="360" w:lineRule="auto"/>
        <w:ind w:firstLine="482"/>
        <w:jc w:val="left"/>
        <w:rPr>
          <w:rFonts w:ascii="宋体" w:hAnsi="宋体" w:cs="宋体"/>
          <w:b/>
          <w:bCs/>
          <w:sz w:val="24"/>
        </w:rPr>
      </w:pPr>
      <w:r>
        <w:rPr>
          <w:rFonts w:ascii="宋体" w:hAnsi="宋体" w:cs="宋体"/>
          <w:bCs/>
          <w:sz w:val="24"/>
        </w:rPr>
        <w:t>12.2</w:t>
      </w:r>
      <w:r>
        <w:rPr>
          <w:rFonts w:hint="eastAsia" w:ascii="宋体" w:hAnsi="宋体" w:cs="宋体"/>
          <w:sz w:val="24"/>
        </w:rPr>
        <w:t>在甲方同意的情况下，除有争端之外的合同其它部分在争端解决前应</w:t>
      </w:r>
      <w:bookmarkEnd w:id="21"/>
      <w:bookmarkEnd w:id="22"/>
      <w:bookmarkStart w:id="23" w:name="_Toc520190043"/>
      <w:bookmarkStart w:id="24" w:name="_Toc474245229"/>
      <w:bookmarkStart w:id="25" w:name="_Toc518993003"/>
      <w:r>
        <w:rPr>
          <w:rFonts w:hint="eastAsia" w:ascii="宋体" w:hAnsi="宋体" w:cs="宋体"/>
          <w:sz w:val="24"/>
        </w:rPr>
        <w:t>继续执行。</w:t>
      </w:r>
    </w:p>
    <w:p>
      <w:pPr>
        <w:spacing w:line="360" w:lineRule="auto"/>
        <w:ind w:firstLine="482" w:firstLineChars="200"/>
        <w:rPr>
          <w:rFonts w:ascii="宋体" w:hAnsi="宋体" w:cs="宋体"/>
          <w:b/>
          <w:bCs/>
          <w:sz w:val="24"/>
        </w:rPr>
      </w:pPr>
      <w:r>
        <w:rPr>
          <w:rFonts w:hint="eastAsia" w:ascii="宋体" w:hAnsi="宋体" w:cs="宋体"/>
          <w:b/>
          <w:bCs/>
          <w:sz w:val="24"/>
        </w:rPr>
        <w:t xml:space="preserve">第十三条 </w:t>
      </w:r>
      <w:bookmarkStart w:id="26" w:name="_Toc107446871"/>
      <w:bookmarkStart w:id="27" w:name="_Toc107447264"/>
      <w:r>
        <w:rPr>
          <w:rFonts w:hint="eastAsia" w:ascii="宋体" w:hAnsi="宋体" w:cs="宋体"/>
          <w:b/>
          <w:bCs/>
          <w:sz w:val="24"/>
        </w:rPr>
        <w:t>合同生效及其他</w:t>
      </w:r>
      <w:bookmarkEnd w:id="23"/>
      <w:bookmarkEnd w:id="24"/>
      <w:bookmarkEnd w:id="25"/>
      <w:bookmarkEnd w:id="26"/>
      <w:bookmarkEnd w:id="27"/>
    </w:p>
    <w:p>
      <w:pPr>
        <w:spacing w:line="360" w:lineRule="auto"/>
        <w:ind w:firstLine="480"/>
        <w:rPr>
          <w:rFonts w:ascii="宋体" w:hAnsi="宋体" w:cs="宋体"/>
          <w:sz w:val="24"/>
        </w:rPr>
      </w:pPr>
      <w:r>
        <w:rPr>
          <w:rFonts w:ascii="宋体" w:hAnsi="宋体" w:cs="宋体"/>
          <w:sz w:val="24"/>
        </w:rPr>
        <w:t>13.1</w:t>
      </w:r>
      <w:r>
        <w:rPr>
          <w:rFonts w:hint="eastAsia" w:ascii="宋体" w:hAnsi="宋体" w:cs="宋体"/>
          <w:sz w:val="24"/>
        </w:rPr>
        <w:t>本合同经双方法定代表人或授权代表签字并加盖双方公章后生效</w:t>
      </w:r>
      <w:r>
        <w:rPr>
          <w:rFonts w:ascii="宋体" w:hAnsi="宋体" w:cs="宋体"/>
          <w:sz w:val="24"/>
        </w:rPr>
        <w:t>.</w:t>
      </w:r>
    </w:p>
    <w:p>
      <w:pPr>
        <w:spacing w:line="360" w:lineRule="auto"/>
        <w:ind w:firstLine="480"/>
        <w:rPr>
          <w:rFonts w:ascii="宋体" w:hAnsi="宋体" w:cs="宋体"/>
          <w:sz w:val="24"/>
        </w:rPr>
      </w:pPr>
      <w:r>
        <w:rPr>
          <w:rFonts w:ascii="宋体" w:hAnsi="宋体" w:cs="宋体"/>
          <w:sz w:val="24"/>
        </w:rPr>
        <w:t>13.2</w:t>
      </w:r>
      <w:r>
        <w:rPr>
          <w:rFonts w:hint="eastAsia" w:ascii="宋体" w:hAnsi="宋体" w:cs="宋体"/>
          <w:sz w:val="24"/>
        </w:rPr>
        <w:t>本合同正文一式</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份，其中：甲方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份，乙方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份。</w:t>
      </w:r>
    </w:p>
    <w:p>
      <w:pPr>
        <w:spacing w:line="360" w:lineRule="auto"/>
        <w:ind w:firstLine="480"/>
        <w:rPr>
          <w:rFonts w:ascii="宋体" w:hAnsi="宋体" w:cs="宋体"/>
          <w:sz w:val="24"/>
          <w:u w:val="single"/>
        </w:rPr>
      </w:pPr>
      <w:r>
        <w:rPr>
          <w:rFonts w:ascii="宋体" w:hAnsi="宋体" w:cs="宋体"/>
          <w:sz w:val="24"/>
        </w:rPr>
        <w:t>13.</w:t>
      </w:r>
      <w:r>
        <w:rPr>
          <w:rFonts w:hint="eastAsia" w:ascii="宋体" w:hAnsi="宋体" w:cs="宋体"/>
          <w:sz w:val="24"/>
        </w:rPr>
        <w:t>3补充条款：</w:t>
      </w:r>
      <w:r>
        <w:rPr>
          <w:rFonts w:ascii="宋体" w:hAnsi="宋体" w:cs="宋体"/>
          <w:sz w:val="24"/>
          <w:u w:val="single"/>
        </w:rPr>
        <w:t xml:space="preserve">     </w:t>
      </w: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480"/>
        <w:rPr>
          <w:rFonts w:ascii="宋体" w:hAnsi="宋体" w:cs="宋体"/>
          <w:sz w:val="24"/>
        </w:rPr>
      </w:pPr>
    </w:p>
    <w:p>
      <w:pPr>
        <w:pStyle w:val="2"/>
      </w:pPr>
    </w:p>
    <w:p>
      <w:pPr>
        <w:spacing w:line="384" w:lineRule="auto"/>
        <w:rPr>
          <w:rFonts w:ascii="宋体" w:hAnsi="宋体" w:cs="宋体"/>
          <w:sz w:val="24"/>
        </w:rPr>
      </w:pPr>
      <w:r>
        <w:rPr>
          <w:rFonts w:hint="eastAsia" w:ascii="宋体" w:hAnsi="宋体" w:cs="宋体"/>
          <w:sz w:val="24"/>
        </w:rPr>
        <w:t>附件：</w:t>
      </w:r>
      <w:r>
        <w:rPr>
          <w:rFonts w:ascii="宋体" w:hAnsi="宋体" w:cs="宋体"/>
          <w:sz w:val="24"/>
        </w:rPr>
        <w:t>1.</w:t>
      </w:r>
      <w:r>
        <w:rPr>
          <w:rFonts w:hint="eastAsia" w:ascii="宋体" w:hAnsi="宋体" w:cs="宋体"/>
          <w:sz w:val="24"/>
        </w:rPr>
        <w:t>发包通知书</w:t>
      </w:r>
    </w:p>
    <w:p>
      <w:pPr>
        <w:spacing w:line="384" w:lineRule="auto"/>
        <w:ind w:firstLine="720" w:firstLineChars="300"/>
        <w:rPr>
          <w:rFonts w:ascii="宋体" w:hAnsi="宋体" w:cs="宋体"/>
          <w:sz w:val="24"/>
        </w:rPr>
      </w:pPr>
      <w:r>
        <w:rPr>
          <w:rFonts w:ascii="宋体" w:hAnsi="宋体" w:cs="宋体"/>
          <w:sz w:val="24"/>
        </w:rPr>
        <w:t>2.</w:t>
      </w:r>
      <w:r>
        <w:rPr>
          <w:rFonts w:hint="eastAsia" w:ascii="宋体" w:hAnsi="宋体" w:cs="宋体"/>
          <w:sz w:val="24"/>
        </w:rPr>
        <w:t>廉洁协议</w:t>
      </w:r>
    </w:p>
    <w:p>
      <w:pPr>
        <w:spacing w:line="384" w:lineRule="auto"/>
        <w:ind w:firstLine="720" w:firstLineChars="300"/>
        <w:rPr>
          <w:rFonts w:ascii="宋体" w:hAnsi="宋体" w:cs="宋体"/>
          <w:sz w:val="24"/>
        </w:rPr>
      </w:pPr>
      <w:r>
        <w:rPr>
          <w:rFonts w:ascii="宋体" w:hAnsi="宋体" w:cs="宋体"/>
          <w:sz w:val="24"/>
        </w:rPr>
        <w:t>3.</w:t>
      </w:r>
      <w:r>
        <w:rPr>
          <w:rFonts w:hint="eastAsia" w:ascii="宋体" w:hAnsi="宋体" w:cs="宋体"/>
          <w:sz w:val="24"/>
        </w:rPr>
        <w:t>营运场所施工安全协议书</w:t>
      </w:r>
    </w:p>
    <w:p>
      <w:pPr>
        <w:spacing w:line="384" w:lineRule="auto"/>
        <w:rPr>
          <w:rFonts w:ascii="宋体" w:hAnsi="宋体" w:cs="宋体"/>
          <w:sz w:val="24"/>
        </w:rPr>
      </w:pPr>
      <w:r>
        <w:rPr>
          <w:rFonts w:ascii="宋体" w:hAnsi="宋体" w:cs="宋体"/>
          <w:sz w:val="24"/>
        </w:rPr>
        <w:t xml:space="preserve">      4.</w:t>
      </w:r>
      <w:r>
        <w:rPr>
          <w:rFonts w:hint="eastAsia" w:ascii="宋体" w:hAnsi="宋体" w:cs="宋体"/>
          <w:sz w:val="24"/>
        </w:rPr>
        <w:t>工程量报价</w:t>
      </w:r>
    </w:p>
    <w:p>
      <w:pPr>
        <w:spacing w:line="384" w:lineRule="auto"/>
        <w:rPr>
          <w:rFonts w:ascii="宋体" w:hAnsi="宋体" w:cs="宋体"/>
          <w:sz w:val="24"/>
        </w:rPr>
      </w:pPr>
      <w:r>
        <w:rPr>
          <w:rFonts w:ascii="宋体" w:hAnsi="宋体" w:cs="宋体"/>
          <w:sz w:val="24"/>
        </w:rPr>
        <w:t xml:space="preserve">      5.</w:t>
      </w:r>
      <w:r>
        <w:rPr>
          <w:rFonts w:hint="eastAsia" w:ascii="宋体" w:hAnsi="宋体" w:cs="宋体"/>
          <w:sz w:val="24"/>
        </w:rPr>
        <w:t>项目投入人员架构表/</w:t>
      </w:r>
      <w:r>
        <w:rPr>
          <w:rFonts w:hint="eastAsia" w:asciiTheme="minorEastAsia" w:hAnsiTheme="minorEastAsia" w:eastAsiaTheme="minorEastAsia" w:cstheme="minorEastAsia"/>
          <w:sz w:val="24"/>
          <w:szCs w:val="24"/>
        </w:rPr>
        <w:t>应急救援物资清单</w:t>
      </w:r>
    </w:p>
    <w:p>
      <w:pPr>
        <w:spacing w:line="360" w:lineRule="auto"/>
        <w:ind w:firstLine="720" w:firstLineChars="300"/>
        <w:rPr>
          <w:rFonts w:asciiTheme="minorEastAsia" w:hAnsiTheme="minorEastAsia" w:eastAsiaTheme="minorEastAsia" w:cstheme="minorEastAsia"/>
          <w:sz w:val="24"/>
          <w:szCs w:val="24"/>
        </w:rPr>
      </w:pPr>
      <w:r>
        <w:rPr>
          <w:rFonts w:ascii="宋体" w:hAnsi="宋体" w:cs="宋体"/>
          <w:sz w:val="24"/>
        </w:rPr>
        <w:t>6</w:t>
      </w:r>
      <w:r>
        <w:rPr>
          <w:rFonts w:hint="eastAsia" w:ascii="宋体" w:hAnsi="宋体" w:cs="宋体"/>
          <w:sz w:val="24"/>
        </w:rPr>
        <w:t>.</w:t>
      </w:r>
      <w:r>
        <w:rPr>
          <w:rFonts w:hint="eastAsia" w:asciiTheme="minorEastAsia" w:hAnsiTheme="minorEastAsia" w:eastAsiaTheme="minorEastAsia" w:cstheme="minorEastAsia"/>
          <w:sz w:val="24"/>
          <w:szCs w:val="24"/>
        </w:rPr>
        <w:t>不诚信行为的情形及相应被暂停参与投标活动的处理标准</w:t>
      </w:r>
    </w:p>
    <w:p>
      <w:pPr>
        <w:spacing w:line="360" w:lineRule="auto"/>
        <w:ind w:firstLine="720" w:firstLineChars="300"/>
        <w:rPr>
          <w:rFonts w:asciiTheme="minorEastAsia" w:hAnsiTheme="minorEastAsia" w:eastAsiaTheme="minorEastAsia" w:cstheme="minorEastAsia"/>
          <w:sz w:val="24"/>
          <w:szCs w:val="24"/>
        </w:rPr>
      </w:pPr>
    </w:p>
    <w:p>
      <w:pPr>
        <w:pStyle w:val="2"/>
      </w:pPr>
    </w:p>
    <w:p>
      <w:pPr>
        <w:spacing w:line="360" w:lineRule="auto"/>
        <w:rPr>
          <w:rFonts w:ascii="宋体" w:hAnsi="宋体" w:cs="宋体"/>
          <w:sz w:val="24"/>
        </w:rPr>
      </w:pPr>
      <w:r>
        <w:rPr>
          <w:rFonts w:hint="eastAsia" w:ascii="宋体" w:hAnsi="宋体" w:cs="宋体"/>
          <w:sz w:val="24"/>
        </w:rPr>
        <w:t>甲方：广州市净水有限公司（盖章）</w:t>
      </w:r>
      <w:r>
        <w:rPr>
          <w:rFonts w:ascii="宋体" w:hAnsi="宋体" w:cs="宋体"/>
          <w:sz w:val="24"/>
        </w:rPr>
        <w:t xml:space="preserve"> </w:t>
      </w:r>
      <w:r>
        <w:rPr>
          <w:rFonts w:hint="eastAsia" w:ascii="宋体" w:hAnsi="宋体" w:cs="宋体"/>
          <w:sz w:val="24"/>
        </w:rPr>
        <w:t xml:space="preserve">    乙方：   （盖章）</w:t>
      </w:r>
    </w:p>
    <w:p>
      <w:pPr>
        <w:spacing w:line="360" w:lineRule="auto"/>
        <w:rPr>
          <w:rFonts w:ascii="宋体" w:hAnsi="宋体" w:cs="宋体"/>
          <w:sz w:val="24"/>
        </w:rPr>
      </w:pPr>
      <w:r>
        <w:rPr>
          <w:rFonts w:hint="eastAsia" w:ascii="宋体" w:hAnsi="宋体" w:cs="宋体"/>
          <w:sz w:val="24"/>
        </w:rPr>
        <w:t>法定代表人或</w:t>
      </w:r>
      <w:r>
        <w:rPr>
          <w:rFonts w:ascii="宋体" w:hAnsi="宋体" w:cs="宋体"/>
          <w:sz w:val="24"/>
        </w:rPr>
        <w:t xml:space="preserve">                         </w:t>
      </w:r>
      <w:r>
        <w:rPr>
          <w:rFonts w:hint="eastAsia" w:ascii="宋体" w:hAnsi="宋体" w:cs="宋体"/>
          <w:sz w:val="24"/>
        </w:rPr>
        <w:t>法定代表人或</w:t>
      </w:r>
    </w:p>
    <w:p>
      <w:pPr>
        <w:spacing w:line="360" w:lineRule="auto"/>
        <w:rPr>
          <w:rFonts w:ascii="宋体" w:hAnsi="宋体" w:cs="宋体"/>
          <w:sz w:val="24"/>
        </w:rPr>
      </w:pPr>
      <w:r>
        <w:rPr>
          <w:rFonts w:hint="eastAsia" w:ascii="宋体" w:hAnsi="宋体" w:cs="宋体"/>
          <w:sz w:val="24"/>
        </w:rPr>
        <w:t>授权代理人：</w:t>
      </w:r>
      <w:r>
        <w:rPr>
          <w:rFonts w:ascii="宋体" w:hAnsi="宋体" w:cs="宋体"/>
          <w:sz w:val="24"/>
        </w:rPr>
        <w:t xml:space="preserve">                         </w:t>
      </w:r>
      <w:r>
        <w:rPr>
          <w:rFonts w:hint="eastAsia" w:ascii="宋体" w:hAnsi="宋体" w:cs="宋体"/>
          <w:sz w:val="24"/>
        </w:rPr>
        <w:t>授权代理人：</w:t>
      </w:r>
    </w:p>
    <w:p>
      <w:pPr>
        <w:spacing w:line="360" w:lineRule="auto"/>
        <w:rPr>
          <w:rFonts w:ascii="宋体" w:hAnsi="宋体" w:cs="宋体"/>
          <w:sz w:val="24"/>
        </w:rPr>
      </w:pPr>
      <w:r>
        <w:rPr>
          <w:rFonts w:hint="eastAsia" w:ascii="宋体" w:hAnsi="宋体" w:cs="宋体"/>
          <w:sz w:val="24"/>
        </w:rPr>
        <w:t>地址：</w:t>
      </w:r>
      <w:r>
        <w:rPr>
          <w:rFonts w:ascii="宋体" w:hAnsi="宋体"/>
          <w:bCs/>
          <w:sz w:val="24"/>
        </w:rPr>
        <w:t xml:space="preserve">                           </w:t>
      </w:r>
      <w:r>
        <w:rPr>
          <w:rFonts w:ascii="宋体" w:hAnsi="宋体" w:cs="宋体"/>
          <w:sz w:val="24"/>
        </w:rPr>
        <w:t xml:space="preserve">    </w:t>
      </w:r>
      <w:r>
        <w:rPr>
          <w:rFonts w:hint="eastAsia" w:ascii="宋体" w:hAnsi="宋体" w:cs="宋体"/>
          <w:sz w:val="24"/>
        </w:rPr>
        <w:t>地址：</w:t>
      </w:r>
    </w:p>
    <w:p>
      <w:pPr>
        <w:spacing w:line="360" w:lineRule="auto"/>
        <w:rPr>
          <w:rFonts w:ascii="宋体" w:hAnsi="宋体" w:cs="宋体"/>
          <w:sz w:val="24"/>
        </w:rPr>
      </w:pPr>
      <w:r>
        <w:rPr>
          <w:rFonts w:hint="eastAsia" w:ascii="宋体" w:hAnsi="宋体" w:cs="宋体"/>
          <w:sz w:val="24"/>
        </w:rPr>
        <w:t xml:space="preserve">经办人： </w:t>
      </w:r>
      <w:r>
        <w:rPr>
          <w:rFonts w:ascii="宋体" w:hAnsi="宋体" w:cs="宋体"/>
          <w:sz w:val="24"/>
        </w:rPr>
        <w:t xml:space="preserve">                            </w:t>
      </w:r>
      <w:r>
        <w:rPr>
          <w:rFonts w:hint="eastAsia" w:ascii="宋体" w:hAnsi="宋体" w:cs="宋体"/>
          <w:sz w:val="24"/>
        </w:rPr>
        <w:t>经办人：</w:t>
      </w:r>
    </w:p>
    <w:p>
      <w:pPr>
        <w:spacing w:line="360" w:lineRule="auto"/>
        <w:rPr>
          <w:rFonts w:ascii="宋体" w:hAnsi="宋体" w:cs="宋体"/>
          <w:sz w:val="24"/>
        </w:rPr>
      </w:pPr>
      <w:r>
        <w:rPr>
          <w:rFonts w:hint="eastAsia" w:ascii="宋体" w:hAnsi="宋体" w:cs="宋体"/>
          <w:sz w:val="24"/>
        </w:rPr>
        <w:t>联系电话：</w:t>
      </w:r>
      <w:r>
        <w:rPr>
          <w:rFonts w:ascii="宋体" w:hAnsi="宋体" w:cs="宋体"/>
          <w:sz w:val="24"/>
        </w:rPr>
        <w:t xml:space="preserve">                           </w:t>
      </w:r>
      <w:r>
        <w:rPr>
          <w:rFonts w:hint="eastAsia" w:ascii="宋体" w:hAnsi="宋体" w:cs="宋体"/>
          <w:sz w:val="24"/>
        </w:rPr>
        <w:t>联系电话：</w:t>
      </w:r>
    </w:p>
    <w:p>
      <w:pPr>
        <w:spacing w:line="360" w:lineRule="auto"/>
        <w:ind w:left="6360" w:hanging="6360" w:hangingChars="2650"/>
        <w:rPr>
          <w:rFonts w:ascii="宋体" w:hAnsi="宋体" w:cs="宋体"/>
          <w:sz w:val="24"/>
        </w:rPr>
      </w:pPr>
      <w:r>
        <w:rPr>
          <w:rFonts w:hint="eastAsia" w:ascii="宋体" w:hAnsi="宋体" w:cs="宋体"/>
          <w:sz w:val="24"/>
        </w:rPr>
        <w:t>传真：</w:t>
      </w:r>
      <w:r>
        <w:rPr>
          <w:rFonts w:ascii="宋体" w:hAnsi="宋体" w:cs="宋体"/>
          <w:sz w:val="24"/>
        </w:rPr>
        <w:t xml:space="preserve">                               </w:t>
      </w:r>
      <w:r>
        <w:rPr>
          <w:rFonts w:hint="eastAsia" w:ascii="宋体" w:hAnsi="宋体" w:cs="宋体"/>
          <w:sz w:val="24"/>
        </w:rPr>
        <w:t>传真：</w:t>
      </w:r>
    </w:p>
    <w:p>
      <w:pPr>
        <w:spacing w:line="360" w:lineRule="auto"/>
        <w:ind w:left="6360" w:hanging="6360" w:hangingChars="2650"/>
        <w:rPr>
          <w:rFonts w:ascii="宋体" w:hAnsi="宋体" w:cs="宋体"/>
          <w:sz w:val="24"/>
        </w:rPr>
      </w:pPr>
      <w:r>
        <w:rPr>
          <w:rFonts w:hint="eastAsia" w:ascii="宋体" w:hAnsi="宋体" w:cs="宋体"/>
          <w:sz w:val="24"/>
        </w:rPr>
        <w:t>签署日期：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r>
        <w:rPr>
          <w:rFonts w:hint="eastAsia" w:ascii="宋体" w:hAnsi="宋体" w:cs="宋体"/>
          <w:sz w:val="24"/>
        </w:rPr>
        <w:t>签署日期：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p>
    <w:p>
      <w:pPr>
        <w:spacing w:line="360" w:lineRule="auto"/>
        <w:ind w:left="5587" w:hanging="5587" w:hangingChars="2650"/>
        <w:rPr>
          <w:rFonts w:ascii="宋体" w:hAnsi="宋体" w:cs="宋体"/>
          <w:b/>
          <w:bCs/>
          <w:szCs w:val="21"/>
        </w:rPr>
      </w:pPr>
      <w:r>
        <w:rPr>
          <w:rFonts w:hint="eastAsia" w:ascii="宋体" w:hAnsi="宋体" w:cs="宋体"/>
          <w:b/>
          <w:bCs/>
          <w:szCs w:val="21"/>
        </w:rPr>
        <w:t>以下空白。</w:t>
      </w:r>
    </w:p>
    <w:p>
      <w:pPr>
        <w:spacing w:line="360" w:lineRule="auto"/>
        <w:ind w:left="5587" w:hanging="5587" w:hangingChars="2650"/>
        <w:rPr>
          <w:rFonts w:ascii="宋体" w:hAnsi="宋体" w:cs="宋体"/>
          <w:b/>
          <w:bCs/>
          <w:szCs w:val="21"/>
        </w:rPr>
      </w:pPr>
    </w:p>
    <w:p>
      <w:pPr>
        <w:spacing w:line="360" w:lineRule="auto"/>
        <w:ind w:left="5587" w:hanging="5587" w:hangingChars="2650"/>
        <w:rPr>
          <w:rFonts w:ascii="宋体" w:hAnsi="宋体" w:cs="宋体"/>
          <w:b/>
          <w:bCs/>
          <w:szCs w:val="21"/>
        </w:rPr>
      </w:pPr>
    </w:p>
    <w:p>
      <w:pPr>
        <w:spacing w:line="360" w:lineRule="auto"/>
        <w:ind w:left="5587" w:hanging="5587" w:hangingChars="2650"/>
        <w:rPr>
          <w:rFonts w:ascii="宋体" w:hAnsi="宋体" w:cs="宋体"/>
          <w:b/>
          <w:bCs/>
          <w:szCs w:val="21"/>
        </w:rPr>
      </w:pPr>
    </w:p>
    <w:p>
      <w:pPr>
        <w:spacing w:line="360" w:lineRule="auto"/>
        <w:ind w:left="5587" w:hanging="5587" w:hangingChars="2650"/>
        <w:rPr>
          <w:rFonts w:ascii="宋体" w:hAnsi="宋体" w:cs="宋体"/>
          <w:b/>
          <w:bCs/>
          <w:szCs w:val="21"/>
        </w:rPr>
      </w:pPr>
    </w:p>
    <w:p>
      <w:pPr>
        <w:spacing w:line="360" w:lineRule="auto"/>
        <w:ind w:left="5587" w:hanging="5587" w:hangingChars="2650"/>
        <w:rPr>
          <w:rFonts w:ascii="宋体" w:hAnsi="宋体" w:cs="宋体"/>
          <w:b/>
          <w:bCs/>
          <w:szCs w:val="21"/>
        </w:rPr>
      </w:pPr>
    </w:p>
    <w:p>
      <w:pPr>
        <w:spacing w:line="360" w:lineRule="auto"/>
        <w:ind w:left="5587" w:hanging="5587" w:hangingChars="2650"/>
        <w:rPr>
          <w:rFonts w:ascii="宋体" w:hAnsi="宋体" w:cs="宋体"/>
          <w:b/>
          <w:bCs/>
          <w:szCs w:val="21"/>
        </w:rPr>
      </w:pPr>
    </w:p>
    <w:p>
      <w:pPr>
        <w:spacing w:line="360" w:lineRule="auto"/>
        <w:ind w:left="5587" w:hanging="5587" w:hangingChars="2650"/>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ind w:left="5587" w:hanging="5587" w:hangingChars="2650"/>
        <w:rPr>
          <w:rFonts w:ascii="宋体" w:hAnsi="宋体" w:cs="宋体"/>
          <w:sz w:val="24"/>
        </w:rPr>
      </w:pPr>
      <w:r>
        <w:rPr>
          <w:rFonts w:hint="eastAsia" w:ascii="宋体" w:hAnsi="宋体" w:cs="宋体"/>
          <w:b/>
          <w:bCs/>
          <w:szCs w:val="21"/>
        </w:rPr>
        <w:t>附件1  发包通知书</w:t>
      </w:r>
    </w:p>
    <w:p>
      <w:pPr>
        <w:spacing w:line="360" w:lineRule="auto"/>
        <w:rPr>
          <w:rFonts w:ascii="宋体" w:hAnsi="宋体" w:cs="宋体"/>
          <w:b/>
          <w:bCs/>
          <w:szCs w:val="21"/>
        </w:rPr>
      </w:pPr>
    </w:p>
    <w:p>
      <w:pPr>
        <w:spacing w:line="360" w:lineRule="auto"/>
        <w:rPr>
          <w:rFonts w:ascii="宋体" w:hAnsi="宋体" w:cs="宋体"/>
          <w:b/>
          <w:bCs/>
          <w:szCs w:val="21"/>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r>
        <w:br w:type="textWrapp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60" w:lineRule="auto"/>
        <w:rPr>
          <w:rFonts w:ascii="宋体" w:hAnsi="宋体" w:cs="宋体"/>
          <w:b/>
          <w:bCs/>
          <w:szCs w:val="21"/>
        </w:rPr>
      </w:pPr>
      <w:bookmarkStart w:id="28" w:name="_Toc387080836"/>
      <w:bookmarkStart w:id="29" w:name="_Toc389815031"/>
      <w:bookmarkStart w:id="30" w:name="_Toc389815339"/>
      <w:r>
        <w:rPr>
          <w:rFonts w:hint="eastAsia" w:ascii="宋体" w:hAnsi="宋体" w:cs="宋体"/>
          <w:b/>
          <w:bCs/>
          <w:szCs w:val="21"/>
        </w:rPr>
        <w:t>附件2：廉洁协议</w:t>
      </w:r>
    </w:p>
    <w:p>
      <w:pPr>
        <w:keepNext w:val="0"/>
        <w:keepLines w:val="0"/>
        <w:pageBreakBefore w:val="0"/>
        <w:kinsoku/>
        <w:wordWrap/>
        <w:overflowPunct/>
        <w:topLinePunct w:val="0"/>
        <w:autoSpaceDE/>
        <w:autoSpaceDN/>
        <w:bidi w:val="0"/>
        <w:snapToGrid/>
        <w:spacing w:beforeAutospacing="0" w:line="520" w:lineRule="exact"/>
        <w:jc w:val="center"/>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廉洁协议</w:t>
      </w:r>
    </w:p>
    <w:p>
      <w:pPr>
        <w:keepNext w:val="0"/>
        <w:keepLines w:val="0"/>
        <w:pageBreakBefore w:val="0"/>
        <w:kinsoku/>
        <w:wordWrap/>
        <w:overflowPunct/>
        <w:topLinePunct w:val="0"/>
        <w:autoSpaceDE/>
        <w:autoSpaceDN/>
        <w:bidi w:val="0"/>
        <w:snapToGrid/>
        <w:spacing w:beforeAutospacing="0" w:line="520" w:lineRule="exact"/>
        <w:ind w:firstLine="630" w:firstLineChars="225"/>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为促进双方诚信经营、廉洁从业，防范商业贿赂，保护国家、集体和当事人的合法权益，根据国家有关法律法规和广东省、广州市廉政建设的规定，</w:t>
      </w:r>
      <w:r>
        <w:rPr>
          <w:rFonts w:hint="eastAsia" w:ascii="仿宋_GB2312" w:hAnsi="仿宋_GB2312" w:eastAsia="仿宋_GB2312" w:cs="仿宋_GB2312"/>
          <w:b w:val="0"/>
          <w:bCs/>
          <w:color w:val="auto"/>
          <w:sz w:val="28"/>
          <w:szCs w:val="28"/>
          <w:highlight w:val="none"/>
          <w:u w:val="single"/>
        </w:rPr>
        <w:t>广州市净水有限公司</w:t>
      </w:r>
      <w:r>
        <w:rPr>
          <w:rFonts w:hint="eastAsia" w:ascii="仿宋_GB2312" w:hAnsi="仿宋_GB2312" w:eastAsia="仿宋_GB2312" w:cs="仿宋_GB2312"/>
          <w:b w:val="0"/>
          <w:bCs/>
          <w:color w:val="auto"/>
          <w:sz w:val="28"/>
          <w:szCs w:val="28"/>
          <w:highlight w:val="none"/>
        </w:rPr>
        <w:t>(以下称甲方)与(以下称乙方)，特此订立本协议共同遵照执行。</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第一条 甲乙双方的权利和义务</w:t>
      </w:r>
    </w:p>
    <w:p>
      <w:pPr>
        <w:keepNext w:val="0"/>
        <w:keepLines w:val="0"/>
        <w:pageBreakBefore w:val="0"/>
        <w:kinsoku/>
        <w:wordWrap/>
        <w:overflowPunct/>
        <w:topLinePunct w:val="0"/>
        <w:autoSpaceDE/>
        <w:autoSpaceDN/>
        <w:bidi w:val="0"/>
        <w:snapToGrid/>
        <w:spacing w:beforeAutospacing="0" w:line="520" w:lineRule="exact"/>
        <w:ind w:firstLine="420" w:firstLineChars="15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（一）甲乙双方严格遵守国家关于市场准入、项目招标投标、市场经营活动等有关法律、法规相关政策及廉政建设的各项规定。</w:t>
      </w:r>
    </w:p>
    <w:p>
      <w:pPr>
        <w:keepNext w:val="0"/>
        <w:keepLines w:val="0"/>
        <w:pageBreakBefore w:val="0"/>
        <w:kinsoku/>
        <w:wordWrap/>
        <w:overflowPunct/>
        <w:topLinePunct w:val="0"/>
        <w:autoSpaceDE/>
        <w:autoSpaceDN/>
        <w:bidi w:val="0"/>
        <w:snapToGrid/>
        <w:spacing w:beforeAutospacing="0" w:line="520" w:lineRule="exact"/>
        <w:ind w:firstLine="420" w:firstLineChars="15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（二）严格执行</w:t>
      </w:r>
      <w:r>
        <w:rPr>
          <w:rFonts w:hint="eastAsia" w:ascii="仿宋_GB2312" w:hAnsi="仿宋_GB2312" w:eastAsia="仿宋_GB2312" w:cs="仿宋_GB2312"/>
          <w:b w:val="0"/>
          <w:bCs/>
          <w:color w:val="auto"/>
          <w:sz w:val="28"/>
          <w:szCs w:val="28"/>
          <w:highlight w:val="none"/>
          <w:u w:val="single"/>
        </w:rPr>
        <w:t xml:space="preserve">       </w:t>
      </w:r>
      <w:r>
        <w:rPr>
          <w:rFonts w:hint="eastAsia" w:ascii="仿宋_GB2312" w:hAnsi="仿宋_GB2312" w:eastAsia="仿宋_GB2312" w:cs="仿宋_GB2312"/>
          <w:b w:val="0"/>
          <w:bCs/>
          <w:color w:val="auto"/>
          <w:sz w:val="28"/>
          <w:szCs w:val="28"/>
          <w:highlight w:val="none"/>
        </w:rPr>
        <w:t>合同（以下简称：主合同），自觉履行合同约定的相关义务。</w:t>
      </w:r>
    </w:p>
    <w:p>
      <w:pPr>
        <w:keepNext w:val="0"/>
        <w:keepLines w:val="0"/>
        <w:pageBreakBefore w:val="0"/>
        <w:kinsoku/>
        <w:wordWrap/>
        <w:overflowPunct/>
        <w:topLinePunct w:val="0"/>
        <w:autoSpaceDE/>
        <w:autoSpaceDN/>
        <w:bidi w:val="0"/>
        <w:snapToGrid/>
        <w:spacing w:beforeAutospacing="0" w:line="520" w:lineRule="exact"/>
        <w:ind w:firstLine="420" w:firstLineChars="15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（三）在业务活动中坚持公开、公正、诚信、透明的原则，不得损害国家、集体利益。</w:t>
      </w:r>
    </w:p>
    <w:p>
      <w:pPr>
        <w:keepNext w:val="0"/>
        <w:keepLines w:val="0"/>
        <w:pageBreakBefore w:val="0"/>
        <w:kinsoku/>
        <w:wordWrap/>
        <w:overflowPunct/>
        <w:topLinePunct w:val="0"/>
        <w:autoSpaceDE/>
        <w:autoSpaceDN/>
        <w:bidi w:val="0"/>
        <w:snapToGrid/>
        <w:spacing w:beforeAutospacing="0" w:line="520" w:lineRule="exact"/>
        <w:ind w:firstLine="420" w:firstLineChars="15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（四）建立健全廉洁从业制度，开展廉洁教育，公布举报电话，监督并认真查处不廉洁及违法违纪行为。</w:t>
      </w:r>
    </w:p>
    <w:p>
      <w:pPr>
        <w:keepNext w:val="0"/>
        <w:keepLines w:val="0"/>
        <w:pageBreakBefore w:val="0"/>
        <w:kinsoku/>
        <w:wordWrap/>
        <w:overflowPunct/>
        <w:topLinePunct w:val="0"/>
        <w:autoSpaceDE/>
        <w:autoSpaceDN/>
        <w:bidi w:val="0"/>
        <w:snapToGrid/>
        <w:spacing w:beforeAutospacing="0" w:line="520" w:lineRule="exact"/>
        <w:ind w:firstLine="420" w:firstLineChars="150"/>
        <w:rPr>
          <w:rFonts w:hint="default"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rPr>
        <w:t>（五）发现对方在业务活动中有不廉洁行为，应及时提醒对方纠正。情节严重的，应向其有关监督部门</w:t>
      </w:r>
      <w:r>
        <w:rPr>
          <w:rFonts w:hint="eastAsia" w:ascii="仿宋_GB2312" w:hAnsi="仿宋_GB2312" w:eastAsia="仿宋_GB2312" w:cs="仿宋_GB2312"/>
          <w:b w:val="0"/>
          <w:bCs/>
          <w:color w:val="auto"/>
          <w:sz w:val="28"/>
          <w:szCs w:val="28"/>
          <w:highlight w:val="none"/>
          <w:lang w:val="en-US" w:eastAsia="zh-CN"/>
        </w:rPr>
        <w:t>检举。</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第二条甲方的义务</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（一）甲方及其工作人员不得索要或接受乙方的礼金、有价证券和贵重物品，不得在乙方报销任何应由甲方或个人支付的费用等。</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keepNext w:val="0"/>
        <w:keepLines w:val="0"/>
        <w:pageBreakBefore w:val="0"/>
        <w:kinsoku/>
        <w:wordWrap/>
        <w:overflowPunct/>
        <w:topLinePunct w:val="0"/>
        <w:autoSpaceDE/>
        <w:autoSpaceDN/>
        <w:bidi w:val="0"/>
        <w:snapToGrid/>
        <w:spacing w:beforeAutospacing="0"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（三）甲方及其工作人员不得要求或者接受乙方为其住房装修、婚丧嫁娶活动、配偶子女工作安排以及出国出境、旅游等提供方便等。</w:t>
      </w:r>
    </w:p>
    <w:p>
      <w:pPr>
        <w:keepNext w:val="0"/>
        <w:keepLines w:val="0"/>
        <w:pageBreakBefore w:val="0"/>
        <w:kinsoku/>
        <w:wordWrap/>
        <w:overflowPunct/>
        <w:topLinePunct w:val="0"/>
        <w:autoSpaceDE/>
        <w:autoSpaceDN/>
        <w:bidi w:val="0"/>
        <w:snapToGrid/>
        <w:spacing w:beforeAutospacing="0"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（四）甲方工作人员不得在乙方或与乙方有股权关联的企业兼职，不得向乙方介绍家属或者亲友从事与甲方业务有关的经济活动。</w:t>
      </w:r>
    </w:p>
    <w:p>
      <w:pPr>
        <w:keepNext w:val="0"/>
        <w:keepLines w:val="0"/>
        <w:pageBreakBefore w:val="0"/>
        <w:kinsoku/>
        <w:wordWrap/>
        <w:overflowPunct/>
        <w:topLinePunct w:val="0"/>
        <w:autoSpaceDE/>
        <w:autoSpaceDN/>
        <w:bidi w:val="0"/>
        <w:snapToGrid/>
        <w:spacing w:beforeAutospacing="0"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keepNext w:val="0"/>
        <w:keepLines w:val="0"/>
        <w:pageBreakBefore w:val="0"/>
        <w:kinsoku/>
        <w:wordWrap/>
        <w:overflowPunct/>
        <w:topLinePunct w:val="0"/>
        <w:autoSpaceDE/>
        <w:autoSpaceDN/>
        <w:bidi w:val="0"/>
        <w:snapToGrid/>
        <w:spacing w:beforeAutospacing="0"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（六）甲方工作人员不得利用职务之便收受乙方以回扣、手续费、加班费、咨询费、劳务费、协调费、辛苦费等各种名义给予或赠送的钱物。</w:t>
      </w:r>
    </w:p>
    <w:p>
      <w:pPr>
        <w:keepNext w:val="0"/>
        <w:keepLines w:val="0"/>
        <w:pageBreakBefore w:val="0"/>
        <w:kinsoku/>
        <w:wordWrap/>
        <w:overflowPunct/>
        <w:topLinePunct w:val="0"/>
        <w:autoSpaceDE/>
        <w:autoSpaceDN/>
        <w:bidi w:val="0"/>
        <w:snapToGrid/>
        <w:spacing w:beforeAutospacing="0"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（七）甲方工作人员不得接受乙方给予或赠送的干股或红利。</w:t>
      </w:r>
    </w:p>
    <w:p>
      <w:pPr>
        <w:keepNext w:val="0"/>
        <w:keepLines w:val="0"/>
        <w:pageBreakBefore w:val="0"/>
        <w:kinsoku/>
        <w:wordWrap/>
        <w:overflowPunct/>
        <w:topLinePunct w:val="0"/>
        <w:autoSpaceDE/>
        <w:autoSpaceDN/>
        <w:bidi w:val="0"/>
        <w:snapToGrid/>
        <w:spacing w:beforeAutospacing="0" w:line="520" w:lineRule="exact"/>
        <w:ind w:left="15" w:leftChars="7" w:firstLine="560" w:firstLineChars="200"/>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(八）不得存在其他违反廉洁规定的行为。</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第三条乙方的义务</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（一）乙方不得以任何理由向甲方及其工作人员行贿或馈赠礼金、有价证券、贵重礼品。</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（二)乙方不得以任何名义为甲方及其工作人员报销应由甲方单位或个人支付的任何费用。</w:t>
      </w:r>
    </w:p>
    <w:p>
      <w:pPr>
        <w:keepNext w:val="0"/>
        <w:keepLines w:val="0"/>
        <w:pageBreakBefore w:val="0"/>
        <w:kinsoku/>
        <w:wordWrap/>
        <w:overflowPunct/>
        <w:topLinePunct w:val="0"/>
        <w:autoSpaceDE/>
        <w:autoSpaceDN/>
        <w:bidi w:val="0"/>
        <w:snapToGrid/>
        <w:spacing w:beforeAutospacing="0" w:line="520" w:lineRule="exact"/>
        <w:ind w:left="25" w:leftChars="12"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（三）乙方不得以任何理由安排甲方工作人员参加可能影响相关业务公开、公正、公平性的宴请及娱乐活动。</w:t>
      </w:r>
    </w:p>
    <w:p>
      <w:pPr>
        <w:pStyle w:val="13"/>
        <w:keepNext w:val="0"/>
        <w:keepLines w:val="0"/>
        <w:pageBreakBefore w:val="0"/>
        <w:kinsoku/>
        <w:wordWrap/>
        <w:overflowPunct/>
        <w:topLinePunct w:val="0"/>
        <w:autoSpaceDE/>
        <w:autoSpaceDN/>
        <w:bidi w:val="0"/>
        <w:snapToGrid/>
        <w:spacing w:beforeAutospacing="0" w:line="520" w:lineRule="exact"/>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（四）乙方不得为甲方单位和个人购置或提供通讯工具和高档办公用品等物品，也不得为甲方提供与工作无关的房屋、汽车等。</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（五）乙方不得擅自与甲方工作人员就</w:t>
      </w:r>
      <w:r>
        <w:rPr>
          <w:rFonts w:hint="eastAsia" w:ascii="仿宋_GB2312" w:hAnsi="仿宋_GB2312" w:eastAsia="仿宋_GB2312" w:cs="仿宋_GB2312"/>
          <w:b w:val="0"/>
          <w:bCs/>
          <w:color w:val="auto"/>
          <w:sz w:val="28"/>
          <w:szCs w:val="28"/>
          <w:highlight w:val="none"/>
          <w:lang w:val="en-US" w:eastAsia="zh-CN"/>
        </w:rPr>
        <w:t>主</w:t>
      </w:r>
      <w:r>
        <w:rPr>
          <w:rFonts w:hint="eastAsia" w:ascii="仿宋_GB2312" w:hAnsi="仿宋_GB2312" w:eastAsia="仿宋_GB2312" w:cs="仿宋_GB2312"/>
          <w:b w:val="0"/>
          <w:bCs/>
          <w:color w:val="auto"/>
          <w:sz w:val="28"/>
          <w:szCs w:val="28"/>
          <w:highlight w:val="none"/>
        </w:rPr>
        <w:t>合同中的质量、数量、价格、工程量、验收等条款进行私下商谈或者达成默契。</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（六）乙方不得以回扣、手续费、加班费、咨询费、劳务费、协调费、辛苦费等各种名义向甲方工作人员给予或赠送钱物。</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（七）乙方不得向甲方工作人员提供干股或红利。</w:t>
      </w:r>
    </w:p>
    <w:p>
      <w:pPr>
        <w:keepNext w:val="0"/>
        <w:keepLines w:val="0"/>
        <w:pageBreakBefore w:val="0"/>
        <w:kinsoku/>
        <w:wordWrap/>
        <w:overflowPunct/>
        <w:topLinePunct w:val="0"/>
        <w:autoSpaceDE/>
        <w:autoSpaceDN/>
        <w:bidi w:val="0"/>
        <w:snapToGrid/>
        <w:spacing w:beforeAutospacing="0" w:line="520" w:lineRule="exact"/>
        <w:ind w:left="15" w:leftChars="7" w:firstLine="560" w:firstLineChars="200"/>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(八）不得存在其他违反廉洁规定的行为。</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第四条违约责任</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（一）甲方及其工作人员违反本协议第一、二条。甲方按管理权限，对相关责任人依据有关规定给予处理；涉嫌犯罪的，移交司法机关追究刑事责任；给乙方单位造成经济损失的，应予以赔偿。</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甲方举报投诉联系部门：广州市净水有限公司</w:t>
      </w:r>
      <w:r>
        <w:rPr>
          <w:rFonts w:hint="eastAsia" w:ascii="仿宋_GB2312" w:hAnsi="仿宋_GB2312" w:eastAsia="仿宋_GB2312" w:cs="仿宋_GB2312"/>
          <w:b w:val="0"/>
          <w:bCs/>
          <w:color w:val="auto"/>
          <w:sz w:val="28"/>
          <w:szCs w:val="28"/>
          <w:highlight w:val="none"/>
          <w:u w:val="single"/>
        </w:rPr>
        <w:t>纪检室</w:t>
      </w:r>
      <w:r>
        <w:rPr>
          <w:rFonts w:hint="eastAsia" w:ascii="仿宋_GB2312" w:hAnsi="仿宋_GB2312" w:eastAsia="仿宋_GB2312" w:cs="仿宋_GB2312"/>
          <w:b w:val="0"/>
          <w:bCs/>
          <w:color w:val="auto"/>
          <w:sz w:val="28"/>
          <w:szCs w:val="28"/>
          <w:highlight w:val="none"/>
        </w:rPr>
        <w:t>，联系电话：</w:t>
      </w:r>
      <w:r>
        <w:rPr>
          <w:rFonts w:hint="eastAsia" w:ascii="仿宋_GB2312" w:hAnsi="仿宋_GB2312" w:eastAsia="仿宋_GB2312" w:cs="仿宋_GB2312"/>
          <w:b w:val="0"/>
          <w:bCs/>
          <w:color w:val="auto"/>
          <w:sz w:val="28"/>
          <w:szCs w:val="28"/>
          <w:highlight w:val="none"/>
          <w:u w:val="single"/>
        </w:rPr>
        <w:t xml:space="preserve"> 020-38890265 </w:t>
      </w:r>
      <w:r>
        <w:rPr>
          <w:rFonts w:hint="eastAsia" w:ascii="仿宋_GB2312" w:hAnsi="仿宋_GB2312" w:eastAsia="仿宋_GB2312" w:cs="仿宋_GB2312"/>
          <w:b w:val="0"/>
          <w:bCs/>
          <w:color w:val="auto"/>
          <w:sz w:val="28"/>
          <w:szCs w:val="28"/>
          <w:highlight w:val="none"/>
        </w:rPr>
        <w:t>。</w:t>
      </w:r>
    </w:p>
    <w:p>
      <w:pPr>
        <w:pStyle w:val="18"/>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（二）乙方及其工作人员</w:t>
      </w:r>
      <w:r>
        <w:rPr>
          <w:rFonts w:hint="eastAsia" w:ascii="仿宋_GB2312" w:hAnsi="仿宋_GB2312" w:eastAsia="仿宋_GB2312" w:cs="仿宋_GB2312"/>
          <w:b w:val="0"/>
          <w:bCs/>
          <w:i w:val="0"/>
          <w:iCs w:val="0"/>
          <w:caps w:val="0"/>
          <w:color w:val="auto"/>
          <w:spacing w:val="0"/>
          <w:sz w:val="28"/>
          <w:szCs w:val="28"/>
          <w:highlight w:val="none"/>
          <w:lang w:val="en-US" w:eastAsia="zh-CN"/>
        </w:rPr>
        <w:t>存在</w:t>
      </w:r>
      <w:r>
        <w:rPr>
          <w:rFonts w:hint="eastAsia" w:ascii="仿宋_GB2312" w:hAnsi="仿宋_GB2312" w:eastAsia="仿宋_GB2312" w:cs="仿宋_GB2312"/>
          <w:b w:val="0"/>
          <w:bCs/>
          <w:i w:val="0"/>
          <w:iCs w:val="0"/>
          <w:caps w:val="0"/>
          <w:color w:val="auto"/>
          <w:spacing w:val="0"/>
          <w:sz w:val="28"/>
          <w:szCs w:val="28"/>
          <w:highlight w:val="none"/>
        </w:rPr>
        <w:t>违反本协议第一、三条规定、或在甲方招标、询价等过程中违反法律法规中的廉洁规定</w:t>
      </w:r>
      <w:r>
        <w:rPr>
          <w:rFonts w:hint="eastAsia" w:ascii="仿宋_GB2312" w:hAnsi="仿宋_GB2312" w:eastAsia="仿宋_GB2312" w:cs="仿宋_GB2312"/>
          <w:b w:val="0"/>
          <w:bCs/>
          <w:i w:val="0"/>
          <w:iCs w:val="0"/>
          <w:caps w:val="0"/>
          <w:color w:val="auto"/>
          <w:spacing w:val="0"/>
          <w:sz w:val="28"/>
          <w:szCs w:val="28"/>
          <w:highlight w:val="none"/>
          <w:lang w:val="en-US" w:eastAsia="zh-CN"/>
        </w:rPr>
        <w:t>的行为</w:t>
      </w:r>
      <w:r>
        <w:rPr>
          <w:rFonts w:hint="eastAsia" w:ascii="仿宋_GB2312" w:hAnsi="仿宋_GB2312" w:eastAsia="仿宋_GB2312" w:cs="仿宋_GB2312"/>
          <w:b w:val="0"/>
          <w:bCs/>
          <w:i w:val="0"/>
          <w:iCs w:val="0"/>
          <w:caps w:val="0"/>
          <w:color w:val="auto"/>
          <w:spacing w:val="0"/>
          <w:sz w:val="28"/>
          <w:szCs w:val="28"/>
          <w:highlight w:val="none"/>
        </w:rPr>
        <w:t>，</w:t>
      </w:r>
      <w:r>
        <w:rPr>
          <w:rFonts w:hint="eastAsia" w:ascii="仿宋_GB2312" w:hAnsi="仿宋_GB2312" w:eastAsia="仿宋_GB2312" w:cs="仿宋_GB2312"/>
          <w:b w:val="0"/>
          <w:bCs/>
          <w:i w:val="0"/>
          <w:iCs w:val="0"/>
          <w:caps w:val="0"/>
          <w:color w:val="auto"/>
          <w:spacing w:val="0"/>
          <w:sz w:val="28"/>
          <w:szCs w:val="28"/>
          <w:highlight w:val="none"/>
          <w:lang w:val="en-US" w:eastAsia="zh-CN"/>
        </w:rPr>
        <w:t>无论该行为是否与主合同有关，</w:t>
      </w:r>
      <w:r>
        <w:rPr>
          <w:rFonts w:hint="eastAsia" w:ascii="仿宋_GB2312" w:hAnsi="仿宋_GB2312" w:eastAsia="仿宋_GB2312" w:cs="仿宋_GB2312"/>
          <w:b w:val="0"/>
          <w:bCs/>
          <w:i w:val="0"/>
          <w:iCs w:val="0"/>
          <w:caps w:val="0"/>
          <w:color w:val="auto"/>
          <w:spacing w:val="0"/>
          <w:sz w:val="28"/>
          <w:szCs w:val="28"/>
          <w:highlight w:val="none"/>
        </w:rPr>
        <w:t>甲方</w:t>
      </w:r>
      <w:r>
        <w:rPr>
          <w:rFonts w:hint="eastAsia" w:ascii="仿宋_GB2312" w:hAnsi="仿宋_GB2312" w:eastAsia="仿宋_GB2312" w:cs="仿宋_GB2312"/>
          <w:b w:val="0"/>
          <w:bCs/>
          <w:i w:val="0"/>
          <w:iCs w:val="0"/>
          <w:caps w:val="0"/>
          <w:color w:val="auto"/>
          <w:spacing w:val="0"/>
          <w:sz w:val="28"/>
          <w:szCs w:val="28"/>
          <w:highlight w:val="none"/>
          <w:lang w:val="en-US" w:eastAsia="zh-CN"/>
        </w:rPr>
        <w:t>均</w:t>
      </w:r>
      <w:r>
        <w:rPr>
          <w:rFonts w:hint="eastAsia" w:ascii="仿宋_GB2312" w:hAnsi="仿宋_GB2312" w:eastAsia="仿宋_GB2312" w:cs="仿宋_GB2312"/>
          <w:b w:val="0"/>
          <w:bCs/>
          <w:i w:val="0"/>
          <w:iCs w:val="0"/>
          <w:caps w:val="0"/>
          <w:color w:val="auto"/>
          <w:spacing w:val="0"/>
          <w:sz w:val="28"/>
          <w:szCs w:val="28"/>
          <w:highlight w:val="none"/>
        </w:rPr>
        <w:t>有权根据具体情节和造成的后果，对乙方采取以下处理</w:t>
      </w:r>
      <w:r>
        <w:rPr>
          <w:rFonts w:hint="eastAsia" w:ascii="仿宋_GB2312" w:hAnsi="仿宋_GB2312" w:eastAsia="仿宋_GB2312" w:cs="仿宋_GB2312"/>
          <w:b w:val="0"/>
          <w:bCs/>
          <w:i w:val="0"/>
          <w:iCs w:val="0"/>
          <w:caps w:val="0"/>
          <w:color w:val="auto"/>
          <w:spacing w:val="0"/>
          <w:sz w:val="28"/>
          <w:szCs w:val="28"/>
          <w:highlight w:val="none"/>
          <w:lang w:val="en-US" w:eastAsia="zh-CN"/>
        </w:rPr>
        <w:t>方式</w:t>
      </w:r>
      <w:r>
        <w:rPr>
          <w:rFonts w:hint="eastAsia" w:ascii="仿宋_GB2312" w:hAnsi="仿宋_GB2312" w:eastAsia="仿宋_GB2312" w:cs="仿宋_GB2312"/>
          <w:b w:val="0"/>
          <w:bCs/>
          <w:i w:val="0"/>
          <w:iCs w:val="0"/>
          <w:caps w:val="0"/>
          <w:color w:val="auto"/>
          <w:spacing w:val="0"/>
          <w:sz w:val="28"/>
          <w:szCs w:val="28"/>
          <w:highlight w:val="none"/>
        </w:rPr>
        <w:t>：</w:t>
      </w:r>
    </w:p>
    <w:p>
      <w:pPr>
        <w:pStyle w:val="18"/>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1、扣除主合同的全部履约保证金；</w:t>
      </w:r>
    </w:p>
    <w:p>
      <w:pPr>
        <w:pStyle w:val="18"/>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2、解除</w:t>
      </w:r>
      <w:r>
        <w:rPr>
          <w:rFonts w:hint="eastAsia" w:ascii="仿宋_GB2312" w:hAnsi="仿宋_GB2312" w:eastAsia="仿宋_GB2312" w:cs="仿宋_GB2312"/>
          <w:b w:val="0"/>
          <w:bCs/>
          <w:i w:val="0"/>
          <w:iCs w:val="0"/>
          <w:caps w:val="0"/>
          <w:color w:val="auto"/>
          <w:spacing w:val="0"/>
          <w:sz w:val="28"/>
          <w:szCs w:val="28"/>
          <w:highlight w:val="none"/>
          <w:lang w:val="en-US" w:eastAsia="zh-CN"/>
        </w:rPr>
        <w:t>主合同</w:t>
      </w:r>
      <w:r>
        <w:rPr>
          <w:rFonts w:hint="eastAsia" w:ascii="仿宋_GB2312" w:hAnsi="仿宋_GB2312" w:eastAsia="仿宋_GB2312" w:cs="仿宋_GB2312"/>
          <w:b w:val="0"/>
          <w:bCs/>
          <w:i w:val="0"/>
          <w:iCs w:val="0"/>
          <w:caps w:val="0"/>
          <w:color w:val="auto"/>
          <w:spacing w:val="0"/>
          <w:sz w:val="28"/>
          <w:szCs w:val="28"/>
          <w:highlight w:val="none"/>
        </w:rPr>
        <w:t>；</w:t>
      </w:r>
    </w:p>
    <w:p>
      <w:pPr>
        <w:pStyle w:val="18"/>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3、追究乙方其他违约责任；</w:t>
      </w:r>
    </w:p>
    <w:p>
      <w:pPr>
        <w:pStyle w:val="18"/>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4、根据甲方的有关规章制度，在一定时间内暂停乙方参与甲方及下属单位所有项目的交易资格；</w:t>
      </w:r>
    </w:p>
    <w:p>
      <w:pPr>
        <w:pStyle w:val="18"/>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5、根据甲方的有关规章制度，将乙方清退出甲方相关企业库；</w:t>
      </w:r>
    </w:p>
    <w:p>
      <w:pPr>
        <w:pStyle w:val="18"/>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6、根据甲方上级单位、行政主管部门的意见、决定执行；</w:t>
      </w:r>
    </w:p>
    <w:p>
      <w:pPr>
        <w:pStyle w:val="18"/>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7、按规定向有关行政监督部门、乙方业务管理部门进行投诉、报告。</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乙方无条件接受甲方的处理决定并承担给甲方造成的损失，全额返还通过不正当手段获取的非法所得，并承担相应的法律责任。</w:t>
      </w:r>
    </w:p>
    <w:p>
      <w:pPr>
        <w:keepNext w:val="0"/>
        <w:keepLines w:val="0"/>
        <w:pageBreakBefore w:val="0"/>
        <w:kinsoku/>
        <w:wordWrap/>
        <w:overflowPunct/>
        <w:topLinePunct w:val="0"/>
        <w:autoSpaceDE/>
        <w:autoSpaceDN/>
        <w:bidi w:val="0"/>
        <w:snapToGrid/>
        <w:spacing w:beforeAutospacing="0" w:after="0" w:line="520" w:lineRule="exact"/>
        <w:ind w:firstLine="560" w:firstLineChars="200"/>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sz w:val="28"/>
          <w:szCs w:val="28"/>
          <w:highlight w:val="none"/>
        </w:rPr>
        <w:t xml:space="preserve">第五条 </w:t>
      </w:r>
      <w:r>
        <w:rPr>
          <w:rFonts w:hint="eastAsia" w:ascii="仿宋_GB2312" w:hAnsi="仿宋_GB2312" w:eastAsia="仿宋_GB2312" w:cs="仿宋_GB2312"/>
          <w:b w:val="0"/>
          <w:bCs/>
          <w:color w:val="auto"/>
          <w:kern w:val="0"/>
          <w:sz w:val="28"/>
          <w:szCs w:val="28"/>
          <w:highlight w:val="none"/>
        </w:rPr>
        <w:t xml:space="preserve">本协议执行情况，接受有管辖权的纪检、监察部门的监督，双方应予以配合检查调查。 </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第六条本协议作为</w:t>
      </w:r>
      <w:r>
        <w:rPr>
          <w:rFonts w:hint="eastAsia" w:ascii="仿宋_GB2312" w:hAnsi="仿宋_GB2312" w:eastAsia="仿宋_GB2312" w:cs="仿宋_GB2312"/>
          <w:b w:val="0"/>
          <w:bCs/>
          <w:color w:val="auto"/>
          <w:sz w:val="28"/>
          <w:szCs w:val="28"/>
          <w:highlight w:val="none"/>
          <w:u w:val="single"/>
        </w:rPr>
        <w:t>（合同名称）+（合同编号）</w:t>
      </w:r>
      <w:r>
        <w:rPr>
          <w:rFonts w:hint="eastAsia" w:ascii="仿宋_GB2312" w:hAnsi="仿宋_GB2312" w:eastAsia="仿宋_GB2312" w:cs="仿宋_GB2312"/>
          <w:b w:val="0"/>
          <w:bCs/>
          <w:color w:val="auto"/>
          <w:sz w:val="28"/>
          <w:szCs w:val="28"/>
          <w:highlight w:val="none"/>
        </w:rPr>
        <w:t>合同的附件，并具有同等的法律效力，本协议自双方签字盖章之日起生效，与主合同同时终止。</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第七条本协议一式</w:t>
      </w:r>
      <w:r>
        <w:rPr>
          <w:rFonts w:hint="eastAsia" w:ascii="仿宋_GB2312" w:hAnsi="仿宋_GB2312" w:eastAsia="仿宋_GB2312" w:cs="仿宋_GB2312"/>
          <w:b w:val="0"/>
          <w:bCs/>
          <w:color w:val="auto"/>
          <w:sz w:val="28"/>
          <w:szCs w:val="28"/>
          <w:highlight w:val="none"/>
          <w:u w:val="single"/>
        </w:rPr>
        <w:t>…</w:t>
      </w:r>
      <w:r>
        <w:rPr>
          <w:rFonts w:hint="eastAsia" w:ascii="仿宋_GB2312" w:hAnsi="仿宋_GB2312" w:eastAsia="仿宋_GB2312" w:cs="仿宋_GB2312"/>
          <w:b w:val="0"/>
          <w:bCs/>
          <w:color w:val="auto"/>
          <w:sz w:val="28"/>
          <w:szCs w:val="28"/>
          <w:highlight w:val="none"/>
        </w:rPr>
        <w:t>份，甲方</w:t>
      </w:r>
      <w:r>
        <w:rPr>
          <w:rFonts w:hint="eastAsia" w:ascii="仿宋_GB2312" w:hAnsi="仿宋_GB2312" w:eastAsia="仿宋_GB2312" w:cs="仿宋_GB2312"/>
          <w:b w:val="0"/>
          <w:bCs/>
          <w:color w:val="auto"/>
          <w:sz w:val="28"/>
          <w:szCs w:val="28"/>
          <w:highlight w:val="none"/>
          <w:u w:val="single"/>
        </w:rPr>
        <w:t>…</w:t>
      </w:r>
      <w:r>
        <w:rPr>
          <w:rFonts w:hint="eastAsia" w:ascii="仿宋_GB2312" w:hAnsi="仿宋_GB2312" w:eastAsia="仿宋_GB2312" w:cs="仿宋_GB2312"/>
          <w:b w:val="0"/>
          <w:bCs/>
          <w:color w:val="auto"/>
          <w:sz w:val="28"/>
          <w:szCs w:val="28"/>
          <w:highlight w:val="none"/>
        </w:rPr>
        <w:t>份，乙方</w:t>
      </w:r>
      <w:r>
        <w:rPr>
          <w:rFonts w:hint="eastAsia" w:ascii="仿宋_GB2312" w:hAnsi="仿宋_GB2312" w:eastAsia="仿宋_GB2312" w:cs="仿宋_GB2312"/>
          <w:b w:val="0"/>
          <w:bCs/>
          <w:color w:val="auto"/>
          <w:sz w:val="28"/>
          <w:szCs w:val="28"/>
          <w:highlight w:val="none"/>
          <w:u w:val="single"/>
        </w:rPr>
        <w:t>…</w:t>
      </w:r>
      <w:r>
        <w:rPr>
          <w:rFonts w:hint="eastAsia" w:ascii="仿宋_GB2312" w:hAnsi="仿宋_GB2312" w:eastAsia="仿宋_GB2312" w:cs="仿宋_GB2312"/>
          <w:b w:val="0"/>
          <w:bCs/>
          <w:color w:val="auto"/>
          <w:sz w:val="28"/>
          <w:szCs w:val="28"/>
          <w:highlight w:val="none"/>
        </w:rPr>
        <w:t>份。</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p>
    <w:p>
      <w:pPr>
        <w:keepNext w:val="0"/>
        <w:keepLines w:val="0"/>
        <w:pageBreakBefore w:val="0"/>
        <w:kinsoku/>
        <w:wordWrap/>
        <w:overflowPunct/>
        <w:topLinePunct w:val="0"/>
        <w:autoSpaceDE/>
        <w:autoSpaceDN/>
        <w:bidi w:val="0"/>
        <w:snapToGrid/>
        <w:spacing w:beforeAutospacing="0" w:line="520" w:lineRule="exact"/>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br w:type="textWrapping"/>
      </w:r>
      <w:r>
        <w:rPr>
          <w:rFonts w:hint="eastAsia" w:ascii="仿宋_GB2312" w:hAnsi="仿宋_GB2312" w:eastAsia="仿宋_GB2312" w:cs="仿宋_GB2312"/>
          <w:b w:val="0"/>
          <w:bCs/>
          <w:color w:val="auto"/>
          <w:sz w:val="28"/>
          <w:szCs w:val="28"/>
          <w:highlight w:val="none"/>
        </w:rPr>
        <w:t>甲方（盖章）：                     乙方（盖章）：</w:t>
      </w:r>
    </w:p>
    <w:p>
      <w:pPr>
        <w:pStyle w:val="41"/>
        <w:keepNext w:val="0"/>
        <w:keepLines w:val="0"/>
        <w:pageBreakBefore w:val="0"/>
        <w:tabs>
          <w:tab w:val="left" w:pos="5100"/>
        </w:tabs>
        <w:kinsoku/>
        <w:wordWrap/>
        <w:overflowPunct/>
        <w:topLinePunct w:val="0"/>
        <w:autoSpaceDE/>
        <w:autoSpaceDN/>
        <w:bidi w:val="0"/>
        <w:snapToGrid/>
        <w:spacing w:beforeAutospacing="0" w:line="520" w:lineRule="exact"/>
        <w:ind w:left="7200" w:firstLine="0" w:firstLineChars="0"/>
        <w:jc w:val="left"/>
        <w:rPr>
          <w:rFonts w:hint="eastAsia" w:ascii="仿宋_GB2312" w:hAnsi="仿宋_GB2312" w:eastAsia="仿宋_GB2312" w:cs="仿宋_GB2312"/>
          <w:b w:val="0"/>
          <w:bCs/>
          <w:color w:val="auto"/>
          <w:sz w:val="28"/>
          <w:szCs w:val="28"/>
          <w:highlight w:val="none"/>
        </w:rPr>
      </w:pPr>
    </w:p>
    <w:p>
      <w:pPr>
        <w:keepNext w:val="0"/>
        <w:keepLines w:val="0"/>
        <w:pageBreakBefore w:val="0"/>
        <w:tabs>
          <w:tab w:val="left" w:pos="5100"/>
        </w:tabs>
        <w:kinsoku/>
        <w:wordWrap/>
        <w:overflowPunct/>
        <w:topLinePunct w:val="0"/>
        <w:autoSpaceDE/>
        <w:autoSpaceDN/>
        <w:bidi w:val="0"/>
        <w:snapToGrid/>
        <w:spacing w:beforeAutospacing="0" w:line="520" w:lineRule="exact"/>
        <w:ind w:left="7200" w:hanging="8400" w:hangingChars="30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签约代表：                         签约代表：</w:t>
      </w:r>
    </w:p>
    <w:p>
      <w:pPr>
        <w:keepNext w:val="0"/>
        <w:keepLines w:val="0"/>
        <w:pageBreakBefore w:val="0"/>
        <w:tabs>
          <w:tab w:val="left" w:pos="4170"/>
        </w:tabs>
        <w:kinsoku/>
        <w:wordWrap/>
        <w:overflowPunct/>
        <w:topLinePunct w:val="0"/>
        <w:autoSpaceDE/>
        <w:autoSpaceDN/>
        <w:bidi w:val="0"/>
        <w:snapToGrid/>
        <w:spacing w:beforeAutospacing="0" w:line="520" w:lineRule="exact"/>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日期:    年  月  日</w:t>
      </w:r>
      <w:r>
        <w:rPr>
          <w:rFonts w:hint="eastAsia" w:ascii="仿宋_GB2312" w:hAnsi="仿宋_GB2312" w:eastAsia="仿宋_GB2312" w:cs="仿宋_GB2312"/>
          <w:b w:val="0"/>
          <w:bCs/>
          <w:color w:val="auto"/>
          <w:sz w:val="28"/>
          <w:szCs w:val="28"/>
          <w:highlight w:val="none"/>
        </w:rPr>
        <w:tab/>
      </w:r>
      <w:r>
        <w:rPr>
          <w:rFonts w:hint="eastAsia" w:ascii="仿宋_GB2312" w:hAnsi="仿宋_GB2312" w:eastAsia="仿宋_GB2312" w:cs="仿宋_GB2312"/>
          <w:b w:val="0"/>
          <w:bCs/>
          <w:color w:val="auto"/>
          <w:sz w:val="28"/>
          <w:szCs w:val="28"/>
          <w:highlight w:val="none"/>
        </w:rPr>
        <w:t>日期：  年  月  日</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pStyle w:val="4"/>
      </w:pPr>
    </w:p>
    <w:p/>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60" w:lineRule="auto"/>
        <w:rPr>
          <w:rFonts w:ascii="宋体" w:hAnsi="宋体" w:cs="宋体"/>
          <w:b/>
          <w:szCs w:val="21"/>
        </w:rPr>
      </w:pPr>
      <w:r>
        <w:rPr>
          <w:rFonts w:hint="eastAsia" w:ascii="宋体" w:hAnsi="宋体" w:cs="宋体"/>
          <w:b/>
          <w:szCs w:val="21"/>
        </w:rPr>
        <w:t>附件3：</w:t>
      </w:r>
      <w:bookmarkEnd w:id="28"/>
      <w:bookmarkEnd w:id="29"/>
      <w:bookmarkEnd w:id="30"/>
      <w:r>
        <w:rPr>
          <w:rFonts w:hint="eastAsia" w:ascii="宋体" w:hAnsi="宋体" w:cs="宋体"/>
          <w:b/>
          <w:szCs w:val="21"/>
        </w:rPr>
        <w:t>营运场所施工安全协议书</w:t>
      </w:r>
    </w:p>
    <w:p>
      <w:pPr>
        <w:spacing w:line="360" w:lineRule="auto"/>
        <w:jc w:val="center"/>
        <w:rPr>
          <w:rFonts w:ascii="宋体" w:hAnsi="宋体" w:cs="宋体"/>
          <w:b/>
          <w:bCs/>
          <w:sz w:val="24"/>
        </w:rPr>
      </w:pPr>
    </w:p>
    <w:p>
      <w:pPr>
        <w:spacing w:line="560" w:lineRule="exact"/>
        <w:jc w:val="center"/>
        <w:rPr>
          <w:rFonts w:ascii="黑体" w:hAnsi="Batang" w:eastAsia="黑体" w:cs="Batang"/>
          <w:bCs/>
          <w:kern w:val="0"/>
          <w:sz w:val="44"/>
          <w:szCs w:val="44"/>
        </w:rPr>
      </w:pPr>
      <w:r>
        <w:rPr>
          <w:rFonts w:hint="eastAsia" w:ascii="黑体" w:hAnsi="Batang" w:eastAsia="黑体" w:cs="Batang"/>
          <w:bCs/>
          <w:kern w:val="0"/>
          <w:sz w:val="44"/>
          <w:szCs w:val="44"/>
        </w:rPr>
        <w:t>营运场所施工安全协议书</w:t>
      </w:r>
    </w:p>
    <w:p>
      <w:pPr>
        <w:spacing w:line="560" w:lineRule="exact"/>
        <w:rPr>
          <w:rFonts w:ascii="仿宋_GB2312" w:hAnsi="宋体" w:eastAsia="仿宋_GB2312"/>
          <w:sz w:val="24"/>
        </w:rPr>
      </w:pPr>
    </w:p>
    <w:p>
      <w:pPr>
        <w:spacing w:line="560" w:lineRule="exact"/>
        <w:rPr>
          <w:rFonts w:ascii="宋体" w:hAnsi="宋体" w:cs="Arial"/>
          <w:kern w:val="0"/>
          <w:sz w:val="24"/>
        </w:rPr>
      </w:pPr>
      <w:bookmarkStart w:id="31" w:name="_Toc21391"/>
      <w:r>
        <w:rPr>
          <w:rFonts w:hint="eastAsia" w:ascii="宋体" w:hAnsi="宋体" w:cs="Arial"/>
          <w:kern w:val="0"/>
          <w:sz w:val="24"/>
        </w:rPr>
        <w:t>甲方：</w:t>
      </w:r>
      <w:r>
        <w:rPr>
          <w:rFonts w:hint="eastAsia"/>
          <w:sz w:val="24"/>
        </w:rPr>
        <w:t>广州市净水有限公司</w:t>
      </w:r>
    </w:p>
    <w:p>
      <w:pPr>
        <w:spacing w:line="560" w:lineRule="exact"/>
        <w:rPr>
          <w:rFonts w:ascii="宋体" w:hAnsi="宋体" w:cs="Arial"/>
          <w:kern w:val="0"/>
          <w:sz w:val="24"/>
        </w:rPr>
      </w:pPr>
      <w:r>
        <w:rPr>
          <w:rFonts w:hint="eastAsia" w:ascii="宋体" w:hAnsi="宋体" w:cs="Arial"/>
          <w:kern w:val="0"/>
          <w:sz w:val="24"/>
        </w:rPr>
        <w:t xml:space="preserve">乙方： </w:t>
      </w:r>
    </w:p>
    <w:p>
      <w:pPr>
        <w:adjustRightInd w:val="0"/>
        <w:snapToGrid w:val="0"/>
        <w:spacing w:line="560" w:lineRule="exact"/>
        <w:jc w:val="left"/>
        <w:rPr>
          <w:rStyle w:val="24"/>
          <w:rFonts w:asciiTheme="minorEastAsia" w:hAnsiTheme="minorEastAsia" w:eastAsiaTheme="minorEastAsia"/>
          <w:b w:val="0"/>
          <w:u w:val="single"/>
        </w:rPr>
      </w:pPr>
    </w:p>
    <w:bookmarkEnd w:id="31"/>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根据《中华人民共和国安全生产法》《中华人民共和国建筑法》《建设工程安全生产管理条例》《生产安全事故报告和调查处理条例》《中华人民共和国职业病防治法》《工作场所职业卫生管理规定》《用人单位职业健康监护监督管理办法》《广州市职业卫生监督管理规定》等法律法规, 经双方协商，签订本协议书，以明确各自的安全生产、职业卫生责任并共同遵守。</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一、本协议与主合同的关系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本协议作为</w:t>
      </w:r>
      <w:r>
        <w:rPr>
          <w:rFonts w:hint="eastAsia" w:asciiTheme="minorEastAsia" w:hAnsiTheme="minorEastAsia" w:eastAsiaTheme="minorEastAsia"/>
          <w:sz w:val="24"/>
          <w:u w:val="single"/>
        </w:rPr>
        <w:t xml:space="preserve"> </w:t>
      </w:r>
      <w:r>
        <w:rPr>
          <w:rFonts w:hint="eastAsia" w:ascii="宋体" w:hAnsi="宋体"/>
          <w:sz w:val="24"/>
          <w:u w:val="single"/>
        </w:rPr>
        <w:t>京溪分公司2</w:t>
      </w:r>
      <w:r>
        <w:rPr>
          <w:rFonts w:ascii="宋体" w:hAnsi="宋体"/>
          <w:sz w:val="24"/>
          <w:u w:val="single"/>
        </w:rPr>
        <w:t>021</w:t>
      </w:r>
      <w:r>
        <w:rPr>
          <w:rFonts w:hint="eastAsia" w:ascii="宋体" w:hAnsi="宋体"/>
          <w:sz w:val="24"/>
          <w:u w:val="single"/>
        </w:rPr>
        <w:t>年紫外消毒系统大修项目合同</w:t>
      </w:r>
      <w:r>
        <w:rPr>
          <w:rFonts w:ascii="宋体" w:hAnsi="宋体"/>
          <w:sz w:val="24"/>
          <w:u w:val="single"/>
        </w:rPr>
        <w:t xml:space="preserve"> </w:t>
      </w:r>
      <w:r>
        <w:rPr>
          <w:rFonts w:hint="eastAsia" w:asciiTheme="minorEastAsia" w:hAnsiTheme="minorEastAsia" w:eastAsiaTheme="minorEastAsia"/>
          <w:sz w:val="24"/>
        </w:rPr>
        <w:t>的组成部分，与主合同具有同等法律效力。</w:t>
      </w:r>
    </w:p>
    <w:p>
      <w:pPr>
        <w:adjustRightInd w:val="0"/>
        <w:snapToGrid w:val="0"/>
        <w:spacing w:line="560" w:lineRule="exact"/>
        <w:ind w:firstLine="482" w:firstLineChars="200"/>
        <w:jc w:val="left"/>
        <w:rPr>
          <w:rFonts w:asciiTheme="minorEastAsia" w:hAnsiTheme="minorEastAsia" w:eastAsiaTheme="minorEastAsia"/>
          <w:b/>
          <w:sz w:val="24"/>
        </w:rPr>
      </w:pPr>
      <w:r>
        <w:rPr>
          <w:rFonts w:asciiTheme="minorEastAsia" w:hAnsiTheme="minorEastAsia" w:eastAsiaTheme="minorEastAsia"/>
          <w:b/>
          <w:sz w:val="24"/>
        </w:rPr>
        <w:t xml:space="preserve"> 二、</w:t>
      </w:r>
      <w:r>
        <w:rPr>
          <w:rFonts w:hint="eastAsia" w:asciiTheme="minorEastAsia" w:hAnsiTheme="minorEastAsia" w:eastAsiaTheme="minorEastAsia"/>
          <w:b/>
          <w:sz w:val="24"/>
        </w:rPr>
        <w:t>甲方权责</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（一）在甲方生产营运场所内施工的，告知乙方该场所已知存在的安全风险，并要求乙方在作业前应重新识别现场的安全风险并采取措施进行管控。</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（二）落实生产营运等相关配合措施，提供必要的施工条件。</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（三）要求乙方遵守的甲方安全管理要求。</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（四）有权对乙方安全措施投入、现场安全施工情况等进行安全监督检查，并提出整改。</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（五）按照《广州市净水有限公司工程项目安全管理规范》等办法对乙方进行施工安全管理评价。</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（六）对于乙方不服从甲方管理，违反安全生产管理规定等违约行为的，甲方有权对乙方采取以下一种或以上的方式处理：</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按主合同相关条款进行经济扣罚；</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根据《广州市水务局关于印发广州市水务工程施工和监理企业诚信评价管理办法的通知》（穗水建设〔2</w:t>
      </w:r>
      <w:r>
        <w:rPr>
          <w:rFonts w:asciiTheme="minorEastAsia" w:hAnsiTheme="minorEastAsia" w:eastAsiaTheme="minorEastAsia"/>
          <w:sz w:val="24"/>
        </w:rPr>
        <w:t>014</w:t>
      </w:r>
      <w:r>
        <w:rPr>
          <w:rFonts w:hint="eastAsia" w:asciiTheme="minorEastAsia" w:hAnsiTheme="minorEastAsia" w:eastAsiaTheme="minorEastAsia"/>
          <w:sz w:val="24"/>
        </w:rPr>
        <w:t>〕1</w:t>
      </w:r>
      <w:r>
        <w:rPr>
          <w:rFonts w:asciiTheme="minorEastAsia" w:hAnsiTheme="minorEastAsia" w:eastAsiaTheme="minorEastAsia"/>
          <w:sz w:val="24"/>
        </w:rPr>
        <w:t>0</w:t>
      </w:r>
      <w:r>
        <w:rPr>
          <w:rFonts w:hint="eastAsia" w:asciiTheme="minorEastAsia" w:hAnsiTheme="minorEastAsia" w:eastAsiaTheme="minorEastAsia"/>
          <w:sz w:val="24"/>
        </w:rPr>
        <w:t>号）、《市净水公司关于印发施工和监理企业诚信评价工作实施办法的通知》（穗净水〔201</w:t>
      </w:r>
      <w:r>
        <w:rPr>
          <w:rFonts w:asciiTheme="minorEastAsia" w:hAnsiTheme="minorEastAsia" w:eastAsiaTheme="minorEastAsia"/>
          <w:sz w:val="24"/>
        </w:rPr>
        <w:t>5</w:t>
      </w:r>
      <w:r>
        <w:rPr>
          <w:rFonts w:hint="eastAsia" w:asciiTheme="minorEastAsia" w:hAnsiTheme="minorEastAsia" w:eastAsiaTheme="minorEastAsia"/>
          <w:sz w:val="24"/>
        </w:rPr>
        <w:t>〕2</w:t>
      </w:r>
      <w:r>
        <w:rPr>
          <w:rFonts w:asciiTheme="minorEastAsia" w:hAnsiTheme="minorEastAsia" w:eastAsiaTheme="minorEastAsia"/>
          <w:sz w:val="24"/>
        </w:rPr>
        <w:t>40</w:t>
      </w:r>
      <w:r>
        <w:rPr>
          <w:rFonts w:hint="eastAsia" w:asciiTheme="minorEastAsia" w:hAnsiTheme="minorEastAsia" w:eastAsiaTheme="minorEastAsia"/>
          <w:sz w:val="24"/>
        </w:rPr>
        <w:t>号），进行诚信扣分（合同期内有新的文件印发的，按照最新的文件执行）；</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限制投保，或经其他单位承包后以分别方参与项目实施；</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向上级进行反映，包括但不限于广东省市政行业协会、广州市市政公路协会等。</w:t>
      </w:r>
    </w:p>
    <w:p>
      <w:pPr>
        <w:spacing w:line="560" w:lineRule="exact"/>
        <w:ind w:firstLine="480" w:firstLineChars="200"/>
        <w:rPr>
          <w:rFonts w:ascii="宋体" w:hAnsi="宋体" w:cs="Arial"/>
          <w:kern w:val="0"/>
          <w:sz w:val="24"/>
        </w:rPr>
      </w:pPr>
      <w:r>
        <w:rPr>
          <w:rFonts w:hint="eastAsia" w:ascii="宋体" w:hAnsi="宋体" w:cs="Arial"/>
          <w:kern w:val="0"/>
          <w:sz w:val="24"/>
        </w:rPr>
        <w:t>（七）乙方对存在问题拒不整改的，或存在弄虚作假情况的，视为违约，甲方有权按主合同相关条款对乙方进行违约金扣罚。如乙方拒不缴纳违约金的，甲方有权在履约保证金中扣除。</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三、乙方权责</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（一）在施工前重新识别现场的安全风险并采取措施进行管控。大型机械设备进场，需提前对设备行走、运输路线进行勘查，确保行走、运输过程中不会造成各种设施的破坏或二次事故。</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（二）严格执行国家、地方和行业主管部门关于施工的强制性标准、地方行政法规、管理要求。</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依法为施工现场作业的人员办理意外伤害保险、购买安全生产责任保险。</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（三）乙方应在合同签订后</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日内制定安全生产文明施工措施费投入使用计划，并提交甲方备案，保证施工安全措施投入。</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（四）严格按照甲方制定的《广州市净水有限公司工程项目安全管理规范》要求，落实各项安全管理工作。</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根据当前国家、行业或甲方近期安全管理的突出方面，或针对项目实际，有针对性地开展安全管理工作，接受甲方的安全管理评价。</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配合甲方的安全监督检查，并立即对提出的问题隐患进行整改。</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（五）落实人员实名制，在签订主合同前提供本项目全体人员已通过三级安全教育及职业健康体检的证明，确保全员没有职业病，禁止有职业禁忌证的人员从事禁忌证相关工作。</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乙方该项目的管理人员、作业人员（包括分包人员）每年由乙方单位依法开展安全生产教育培训，并保存好相关培训证明备查。</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施工过程中，项目管理人员、作业人员（包括分包人员）需进行调整的，必须书面向甲方请示，并获得甲方批准后方可执行变更。</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（六）建立应急管理体系，编制应急预案和现场处置方案，并定期组织开展应急演练。施工现场，乙方应根据施工方案在施工现场配置应急救援物资，并做好应急救援物资的定期检查，确保完好、有效。</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（七）发生突发事件时，应立即报甲方，并同时积极主动地开展应急救援，采取有效措施将事故影响控制在最小范围内。</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（八）严格履行本协议，遵守甲方各项管理规定，服从管理。</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（九）对甲方的违章指挥，拒绝执行，但需书面明确指出甲方所违反的具体法律法规、标准规范等。</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（十）乙方委托的第三方运输单位或个人，违反本协议的，全部责任均由乙方承担。</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四、事故责任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（一）在乙方承包范围内，由于乙方责任发生生产安全事故时，造成的甲方、乙方或者第三方人身伤害事故，乙方负全部责任。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（二）乙方人员违规进入甲方或第三方承包区域，造成事故的，乙方负全部事故责任；乙方人员遭受人身伤害的，乙方负全部责任。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（四）乙方在甲方生产区域内发生生产安全事故后，必须在第一时间向甲方报告，迟报或者隐瞒不报生产安全事故，承担事故的全部责任。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（五）乙方各类人员在甲方生产区域内发生人身伤害事故和其他事故，乙方应开展调查、处理、统计、上报并向甲方报告，配合甲方及有关部门开展事故调查。</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pStyle w:val="39"/>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五、补充条款：</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六、附则</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（二）本协议与主合同同时签订、同时终止、同时生效，具有相同的法律效力，自甲方、乙方双方签字、盖章生效，甲方、乙方双方执持数量与主合同一致。</w:t>
      </w:r>
    </w:p>
    <w:p>
      <w:pPr>
        <w:adjustRightInd w:val="0"/>
        <w:snapToGrid w:val="0"/>
        <w:spacing w:line="560" w:lineRule="exact"/>
        <w:rPr>
          <w:rFonts w:ascii="仿宋_GB2312" w:eastAsia="仿宋_GB2312" w:hAnsiTheme="minorEastAsia"/>
          <w:sz w:val="24"/>
        </w:rPr>
      </w:pPr>
    </w:p>
    <w:tbl>
      <w:tblPr>
        <w:tblStyle w:val="2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73"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甲方：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ind w:right="960"/>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c>
          <w:tcPr>
            <w:tcW w:w="4474"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乙方：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r>
    </w:tbl>
    <w:p>
      <w:pPr>
        <w:widowControl/>
        <w:spacing w:line="560" w:lineRule="exact"/>
        <w:ind w:firstLine="1560" w:firstLineChars="650"/>
        <w:jc w:val="left"/>
        <w:rPr>
          <w:rFonts w:ascii="宋体" w:hAnsi="宋体" w:cs="宋体"/>
          <w:kern w:val="0"/>
          <w:sz w:val="24"/>
        </w:rPr>
      </w:pPr>
    </w:p>
    <w:p>
      <w:pPr>
        <w:spacing w:line="360" w:lineRule="auto"/>
        <w:rPr>
          <w:rFonts w:ascii="宋体" w:hAnsi="宋体" w:cs="宋体"/>
          <w:b/>
          <w:bCs/>
          <w:szCs w:val="21"/>
        </w:rPr>
      </w:pPr>
    </w:p>
    <w:p>
      <w:pPr>
        <w:widowControl/>
        <w:spacing w:line="360" w:lineRule="auto"/>
        <w:ind w:firstLine="1370" w:firstLineChars="650"/>
        <w:jc w:val="left"/>
        <w:rPr>
          <w:rFonts w:ascii="宋体" w:hAnsi="宋体"/>
          <w:b/>
          <w:szCs w:val="21"/>
        </w:rPr>
      </w:pPr>
    </w:p>
    <w:p>
      <w:pPr>
        <w:pStyle w:val="2"/>
        <w:rPr>
          <w:rFonts w:hAnsi="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pStyle w:val="2"/>
      </w:pPr>
    </w:p>
    <w:p>
      <w:pPr>
        <w:spacing w:line="360" w:lineRule="auto"/>
        <w:rPr>
          <w:rFonts w:ascii="宋体" w:hAnsi="宋体" w:cs="宋体"/>
          <w:b/>
          <w:bCs/>
          <w:szCs w:val="21"/>
        </w:rPr>
      </w:pPr>
      <w:r>
        <w:rPr>
          <w:rFonts w:hint="eastAsia" w:ascii="宋体" w:hAnsi="宋体" w:cs="宋体"/>
          <w:b/>
          <w:bCs/>
          <w:szCs w:val="21"/>
        </w:rPr>
        <w:t>附件4：</w:t>
      </w:r>
    </w:p>
    <w:p>
      <w:pPr>
        <w:pStyle w:val="2"/>
        <w:jc w:val="center"/>
        <w:rPr>
          <w:rFonts w:hAnsi="宋体" w:eastAsia="宋体"/>
          <w:b/>
          <w:bCs/>
          <w:szCs w:val="21"/>
        </w:rPr>
      </w:pPr>
      <w:r>
        <w:rPr>
          <w:rFonts w:hint="eastAsia" w:hAnsi="宋体" w:eastAsia="宋体"/>
          <w:b/>
          <w:bCs/>
          <w:szCs w:val="21"/>
        </w:rPr>
        <w:t>工程量报价</w:t>
      </w:r>
    </w:p>
    <w:p>
      <w:pPr>
        <w:pStyle w:val="2"/>
        <w:jc w:val="center"/>
        <w:rPr>
          <w:rFonts w:hAnsi="宋体" w:eastAsia="宋体"/>
          <w:b/>
          <w:bCs/>
          <w:szCs w:val="21"/>
        </w:rPr>
      </w:pPr>
    </w:p>
    <w:tbl>
      <w:tblPr>
        <w:tblStyle w:val="21"/>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2"/>
        <w:gridCol w:w="3828"/>
        <w:gridCol w:w="567"/>
        <w:gridCol w:w="520"/>
        <w:gridCol w:w="730"/>
        <w:gridCol w:w="734"/>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562" w:type="dxa"/>
            <w:shd w:val="clear" w:color="FFFFFF" w:fill="FFFFFF"/>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序号</w:t>
            </w:r>
          </w:p>
        </w:tc>
        <w:tc>
          <w:tcPr>
            <w:tcW w:w="3828" w:type="dxa"/>
            <w:shd w:val="clear" w:color="FFFFFF" w:fill="FFFFFF"/>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产品技术参数描述</w:t>
            </w:r>
          </w:p>
        </w:tc>
        <w:tc>
          <w:tcPr>
            <w:tcW w:w="567" w:type="dxa"/>
            <w:shd w:val="clear" w:color="FFFFFF" w:fill="FFFFFF"/>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数量</w:t>
            </w:r>
          </w:p>
        </w:tc>
        <w:tc>
          <w:tcPr>
            <w:tcW w:w="520" w:type="dxa"/>
            <w:shd w:val="clear" w:color="FFFFFF" w:fill="FFFFFF"/>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单位</w:t>
            </w:r>
          </w:p>
        </w:tc>
        <w:tc>
          <w:tcPr>
            <w:tcW w:w="730" w:type="dxa"/>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单价（元）</w:t>
            </w:r>
          </w:p>
        </w:tc>
        <w:tc>
          <w:tcPr>
            <w:tcW w:w="734" w:type="dxa"/>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合计（元）</w:t>
            </w:r>
          </w:p>
        </w:tc>
        <w:tc>
          <w:tcPr>
            <w:tcW w:w="2693" w:type="dxa"/>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562" w:type="dxa"/>
            <w:shd w:val="clear" w:color="FFFFFF" w:fill="FFFFFF"/>
            <w:noWrap/>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w:t>
            </w:r>
          </w:p>
        </w:tc>
        <w:tc>
          <w:tcPr>
            <w:tcW w:w="3828" w:type="dxa"/>
            <w:shd w:val="clear" w:color="FFFFFF" w:fill="FFFFFF"/>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现有X</w:t>
            </w:r>
            <w:r>
              <w:rPr>
                <w:rFonts w:cs="宋体" w:asciiTheme="minorEastAsia" w:hAnsiTheme="minorEastAsia" w:eastAsiaTheme="minorEastAsia"/>
                <w:sz w:val="24"/>
                <w:szCs w:val="24"/>
              </w:rPr>
              <w:t xml:space="preserve">ylem </w:t>
            </w:r>
            <w:r>
              <w:rPr>
                <w:rFonts w:hint="eastAsia" w:cs="宋体" w:asciiTheme="minorEastAsia" w:hAnsiTheme="minorEastAsia" w:eastAsiaTheme="minorEastAsia"/>
                <w:sz w:val="24"/>
                <w:szCs w:val="24"/>
              </w:rPr>
              <w:t>WED</w:t>
            </w:r>
            <w:r>
              <w:rPr>
                <w:rFonts w:cs="宋体" w:asciiTheme="minorEastAsia" w:hAnsiTheme="minorEastAsia" w:eastAsiaTheme="minorEastAsia"/>
                <w:sz w:val="24"/>
                <w:szCs w:val="24"/>
              </w:rPr>
              <w:t>E</w:t>
            </w:r>
            <w:r>
              <w:rPr>
                <w:rFonts w:hint="eastAsia" w:cs="宋体" w:asciiTheme="minorEastAsia" w:hAnsiTheme="minorEastAsia" w:eastAsiaTheme="minorEastAsia"/>
                <w:sz w:val="24"/>
                <w:szCs w:val="24"/>
              </w:rPr>
              <w:t>C</w:t>
            </w:r>
            <w:r>
              <w:rPr>
                <w:rFonts w:cs="宋体" w:asciiTheme="minorEastAsia" w:hAnsiTheme="minorEastAsia" w:eastAsiaTheme="minorEastAsia"/>
                <w:sz w:val="24"/>
                <w:szCs w:val="24"/>
              </w:rPr>
              <w:t>O</w:t>
            </w:r>
          </w:p>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VA106697 LBX1000</w:t>
            </w:r>
          </w:p>
        </w:tc>
        <w:tc>
          <w:tcPr>
            <w:tcW w:w="567" w:type="dxa"/>
            <w:shd w:val="clear" w:color="auto" w:fill="auto"/>
            <w:noWrap/>
            <w:tcMar>
              <w:top w:w="15" w:type="dxa"/>
              <w:left w:w="15" w:type="dxa"/>
              <w:right w:w="15" w:type="dxa"/>
            </w:tcMar>
            <w:vAlign w:val="bottom"/>
          </w:tcPr>
          <w:p>
            <w:pPr>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4</w:t>
            </w:r>
          </w:p>
        </w:tc>
        <w:tc>
          <w:tcPr>
            <w:tcW w:w="520" w:type="dxa"/>
            <w:shd w:val="clear" w:color="FFFFFF" w:fill="FFFFFF"/>
            <w:noWrap/>
            <w:tcMar>
              <w:top w:w="15" w:type="dxa"/>
              <w:left w:w="15" w:type="dxa"/>
              <w:right w:w="15" w:type="dxa"/>
            </w:tcMar>
            <w:vAlign w:val="center"/>
          </w:tcPr>
          <w:p>
            <w:pPr>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台</w:t>
            </w:r>
          </w:p>
        </w:tc>
        <w:tc>
          <w:tcPr>
            <w:tcW w:w="730" w:type="dxa"/>
            <w:shd w:val="clear" w:color="FFFFFF" w:fill="FFFFFF"/>
          </w:tcPr>
          <w:p>
            <w:pPr>
              <w:rPr>
                <w:rFonts w:cs="宋体" w:asciiTheme="minorEastAsia" w:hAnsiTheme="minorEastAsia" w:eastAsiaTheme="minorEastAsia"/>
                <w:sz w:val="24"/>
                <w:szCs w:val="24"/>
              </w:rPr>
            </w:pPr>
          </w:p>
        </w:tc>
        <w:tc>
          <w:tcPr>
            <w:tcW w:w="734" w:type="dxa"/>
            <w:shd w:val="clear" w:color="FFFFFF" w:fill="FFFFFF"/>
          </w:tcPr>
          <w:p>
            <w:pPr>
              <w:rPr>
                <w:rFonts w:cs="宋体" w:asciiTheme="minorEastAsia" w:hAnsiTheme="minorEastAsia" w:eastAsiaTheme="minorEastAsia"/>
                <w:sz w:val="24"/>
                <w:szCs w:val="24"/>
              </w:rPr>
            </w:pPr>
          </w:p>
        </w:tc>
        <w:tc>
          <w:tcPr>
            <w:tcW w:w="2693" w:type="dxa"/>
            <w:shd w:val="clear" w:color="FFFFFF" w:fill="FFFFFF"/>
            <w:noWrap/>
            <w:tcMar>
              <w:top w:w="15" w:type="dxa"/>
              <w:left w:w="15" w:type="dxa"/>
              <w:right w:w="15" w:type="dxa"/>
            </w:tcMar>
            <w:vAlign w:val="center"/>
          </w:tcPr>
          <w:p>
            <w:pPr>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4" w:hRule="atLeast"/>
          <w:jc w:val="center"/>
        </w:trPr>
        <w:tc>
          <w:tcPr>
            <w:tcW w:w="562" w:type="dxa"/>
            <w:shd w:val="clear" w:color="FFFFFF" w:fill="FFFFFF"/>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w:t>
            </w:r>
          </w:p>
        </w:tc>
        <w:tc>
          <w:tcPr>
            <w:tcW w:w="3828" w:type="dxa"/>
            <w:shd w:val="clear" w:color="FFFFFF" w:fill="FFFFFF"/>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紫外灯管（低压高强灯管，功率：</w:t>
            </w:r>
            <w:r>
              <w:rPr>
                <w:rFonts w:cs="宋体" w:asciiTheme="minorEastAsia" w:hAnsiTheme="minorEastAsia" w:eastAsiaTheme="minorEastAsia"/>
                <w:sz w:val="24"/>
                <w:szCs w:val="24"/>
              </w:rPr>
              <w:t>290W</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UV-C</w:t>
            </w:r>
            <w:r>
              <w:rPr>
                <w:rFonts w:hint="eastAsia" w:cs="宋体" w:asciiTheme="minorEastAsia" w:hAnsiTheme="minorEastAsia" w:eastAsiaTheme="minorEastAsia"/>
                <w:sz w:val="24"/>
                <w:szCs w:val="24"/>
              </w:rPr>
              <w:t>输出功率（</w:t>
            </w:r>
            <w:r>
              <w:rPr>
                <w:rFonts w:cs="宋体" w:asciiTheme="minorEastAsia" w:hAnsiTheme="minorEastAsia" w:eastAsiaTheme="minorEastAsia"/>
                <w:sz w:val="24"/>
                <w:szCs w:val="24"/>
              </w:rPr>
              <w:t>254nm</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104W</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UV-C</w:t>
            </w:r>
            <w:r>
              <w:rPr>
                <w:rFonts w:hint="eastAsia" w:cs="宋体" w:asciiTheme="minorEastAsia" w:hAnsiTheme="minorEastAsia" w:eastAsiaTheme="minorEastAsia"/>
                <w:sz w:val="24"/>
                <w:szCs w:val="24"/>
              </w:rPr>
              <w:t>输出调节范围：</w:t>
            </w:r>
            <w:r>
              <w:rPr>
                <w:rFonts w:cs="宋体" w:asciiTheme="minorEastAsia" w:hAnsiTheme="minorEastAsia" w:eastAsiaTheme="minorEastAsia"/>
                <w:sz w:val="24"/>
                <w:szCs w:val="24"/>
              </w:rPr>
              <w:t>50%-100%</w:t>
            </w:r>
            <w:r>
              <w:rPr>
                <w:rFonts w:hint="eastAsia" w:cs="宋体" w:asciiTheme="minorEastAsia" w:hAnsiTheme="minorEastAsia" w:eastAsiaTheme="minorEastAsia"/>
                <w:sz w:val="24"/>
                <w:szCs w:val="24"/>
              </w:rPr>
              <w:t>）</w:t>
            </w:r>
          </w:p>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（型号为：6103408 WEDECO</w:t>
            </w:r>
          </w:p>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ECORAY UV-Lamp ECORAY ELR30-1）</w:t>
            </w:r>
          </w:p>
        </w:tc>
        <w:tc>
          <w:tcPr>
            <w:tcW w:w="567" w:type="dxa"/>
            <w:shd w:val="clear" w:color="FFFFFF" w:fill="FFFFFF"/>
            <w:noWrap/>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160</w:t>
            </w:r>
          </w:p>
        </w:tc>
        <w:tc>
          <w:tcPr>
            <w:tcW w:w="520" w:type="dxa"/>
            <w:shd w:val="clear" w:color="FFFFFF" w:fill="FFFFFF"/>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根</w:t>
            </w:r>
          </w:p>
        </w:tc>
        <w:tc>
          <w:tcPr>
            <w:tcW w:w="730" w:type="dxa"/>
          </w:tcPr>
          <w:p>
            <w:pPr>
              <w:widowControl/>
              <w:jc w:val="left"/>
              <w:textAlignment w:val="center"/>
              <w:rPr>
                <w:rFonts w:cs="宋体" w:asciiTheme="minorEastAsia" w:hAnsiTheme="minorEastAsia" w:eastAsiaTheme="minorEastAsia"/>
                <w:sz w:val="24"/>
                <w:szCs w:val="24"/>
              </w:rPr>
            </w:pPr>
          </w:p>
        </w:tc>
        <w:tc>
          <w:tcPr>
            <w:tcW w:w="734" w:type="dxa"/>
          </w:tcPr>
          <w:p>
            <w:pPr>
              <w:widowControl/>
              <w:jc w:val="left"/>
              <w:textAlignment w:val="center"/>
              <w:rPr>
                <w:rFonts w:cs="宋体" w:asciiTheme="minorEastAsia" w:hAnsiTheme="minorEastAsia" w:eastAsiaTheme="minorEastAsia"/>
                <w:sz w:val="24"/>
                <w:szCs w:val="24"/>
              </w:rPr>
            </w:pPr>
          </w:p>
        </w:tc>
        <w:tc>
          <w:tcPr>
            <w:tcW w:w="2693" w:type="dxa"/>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562" w:type="dxa"/>
            <w:shd w:val="clear" w:color="FFFFFF" w:fill="FFFFFF"/>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w:t>
            </w:r>
          </w:p>
        </w:tc>
        <w:tc>
          <w:tcPr>
            <w:tcW w:w="3828" w:type="dxa"/>
            <w:shd w:val="clear" w:color="FFFFFF" w:fill="FFFFFF"/>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镇流板</w:t>
            </w:r>
          </w:p>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（型号为：Ballast TDS 55）</w:t>
            </w:r>
          </w:p>
        </w:tc>
        <w:tc>
          <w:tcPr>
            <w:tcW w:w="567" w:type="dxa"/>
            <w:shd w:val="clear" w:color="FFFFFF" w:fill="FFFFFF"/>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10</w:t>
            </w:r>
          </w:p>
        </w:tc>
        <w:tc>
          <w:tcPr>
            <w:tcW w:w="520" w:type="dxa"/>
            <w:shd w:val="clear" w:color="FFFFFF" w:fill="FFFFFF"/>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个</w:t>
            </w:r>
          </w:p>
        </w:tc>
        <w:tc>
          <w:tcPr>
            <w:tcW w:w="730" w:type="dxa"/>
          </w:tcPr>
          <w:p>
            <w:pPr>
              <w:widowControl/>
              <w:jc w:val="left"/>
              <w:textAlignment w:val="center"/>
              <w:rPr>
                <w:rFonts w:cs="宋体" w:asciiTheme="minorEastAsia" w:hAnsiTheme="minorEastAsia" w:eastAsiaTheme="minorEastAsia"/>
                <w:sz w:val="24"/>
                <w:szCs w:val="24"/>
              </w:rPr>
            </w:pPr>
          </w:p>
        </w:tc>
        <w:tc>
          <w:tcPr>
            <w:tcW w:w="734" w:type="dxa"/>
          </w:tcPr>
          <w:p>
            <w:pPr>
              <w:widowControl/>
              <w:jc w:val="left"/>
              <w:textAlignment w:val="center"/>
              <w:rPr>
                <w:rFonts w:cs="宋体" w:asciiTheme="minorEastAsia" w:hAnsiTheme="minorEastAsia" w:eastAsiaTheme="minorEastAsia"/>
                <w:sz w:val="24"/>
                <w:szCs w:val="24"/>
              </w:rPr>
            </w:pPr>
          </w:p>
        </w:tc>
        <w:tc>
          <w:tcPr>
            <w:tcW w:w="2693" w:type="dxa"/>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atLeast"/>
          <w:jc w:val="center"/>
        </w:trPr>
        <w:tc>
          <w:tcPr>
            <w:tcW w:w="562" w:type="dxa"/>
            <w:shd w:val="clear" w:color="FFFFFF" w:fill="FFFFFF"/>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w:t>
            </w:r>
          </w:p>
        </w:tc>
        <w:tc>
          <w:tcPr>
            <w:tcW w:w="3828" w:type="dxa"/>
            <w:shd w:val="clear" w:color="FFFFFF" w:fill="FFFFFF"/>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石英套管模块</w:t>
            </w:r>
          </w:p>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（参数为：Quartz Module 48*2*1537）</w:t>
            </w:r>
          </w:p>
        </w:tc>
        <w:tc>
          <w:tcPr>
            <w:tcW w:w="567" w:type="dxa"/>
            <w:shd w:val="clear" w:color="FFFFFF" w:fill="FFFFFF"/>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10</w:t>
            </w:r>
          </w:p>
        </w:tc>
        <w:tc>
          <w:tcPr>
            <w:tcW w:w="520" w:type="dxa"/>
            <w:shd w:val="clear" w:color="FFFFFF" w:fill="FFFFFF"/>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套</w:t>
            </w:r>
          </w:p>
        </w:tc>
        <w:tc>
          <w:tcPr>
            <w:tcW w:w="730" w:type="dxa"/>
          </w:tcPr>
          <w:p>
            <w:pPr>
              <w:widowControl/>
              <w:jc w:val="left"/>
              <w:textAlignment w:val="center"/>
              <w:rPr>
                <w:rFonts w:cs="宋体" w:asciiTheme="minorEastAsia" w:hAnsiTheme="minorEastAsia" w:eastAsiaTheme="minorEastAsia"/>
                <w:sz w:val="24"/>
                <w:szCs w:val="24"/>
              </w:rPr>
            </w:pPr>
          </w:p>
        </w:tc>
        <w:tc>
          <w:tcPr>
            <w:tcW w:w="734" w:type="dxa"/>
          </w:tcPr>
          <w:p>
            <w:pPr>
              <w:widowControl/>
              <w:jc w:val="left"/>
              <w:textAlignment w:val="center"/>
              <w:rPr>
                <w:rFonts w:cs="宋体" w:asciiTheme="minorEastAsia" w:hAnsiTheme="minorEastAsia" w:eastAsiaTheme="minorEastAsia"/>
                <w:sz w:val="24"/>
                <w:szCs w:val="24"/>
              </w:rPr>
            </w:pPr>
          </w:p>
        </w:tc>
        <w:tc>
          <w:tcPr>
            <w:tcW w:w="2693" w:type="dxa"/>
            <w:shd w:val="clear" w:color="auto" w:fill="auto"/>
            <w:noWrap/>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562" w:type="dxa"/>
            <w:shd w:val="clear" w:color="FFFFFF" w:fill="FFFFFF"/>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w:t>
            </w:r>
          </w:p>
        </w:tc>
        <w:tc>
          <w:tcPr>
            <w:tcW w:w="3828" w:type="dxa"/>
            <w:shd w:val="clear" w:color="FFFFFF" w:fill="FFFFFF"/>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现有X</w:t>
            </w:r>
            <w:r>
              <w:rPr>
                <w:rFonts w:cs="宋体" w:asciiTheme="minorEastAsia" w:hAnsiTheme="minorEastAsia" w:eastAsiaTheme="minorEastAsia"/>
                <w:sz w:val="24"/>
                <w:szCs w:val="24"/>
              </w:rPr>
              <w:t xml:space="preserve">ylem </w:t>
            </w:r>
            <w:r>
              <w:rPr>
                <w:rFonts w:hint="eastAsia" w:cs="宋体" w:asciiTheme="minorEastAsia" w:hAnsiTheme="minorEastAsia" w:eastAsiaTheme="minorEastAsia"/>
                <w:sz w:val="24"/>
                <w:szCs w:val="24"/>
              </w:rPr>
              <w:t>WED</w:t>
            </w:r>
            <w:r>
              <w:rPr>
                <w:rFonts w:cs="宋体" w:asciiTheme="minorEastAsia" w:hAnsiTheme="minorEastAsia" w:eastAsiaTheme="minorEastAsia"/>
                <w:sz w:val="24"/>
                <w:szCs w:val="24"/>
              </w:rPr>
              <w:t>E</w:t>
            </w:r>
            <w:r>
              <w:rPr>
                <w:rFonts w:hint="eastAsia" w:cs="宋体" w:asciiTheme="minorEastAsia" w:hAnsiTheme="minorEastAsia" w:eastAsiaTheme="minorEastAsia"/>
                <w:sz w:val="24"/>
                <w:szCs w:val="24"/>
              </w:rPr>
              <w:t>C</w:t>
            </w:r>
            <w:r>
              <w:rPr>
                <w:rFonts w:cs="宋体" w:asciiTheme="minorEastAsia" w:hAnsiTheme="minorEastAsia" w:eastAsiaTheme="minorEastAsia"/>
                <w:sz w:val="24"/>
                <w:szCs w:val="24"/>
              </w:rPr>
              <w:t>O</w:t>
            </w:r>
          </w:p>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MVA162272 LBX1000e </w:t>
            </w:r>
          </w:p>
        </w:tc>
        <w:tc>
          <w:tcPr>
            <w:tcW w:w="567" w:type="dxa"/>
            <w:shd w:val="clear" w:color="FFFFFF" w:fill="FFFFFF"/>
            <w:tcMar>
              <w:top w:w="15" w:type="dxa"/>
              <w:left w:w="15" w:type="dxa"/>
              <w:right w:w="15" w:type="dxa"/>
            </w:tcMar>
            <w:vAlign w:val="center"/>
          </w:tcPr>
          <w:p>
            <w:pPr>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w:t>
            </w:r>
          </w:p>
        </w:tc>
        <w:tc>
          <w:tcPr>
            <w:tcW w:w="520" w:type="dxa"/>
            <w:shd w:val="clear" w:color="FFFFFF" w:fill="FFFFFF"/>
            <w:tcMar>
              <w:top w:w="15" w:type="dxa"/>
              <w:left w:w="15" w:type="dxa"/>
              <w:right w:w="15" w:type="dxa"/>
            </w:tcMar>
            <w:vAlign w:val="center"/>
          </w:tcPr>
          <w:p>
            <w:pPr>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台</w:t>
            </w:r>
          </w:p>
        </w:tc>
        <w:tc>
          <w:tcPr>
            <w:tcW w:w="730" w:type="dxa"/>
          </w:tcPr>
          <w:p>
            <w:pPr>
              <w:jc w:val="right"/>
              <w:rPr>
                <w:rFonts w:cs="宋体" w:asciiTheme="minorEastAsia" w:hAnsiTheme="minorEastAsia" w:eastAsiaTheme="minorEastAsia"/>
                <w:sz w:val="24"/>
                <w:szCs w:val="24"/>
              </w:rPr>
            </w:pPr>
          </w:p>
        </w:tc>
        <w:tc>
          <w:tcPr>
            <w:tcW w:w="734" w:type="dxa"/>
          </w:tcPr>
          <w:p>
            <w:pPr>
              <w:jc w:val="right"/>
              <w:rPr>
                <w:rFonts w:cs="宋体" w:asciiTheme="minorEastAsia" w:hAnsiTheme="minorEastAsia" w:eastAsiaTheme="minorEastAsia"/>
                <w:sz w:val="24"/>
                <w:szCs w:val="24"/>
              </w:rPr>
            </w:pPr>
          </w:p>
        </w:tc>
        <w:tc>
          <w:tcPr>
            <w:tcW w:w="2693" w:type="dxa"/>
            <w:shd w:val="clear" w:color="auto" w:fill="auto"/>
            <w:noWrap/>
            <w:tcMar>
              <w:top w:w="15" w:type="dxa"/>
              <w:left w:w="15" w:type="dxa"/>
              <w:right w:w="15" w:type="dxa"/>
            </w:tcMar>
            <w:vAlign w:val="center"/>
          </w:tcPr>
          <w:p>
            <w:pPr>
              <w:jc w:val="right"/>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1" w:hRule="atLeast"/>
          <w:jc w:val="center"/>
        </w:trPr>
        <w:tc>
          <w:tcPr>
            <w:tcW w:w="562" w:type="dxa"/>
            <w:shd w:val="clear" w:color="FFFFFF" w:fill="FFFFFF"/>
            <w:noWrap/>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w:t>
            </w:r>
          </w:p>
        </w:tc>
        <w:tc>
          <w:tcPr>
            <w:tcW w:w="3828" w:type="dxa"/>
            <w:shd w:val="clear" w:color="FFFFFF" w:fill="FFFFFF"/>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紫外灯管（低压高强灯管，功率：2</w:t>
            </w:r>
            <w:r>
              <w:rPr>
                <w:rFonts w:cs="宋体" w:asciiTheme="minorEastAsia" w:hAnsiTheme="minorEastAsia" w:eastAsiaTheme="minorEastAsia"/>
                <w:sz w:val="24"/>
                <w:szCs w:val="24"/>
              </w:rPr>
              <w:t>90W</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UV-C</w:t>
            </w:r>
            <w:r>
              <w:rPr>
                <w:rFonts w:hint="eastAsia" w:cs="宋体" w:asciiTheme="minorEastAsia" w:hAnsiTheme="minorEastAsia" w:eastAsiaTheme="minorEastAsia"/>
                <w:sz w:val="24"/>
                <w:szCs w:val="24"/>
              </w:rPr>
              <w:t>输出功率（</w:t>
            </w:r>
            <w:r>
              <w:rPr>
                <w:rFonts w:cs="宋体" w:asciiTheme="minorEastAsia" w:hAnsiTheme="minorEastAsia" w:eastAsiaTheme="minorEastAsia"/>
                <w:sz w:val="24"/>
                <w:szCs w:val="24"/>
              </w:rPr>
              <w:t>254nm</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104W</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UV-C</w:t>
            </w:r>
            <w:r>
              <w:rPr>
                <w:rFonts w:hint="eastAsia" w:cs="宋体" w:asciiTheme="minorEastAsia" w:hAnsiTheme="minorEastAsia" w:eastAsiaTheme="minorEastAsia"/>
                <w:sz w:val="24"/>
                <w:szCs w:val="24"/>
              </w:rPr>
              <w:t>输出调节范围：</w:t>
            </w:r>
            <w:r>
              <w:rPr>
                <w:rFonts w:cs="宋体" w:asciiTheme="minorEastAsia" w:hAnsiTheme="minorEastAsia" w:eastAsiaTheme="minorEastAsia"/>
                <w:sz w:val="24"/>
                <w:szCs w:val="24"/>
              </w:rPr>
              <w:t>50%-100%</w:t>
            </w:r>
            <w:r>
              <w:rPr>
                <w:rFonts w:hint="eastAsia" w:cs="宋体" w:asciiTheme="minorEastAsia" w:hAnsiTheme="minorEastAsia" w:eastAsiaTheme="minorEastAsia"/>
                <w:sz w:val="24"/>
                <w:szCs w:val="24"/>
              </w:rPr>
              <w:t>）</w:t>
            </w:r>
          </w:p>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（型号为：6103408 WEDECO</w:t>
            </w:r>
          </w:p>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ECORAY UV-Lamp ECORAY ELR30-1）</w:t>
            </w:r>
          </w:p>
        </w:tc>
        <w:tc>
          <w:tcPr>
            <w:tcW w:w="567" w:type="dxa"/>
            <w:shd w:val="clear" w:color="FFFFFF" w:fill="FFFFFF"/>
            <w:noWrap/>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40</w:t>
            </w:r>
          </w:p>
        </w:tc>
        <w:tc>
          <w:tcPr>
            <w:tcW w:w="520" w:type="dxa"/>
            <w:shd w:val="clear" w:color="FFFFFF" w:fill="FFFFFF"/>
            <w:noWrap/>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根</w:t>
            </w:r>
          </w:p>
        </w:tc>
        <w:tc>
          <w:tcPr>
            <w:tcW w:w="730" w:type="dxa"/>
            <w:shd w:val="clear" w:color="FFFFFF" w:fill="FFFFFF"/>
          </w:tcPr>
          <w:p>
            <w:pPr>
              <w:widowControl/>
              <w:jc w:val="left"/>
              <w:textAlignment w:val="center"/>
              <w:rPr>
                <w:rFonts w:cs="宋体" w:asciiTheme="minorEastAsia" w:hAnsiTheme="minorEastAsia" w:eastAsiaTheme="minorEastAsia"/>
                <w:sz w:val="24"/>
                <w:szCs w:val="24"/>
              </w:rPr>
            </w:pPr>
          </w:p>
        </w:tc>
        <w:tc>
          <w:tcPr>
            <w:tcW w:w="734" w:type="dxa"/>
            <w:shd w:val="clear" w:color="FFFFFF" w:fill="FFFFFF"/>
          </w:tcPr>
          <w:p>
            <w:pPr>
              <w:widowControl/>
              <w:jc w:val="left"/>
              <w:textAlignment w:val="center"/>
              <w:rPr>
                <w:rFonts w:cs="宋体" w:asciiTheme="minorEastAsia" w:hAnsiTheme="minorEastAsia" w:eastAsiaTheme="minorEastAsia"/>
                <w:sz w:val="24"/>
                <w:szCs w:val="24"/>
              </w:rPr>
            </w:pPr>
          </w:p>
        </w:tc>
        <w:tc>
          <w:tcPr>
            <w:tcW w:w="2693" w:type="dxa"/>
            <w:shd w:val="clear" w:color="FFFFFF" w:fill="FFFFFF"/>
            <w:noWrap/>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atLeast"/>
          <w:jc w:val="center"/>
        </w:trPr>
        <w:tc>
          <w:tcPr>
            <w:tcW w:w="562" w:type="dxa"/>
            <w:shd w:val="clear" w:color="FFFFFF" w:fill="FFFFFF"/>
            <w:noWrap/>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w:t>
            </w:r>
          </w:p>
        </w:tc>
        <w:tc>
          <w:tcPr>
            <w:tcW w:w="3828" w:type="dxa"/>
            <w:shd w:val="clear" w:color="FFFFFF" w:fill="FFFFFF"/>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镇流板</w:t>
            </w:r>
          </w:p>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（型号为：Ballast ECORAY TDS 30 C1 dual）</w:t>
            </w:r>
          </w:p>
        </w:tc>
        <w:tc>
          <w:tcPr>
            <w:tcW w:w="567" w:type="dxa"/>
            <w:shd w:val="clear" w:color="FFFFFF" w:fill="FFFFFF"/>
            <w:noWrap/>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w:t>
            </w:r>
          </w:p>
        </w:tc>
        <w:tc>
          <w:tcPr>
            <w:tcW w:w="520" w:type="dxa"/>
            <w:shd w:val="clear" w:color="FFFFFF" w:fill="FFFFFF"/>
            <w:noWrap/>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个</w:t>
            </w:r>
          </w:p>
        </w:tc>
        <w:tc>
          <w:tcPr>
            <w:tcW w:w="730" w:type="dxa"/>
            <w:shd w:val="clear" w:color="FFFFFF" w:fill="FFFFFF"/>
          </w:tcPr>
          <w:p>
            <w:pPr>
              <w:widowControl/>
              <w:jc w:val="right"/>
              <w:textAlignment w:val="center"/>
              <w:rPr>
                <w:rFonts w:cs="宋体" w:asciiTheme="minorEastAsia" w:hAnsiTheme="minorEastAsia" w:eastAsiaTheme="minorEastAsia"/>
                <w:sz w:val="24"/>
                <w:szCs w:val="24"/>
              </w:rPr>
            </w:pPr>
          </w:p>
        </w:tc>
        <w:tc>
          <w:tcPr>
            <w:tcW w:w="734" w:type="dxa"/>
            <w:shd w:val="clear" w:color="FFFFFF" w:fill="FFFFFF"/>
          </w:tcPr>
          <w:p>
            <w:pPr>
              <w:widowControl/>
              <w:jc w:val="right"/>
              <w:textAlignment w:val="center"/>
              <w:rPr>
                <w:rFonts w:cs="宋体" w:asciiTheme="minorEastAsia" w:hAnsiTheme="minorEastAsia" w:eastAsiaTheme="minorEastAsia"/>
                <w:sz w:val="24"/>
                <w:szCs w:val="24"/>
              </w:rPr>
            </w:pPr>
          </w:p>
        </w:tc>
        <w:tc>
          <w:tcPr>
            <w:tcW w:w="2693" w:type="dxa"/>
            <w:shd w:val="clear" w:color="FFFFFF" w:fill="FFFFFF"/>
            <w:noWrap/>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5" w:hRule="atLeast"/>
          <w:jc w:val="center"/>
        </w:trPr>
        <w:tc>
          <w:tcPr>
            <w:tcW w:w="562" w:type="dxa"/>
            <w:shd w:val="clear" w:color="FFFFFF" w:fill="FFFFFF"/>
            <w:noWrap/>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w:t>
            </w:r>
          </w:p>
        </w:tc>
        <w:tc>
          <w:tcPr>
            <w:tcW w:w="3828" w:type="dxa"/>
            <w:shd w:val="clear" w:color="FFFFFF" w:fill="FFFFFF"/>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石英套管模块</w:t>
            </w:r>
          </w:p>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（参数为：Quartz Module 48*2*1537）</w:t>
            </w:r>
          </w:p>
        </w:tc>
        <w:tc>
          <w:tcPr>
            <w:tcW w:w="567" w:type="dxa"/>
            <w:shd w:val="clear" w:color="FFFFFF" w:fill="FFFFFF"/>
            <w:noWrap/>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w:t>
            </w:r>
          </w:p>
        </w:tc>
        <w:tc>
          <w:tcPr>
            <w:tcW w:w="520" w:type="dxa"/>
            <w:shd w:val="clear" w:color="FFFFFF" w:fill="FFFFFF"/>
            <w:noWrap/>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个</w:t>
            </w:r>
          </w:p>
        </w:tc>
        <w:tc>
          <w:tcPr>
            <w:tcW w:w="730" w:type="dxa"/>
            <w:shd w:val="clear" w:color="FFFFFF" w:fill="FFFFFF"/>
          </w:tcPr>
          <w:p>
            <w:pPr>
              <w:widowControl/>
              <w:jc w:val="right"/>
              <w:textAlignment w:val="center"/>
              <w:rPr>
                <w:rFonts w:cs="宋体" w:asciiTheme="minorEastAsia" w:hAnsiTheme="minorEastAsia" w:eastAsiaTheme="minorEastAsia"/>
                <w:sz w:val="24"/>
                <w:szCs w:val="24"/>
              </w:rPr>
            </w:pPr>
          </w:p>
        </w:tc>
        <w:tc>
          <w:tcPr>
            <w:tcW w:w="734" w:type="dxa"/>
            <w:shd w:val="clear" w:color="FFFFFF" w:fill="FFFFFF"/>
          </w:tcPr>
          <w:p>
            <w:pPr>
              <w:widowControl/>
              <w:jc w:val="right"/>
              <w:textAlignment w:val="center"/>
              <w:rPr>
                <w:rFonts w:cs="宋体" w:asciiTheme="minorEastAsia" w:hAnsiTheme="minorEastAsia" w:eastAsiaTheme="minorEastAsia"/>
                <w:sz w:val="24"/>
                <w:szCs w:val="24"/>
              </w:rPr>
            </w:pPr>
          </w:p>
        </w:tc>
        <w:tc>
          <w:tcPr>
            <w:tcW w:w="2693" w:type="dxa"/>
            <w:shd w:val="clear" w:color="FFFFFF" w:fill="FFFFFF"/>
            <w:noWrap/>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562" w:type="dxa"/>
            <w:shd w:val="clear" w:color="FFFFFF" w:fill="FFFFFF"/>
            <w:noWrap/>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w:t>
            </w:r>
          </w:p>
        </w:tc>
        <w:tc>
          <w:tcPr>
            <w:tcW w:w="3828" w:type="dxa"/>
            <w:shd w:val="clear" w:color="FFFFFF" w:fill="FFFFFF"/>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灯头 </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参数为：</w:t>
            </w:r>
            <w:r>
              <w:rPr>
                <w:rFonts w:cs="宋体" w:asciiTheme="minorEastAsia" w:hAnsiTheme="minorEastAsia" w:eastAsiaTheme="minorEastAsia"/>
                <w:sz w:val="24"/>
                <w:szCs w:val="24"/>
              </w:rPr>
              <w:t>PIN 10)</w:t>
            </w:r>
          </w:p>
        </w:tc>
        <w:tc>
          <w:tcPr>
            <w:tcW w:w="567" w:type="dxa"/>
            <w:shd w:val="clear" w:color="FFFFFF" w:fill="FFFFFF"/>
            <w:noWrap/>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10</w:t>
            </w:r>
          </w:p>
        </w:tc>
        <w:tc>
          <w:tcPr>
            <w:tcW w:w="520" w:type="dxa"/>
            <w:shd w:val="clear" w:color="FFFFFF" w:fill="FFFFFF"/>
            <w:noWrap/>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个</w:t>
            </w:r>
          </w:p>
        </w:tc>
        <w:tc>
          <w:tcPr>
            <w:tcW w:w="730" w:type="dxa"/>
            <w:shd w:val="clear" w:color="FFFFFF" w:fill="FFFFFF"/>
          </w:tcPr>
          <w:p>
            <w:pPr>
              <w:widowControl/>
              <w:jc w:val="right"/>
              <w:textAlignment w:val="center"/>
              <w:rPr>
                <w:rFonts w:cs="宋体" w:asciiTheme="minorEastAsia" w:hAnsiTheme="minorEastAsia" w:eastAsiaTheme="minorEastAsia"/>
                <w:sz w:val="24"/>
                <w:szCs w:val="24"/>
              </w:rPr>
            </w:pPr>
          </w:p>
        </w:tc>
        <w:tc>
          <w:tcPr>
            <w:tcW w:w="734" w:type="dxa"/>
            <w:shd w:val="clear" w:color="FFFFFF" w:fill="FFFFFF"/>
          </w:tcPr>
          <w:p>
            <w:pPr>
              <w:widowControl/>
              <w:jc w:val="right"/>
              <w:textAlignment w:val="center"/>
              <w:rPr>
                <w:rFonts w:cs="宋体" w:asciiTheme="minorEastAsia" w:hAnsiTheme="minorEastAsia" w:eastAsiaTheme="minorEastAsia"/>
                <w:sz w:val="24"/>
                <w:szCs w:val="24"/>
              </w:rPr>
            </w:pPr>
          </w:p>
        </w:tc>
        <w:tc>
          <w:tcPr>
            <w:tcW w:w="2693" w:type="dxa"/>
            <w:shd w:val="clear" w:color="FFFFFF" w:fill="FFFFFF"/>
            <w:noWrap/>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62" w:type="dxa"/>
            <w:shd w:val="clear" w:color="FFFFFF" w:fill="FFFFFF"/>
            <w:noWrap/>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三</w:t>
            </w:r>
          </w:p>
        </w:tc>
        <w:tc>
          <w:tcPr>
            <w:tcW w:w="3828" w:type="dxa"/>
            <w:shd w:val="clear" w:color="FFFFFF" w:fill="FFFFFF"/>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上述现有X</w:t>
            </w:r>
            <w:r>
              <w:rPr>
                <w:rFonts w:cs="宋体" w:asciiTheme="minorEastAsia" w:hAnsiTheme="minorEastAsia" w:eastAsiaTheme="minorEastAsia"/>
                <w:sz w:val="24"/>
                <w:szCs w:val="24"/>
              </w:rPr>
              <w:t xml:space="preserve">ylem </w:t>
            </w:r>
            <w:r>
              <w:rPr>
                <w:rFonts w:hint="eastAsia" w:cs="宋体" w:asciiTheme="minorEastAsia" w:hAnsiTheme="minorEastAsia" w:eastAsiaTheme="minorEastAsia"/>
                <w:sz w:val="24"/>
                <w:szCs w:val="24"/>
              </w:rPr>
              <w:t>WED</w:t>
            </w:r>
            <w:r>
              <w:rPr>
                <w:rFonts w:cs="宋体" w:asciiTheme="minorEastAsia" w:hAnsiTheme="minorEastAsia" w:eastAsiaTheme="minorEastAsia"/>
                <w:sz w:val="24"/>
                <w:szCs w:val="24"/>
              </w:rPr>
              <w:t>E</w:t>
            </w:r>
            <w:r>
              <w:rPr>
                <w:rFonts w:hint="eastAsia" w:cs="宋体" w:asciiTheme="minorEastAsia" w:hAnsiTheme="minorEastAsia" w:eastAsiaTheme="minorEastAsia"/>
                <w:sz w:val="24"/>
                <w:szCs w:val="24"/>
              </w:rPr>
              <w:t>C</w:t>
            </w:r>
            <w:r>
              <w:rPr>
                <w:rFonts w:cs="宋体" w:asciiTheme="minorEastAsia" w:hAnsiTheme="minorEastAsia" w:eastAsiaTheme="minorEastAsia"/>
                <w:sz w:val="24"/>
                <w:szCs w:val="24"/>
              </w:rPr>
              <w:t>O</w:t>
            </w:r>
            <w:r>
              <w:rPr>
                <w:rFonts w:hint="eastAsia" w:cs="宋体" w:asciiTheme="minorEastAsia" w:hAnsiTheme="minorEastAsia" w:eastAsiaTheme="minorEastAsia"/>
                <w:sz w:val="24"/>
                <w:szCs w:val="24"/>
              </w:rPr>
              <w:t>紫外消毒装置</w:t>
            </w:r>
          </w:p>
        </w:tc>
        <w:tc>
          <w:tcPr>
            <w:tcW w:w="567" w:type="dxa"/>
            <w:shd w:val="clear" w:color="FFFFFF" w:fill="FFFFFF"/>
            <w:noWrap/>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w:t>
            </w:r>
          </w:p>
        </w:tc>
        <w:tc>
          <w:tcPr>
            <w:tcW w:w="520" w:type="dxa"/>
            <w:shd w:val="clear" w:color="FFFFFF" w:fill="FFFFFF"/>
            <w:noWrap/>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台</w:t>
            </w:r>
          </w:p>
        </w:tc>
        <w:tc>
          <w:tcPr>
            <w:tcW w:w="730" w:type="dxa"/>
            <w:shd w:val="clear" w:color="FFFFFF" w:fill="FFFFFF"/>
          </w:tcPr>
          <w:p>
            <w:pPr>
              <w:widowControl/>
              <w:jc w:val="right"/>
              <w:textAlignment w:val="center"/>
              <w:rPr>
                <w:rFonts w:cs="宋体" w:asciiTheme="minorEastAsia" w:hAnsiTheme="minorEastAsia" w:eastAsiaTheme="minorEastAsia"/>
                <w:sz w:val="24"/>
                <w:szCs w:val="24"/>
              </w:rPr>
            </w:pPr>
          </w:p>
        </w:tc>
        <w:tc>
          <w:tcPr>
            <w:tcW w:w="734" w:type="dxa"/>
            <w:shd w:val="clear" w:color="FFFFFF" w:fill="FFFFFF"/>
          </w:tcPr>
          <w:p>
            <w:pPr>
              <w:widowControl/>
              <w:jc w:val="right"/>
              <w:textAlignment w:val="center"/>
              <w:rPr>
                <w:rFonts w:cs="宋体" w:asciiTheme="minorEastAsia" w:hAnsiTheme="minorEastAsia" w:eastAsiaTheme="minorEastAsia"/>
                <w:sz w:val="24"/>
                <w:szCs w:val="24"/>
              </w:rPr>
            </w:pPr>
          </w:p>
        </w:tc>
        <w:tc>
          <w:tcPr>
            <w:tcW w:w="2693" w:type="dxa"/>
            <w:shd w:val="clear" w:color="FFFFFF" w:fill="FFFFFF"/>
            <w:noWrap/>
            <w:tcMar>
              <w:top w:w="15" w:type="dxa"/>
              <w:left w:w="15" w:type="dxa"/>
              <w:right w:w="15" w:type="dxa"/>
            </w:tcMar>
            <w:vAlign w:val="center"/>
          </w:tcPr>
          <w:p>
            <w:pPr>
              <w:widowControl/>
              <w:jc w:val="right"/>
              <w:textAlignment w:val="center"/>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62" w:type="dxa"/>
            <w:shd w:val="clear" w:color="FFFFFF" w:fill="FFFFFF"/>
            <w:noWrap/>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1</w:t>
            </w:r>
          </w:p>
        </w:tc>
        <w:tc>
          <w:tcPr>
            <w:tcW w:w="3828" w:type="dxa"/>
            <w:shd w:val="clear" w:color="FFFFFF" w:fill="FFFFFF"/>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现场安装服务费</w:t>
            </w:r>
          </w:p>
        </w:tc>
        <w:tc>
          <w:tcPr>
            <w:tcW w:w="567" w:type="dxa"/>
            <w:shd w:val="clear" w:color="FFFFFF" w:fill="FFFFFF"/>
            <w:noWrap/>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w:t>
            </w:r>
          </w:p>
        </w:tc>
        <w:tc>
          <w:tcPr>
            <w:tcW w:w="520" w:type="dxa"/>
            <w:shd w:val="clear" w:color="FFFFFF" w:fill="FFFFFF"/>
            <w:noWrap/>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项</w:t>
            </w:r>
          </w:p>
        </w:tc>
        <w:tc>
          <w:tcPr>
            <w:tcW w:w="730" w:type="dxa"/>
            <w:shd w:val="clear" w:color="FFFFFF" w:fill="FFFFFF"/>
          </w:tcPr>
          <w:p>
            <w:pPr>
              <w:widowControl/>
              <w:jc w:val="right"/>
              <w:textAlignment w:val="center"/>
              <w:rPr>
                <w:rFonts w:cs="宋体" w:asciiTheme="minorEastAsia" w:hAnsiTheme="minorEastAsia" w:eastAsiaTheme="minorEastAsia"/>
                <w:sz w:val="24"/>
                <w:szCs w:val="24"/>
              </w:rPr>
            </w:pPr>
          </w:p>
        </w:tc>
        <w:tc>
          <w:tcPr>
            <w:tcW w:w="734" w:type="dxa"/>
            <w:shd w:val="clear" w:color="FFFFFF" w:fill="FFFFFF"/>
          </w:tcPr>
          <w:p>
            <w:pPr>
              <w:widowControl/>
              <w:jc w:val="right"/>
              <w:textAlignment w:val="center"/>
              <w:rPr>
                <w:rFonts w:cs="宋体" w:asciiTheme="minorEastAsia" w:hAnsiTheme="minorEastAsia" w:eastAsiaTheme="minorEastAsia"/>
                <w:sz w:val="24"/>
                <w:szCs w:val="24"/>
              </w:rPr>
            </w:pPr>
          </w:p>
        </w:tc>
        <w:tc>
          <w:tcPr>
            <w:tcW w:w="2693" w:type="dxa"/>
            <w:shd w:val="clear" w:color="FFFFFF" w:fill="FFFFFF"/>
            <w:noWrap/>
            <w:tcMar>
              <w:top w:w="15" w:type="dxa"/>
              <w:left w:w="15" w:type="dxa"/>
              <w:right w:w="15" w:type="dxa"/>
            </w:tcMar>
            <w:vAlign w:val="center"/>
          </w:tcPr>
          <w:p>
            <w:pPr>
              <w:widowControl/>
              <w:jc w:val="right"/>
              <w:textAlignment w:val="center"/>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62" w:type="dxa"/>
            <w:shd w:val="clear" w:color="FFFFFF" w:fill="FFFFFF"/>
            <w:noWrap/>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2</w:t>
            </w:r>
          </w:p>
        </w:tc>
        <w:tc>
          <w:tcPr>
            <w:tcW w:w="3828" w:type="dxa"/>
            <w:shd w:val="clear" w:color="FFFFFF" w:fill="FFFFFF"/>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现场所有危险废料处理处置</w:t>
            </w:r>
          </w:p>
        </w:tc>
        <w:tc>
          <w:tcPr>
            <w:tcW w:w="567" w:type="dxa"/>
            <w:shd w:val="clear" w:color="FFFFFF" w:fill="FFFFFF"/>
            <w:noWrap/>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w:t>
            </w:r>
          </w:p>
        </w:tc>
        <w:tc>
          <w:tcPr>
            <w:tcW w:w="520" w:type="dxa"/>
            <w:shd w:val="clear" w:color="FFFFFF" w:fill="FFFFFF"/>
            <w:noWrap/>
            <w:tcMar>
              <w:top w:w="15" w:type="dxa"/>
              <w:left w:w="15" w:type="dxa"/>
              <w:right w:w="15" w:type="dxa"/>
            </w:tcMar>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项</w:t>
            </w:r>
          </w:p>
        </w:tc>
        <w:tc>
          <w:tcPr>
            <w:tcW w:w="730" w:type="dxa"/>
            <w:shd w:val="clear" w:color="FFFFFF" w:fill="FFFFFF"/>
          </w:tcPr>
          <w:p>
            <w:pPr>
              <w:widowControl/>
              <w:jc w:val="right"/>
              <w:textAlignment w:val="center"/>
              <w:rPr>
                <w:rFonts w:cs="宋体" w:asciiTheme="minorEastAsia" w:hAnsiTheme="minorEastAsia" w:eastAsiaTheme="minorEastAsia"/>
                <w:sz w:val="24"/>
                <w:szCs w:val="24"/>
              </w:rPr>
            </w:pPr>
          </w:p>
        </w:tc>
        <w:tc>
          <w:tcPr>
            <w:tcW w:w="734" w:type="dxa"/>
            <w:shd w:val="clear" w:color="FFFFFF" w:fill="FFFFFF"/>
          </w:tcPr>
          <w:p>
            <w:pPr>
              <w:widowControl/>
              <w:jc w:val="left"/>
              <w:textAlignment w:val="center"/>
              <w:rPr>
                <w:rFonts w:cs="宋体" w:asciiTheme="minorEastAsia" w:hAnsiTheme="minorEastAsia" w:eastAsiaTheme="minorEastAsia"/>
                <w:sz w:val="24"/>
                <w:szCs w:val="24"/>
              </w:rPr>
            </w:pPr>
          </w:p>
        </w:tc>
        <w:tc>
          <w:tcPr>
            <w:tcW w:w="2693" w:type="dxa"/>
            <w:shd w:val="clear" w:color="FFFFFF" w:fill="FFFFFF"/>
            <w:noWrap/>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严格按照相关法规进行处理处置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477" w:type="dxa"/>
            <w:gridSpan w:val="4"/>
            <w:shd w:val="clear" w:color="FFFFFF" w:fill="FFFFFF"/>
            <w:noWrap/>
            <w:tcMar>
              <w:top w:w="15" w:type="dxa"/>
              <w:left w:w="15" w:type="dxa"/>
              <w:right w:w="15" w:type="dxa"/>
            </w:tcMar>
            <w:vAlign w:val="center"/>
          </w:tcPr>
          <w:p>
            <w:pPr>
              <w:widowControl/>
              <w:jc w:val="center"/>
              <w:textAlignment w:val="center"/>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金额合计（含税）</w:t>
            </w:r>
          </w:p>
        </w:tc>
        <w:tc>
          <w:tcPr>
            <w:tcW w:w="730" w:type="dxa"/>
            <w:shd w:val="clear" w:color="FFFFFF" w:fill="FFFFFF"/>
          </w:tcPr>
          <w:p>
            <w:pPr>
              <w:widowControl/>
              <w:jc w:val="right"/>
              <w:textAlignment w:val="center"/>
              <w:rPr>
                <w:rFonts w:cs="宋体" w:asciiTheme="minorEastAsia" w:hAnsiTheme="minorEastAsia" w:eastAsiaTheme="minorEastAsia"/>
                <w:sz w:val="24"/>
                <w:szCs w:val="24"/>
              </w:rPr>
            </w:pPr>
          </w:p>
        </w:tc>
        <w:tc>
          <w:tcPr>
            <w:tcW w:w="734" w:type="dxa"/>
            <w:shd w:val="clear" w:color="FFFFFF" w:fill="FFFFFF"/>
          </w:tcPr>
          <w:p>
            <w:pPr>
              <w:widowControl/>
              <w:jc w:val="left"/>
              <w:textAlignment w:val="center"/>
              <w:rPr>
                <w:rFonts w:cs="宋体" w:asciiTheme="minorEastAsia" w:hAnsiTheme="minorEastAsia" w:eastAsiaTheme="minorEastAsia"/>
                <w:sz w:val="24"/>
                <w:szCs w:val="24"/>
              </w:rPr>
            </w:pPr>
          </w:p>
        </w:tc>
        <w:tc>
          <w:tcPr>
            <w:tcW w:w="2693" w:type="dxa"/>
            <w:shd w:val="clear" w:color="FFFFFF" w:fill="FFFFFF"/>
            <w:noWrap/>
            <w:tcMar>
              <w:top w:w="15" w:type="dxa"/>
              <w:left w:w="15" w:type="dxa"/>
              <w:right w:w="15" w:type="dxa"/>
            </w:tcMar>
            <w:vAlign w:val="center"/>
          </w:tcPr>
          <w:p>
            <w:pPr>
              <w:widowControl/>
              <w:jc w:val="left"/>
              <w:textAlignment w:val="center"/>
              <w:rPr>
                <w:rFonts w:hint="eastAsia" w:cs="宋体" w:asciiTheme="minorEastAsia" w:hAnsiTheme="minorEastAsia" w:eastAsiaTheme="minorEastAsia"/>
                <w:sz w:val="24"/>
                <w:szCs w:val="24"/>
              </w:rPr>
            </w:pPr>
          </w:p>
        </w:tc>
      </w:tr>
    </w:tbl>
    <w:p>
      <w:pPr>
        <w:pStyle w:val="2"/>
      </w:pPr>
    </w:p>
    <w:p>
      <w:pPr>
        <w:pStyle w:val="2"/>
      </w:pPr>
    </w:p>
    <w:p>
      <w:pPr>
        <w:pStyle w:val="2"/>
      </w:pPr>
    </w:p>
    <w:p>
      <w:pPr>
        <w:spacing w:line="360" w:lineRule="auto"/>
        <w:rPr>
          <w:rFonts w:ascii="宋体" w:hAnsi="宋体" w:cs="宋体"/>
          <w:b/>
          <w:bCs/>
          <w:sz w:val="24"/>
          <w:szCs w:val="24"/>
        </w:rPr>
      </w:pPr>
      <w:r>
        <w:rPr>
          <w:rFonts w:hint="eastAsia" w:ascii="宋体" w:hAnsi="宋体" w:cs="宋体"/>
          <w:b/>
          <w:bCs/>
          <w:sz w:val="24"/>
          <w:szCs w:val="24"/>
        </w:rPr>
        <w:t>附件5 ：项目投入人员架构表/应急救援物资清单</w:t>
      </w:r>
    </w:p>
    <w:p>
      <w:pPr>
        <w:spacing w:line="360" w:lineRule="auto"/>
        <w:jc w:val="center"/>
        <w:outlineLvl w:val="3"/>
        <w:rPr>
          <w:rFonts w:ascii="宋体" w:hAnsi="宋体" w:cs="宋体"/>
          <w:b/>
          <w:sz w:val="24"/>
          <w:szCs w:val="24"/>
        </w:rPr>
      </w:pPr>
    </w:p>
    <w:p>
      <w:pPr>
        <w:spacing w:line="360" w:lineRule="auto"/>
        <w:jc w:val="center"/>
        <w:outlineLvl w:val="3"/>
        <w:rPr>
          <w:rFonts w:ascii="宋体" w:hAnsi="宋体" w:cs="宋体"/>
          <w:b/>
          <w:bCs/>
          <w:sz w:val="24"/>
          <w:szCs w:val="24"/>
        </w:rPr>
      </w:pPr>
      <w:r>
        <w:rPr>
          <w:rFonts w:hint="eastAsia" w:ascii="宋体" w:hAnsi="宋体" w:cs="宋体"/>
          <w:b/>
          <w:sz w:val="24"/>
          <w:szCs w:val="24"/>
        </w:rPr>
        <w:t>拟投入工程人员配备响应表</w:t>
      </w:r>
    </w:p>
    <w:tbl>
      <w:tblPr>
        <w:tblStyle w:val="21"/>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005"/>
        <w:gridCol w:w="855"/>
        <w:gridCol w:w="2370"/>
        <w:gridCol w:w="2573"/>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岗位</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姓名</w:t>
            </w: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性别</w:t>
            </w: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身份证号</w:t>
            </w: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执业或职业资格证明</w:t>
            </w: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项目负责人</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安全员</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机械工程师</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电气工程师</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清洗工作员</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r>
    </w:tbl>
    <w:p>
      <w:pPr>
        <w:spacing w:line="360" w:lineRule="auto"/>
        <w:rPr>
          <w:rFonts w:ascii="宋体" w:hAnsi="宋体" w:cs="宋体"/>
          <w:sz w:val="24"/>
          <w:szCs w:val="24"/>
        </w:rPr>
      </w:pPr>
      <w:r>
        <w:rPr>
          <w:rFonts w:hint="eastAsia" w:ascii="宋体" w:hAnsi="宋体" w:cs="宋体"/>
          <w:b/>
          <w:bCs/>
          <w:sz w:val="24"/>
          <w:szCs w:val="24"/>
        </w:rPr>
        <w:t>注： 本表作为合同附件，其内容必须是真实有效。</w:t>
      </w:r>
    </w:p>
    <w:p>
      <w:pPr>
        <w:spacing w:line="360" w:lineRule="auto"/>
        <w:jc w:val="center"/>
        <w:outlineLvl w:val="3"/>
        <w:rPr>
          <w:rFonts w:ascii="宋体" w:hAnsi="宋体" w:cs="宋体"/>
          <w:b/>
          <w:sz w:val="24"/>
          <w:szCs w:val="24"/>
        </w:rPr>
      </w:pPr>
    </w:p>
    <w:p>
      <w:pPr>
        <w:spacing w:line="360" w:lineRule="auto"/>
        <w:jc w:val="left"/>
        <w:rPr>
          <w:rFonts w:ascii="宋体" w:hAnsi="宋体" w:cs="宋体"/>
          <w:b/>
          <w:bCs/>
          <w:szCs w:val="21"/>
        </w:rPr>
      </w:pPr>
    </w:p>
    <w:p>
      <w:pPr>
        <w:pStyle w:val="2"/>
      </w:pPr>
    </w:p>
    <w:p>
      <w:pPr>
        <w:pStyle w:val="2"/>
      </w:pPr>
    </w:p>
    <w:p>
      <w:pPr>
        <w:pStyle w:val="2"/>
      </w:pPr>
    </w:p>
    <w:p>
      <w:pPr>
        <w:pStyle w:val="2"/>
      </w:pPr>
    </w:p>
    <w:p>
      <w:pPr>
        <w:spacing w:line="360" w:lineRule="auto"/>
        <w:jc w:val="center"/>
        <w:rPr>
          <w:rFonts w:ascii="宋体" w:hAnsi="宋体" w:cs="宋体"/>
          <w:b/>
          <w:bCs/>
          <w:sz w:val="24"/>
          <w:szCs w:val="24"/>
        </w:rPr>
      </w:pPr>
      <w:r>
        <w:rPr>
          <w:rFonts w:hint="eastAsia" w:ascii="宋体" w:hAnsi="宋体" w:cs="宋体"/>
          <w:b/>
          <w:bCs/>
          <w:sz w:val="24"/>
          <w:szCs w:val="24"/>
        </w:rPr>
        <w:t>应急救援物资清单</w:t>
      </w:r>
    </w:p>
    <w:p>
      <w:pPr>
        <w:pStyle w:val="2"/>
      </w:pPr>
    </w:p>
    <w:tbl>
      <w:tblPr>
        <w:tblStyle w:val="21"/>
        <w:tblW w:w="84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5386"/>
        <w:gridCol w:w="1025"/>
        <w:gridCol w:w="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napToGrid w:val="0"/>
                <w:color w:val="000000"/>
                <w:sz w:val="24"/>
                <w:szCs w:val="24"/>
              </w:rPr>
            </w:pPr>
            <w:r>
              <w:rPr>
                <w:rFonts w:hint="eastAsia" w:ascii="宋体" w:hAnsi="宋体" w:cs="宋体"/>
                <w:snapToGrid w:val="0"/>
                <w:color w:val="000000"/>
                <w:sz w:val="24"/>
                <w:szCs w:val="24"/>
              </w:rPr>
              <w:t>序号</w:t>
            </w:r>
          </w:p>
        </w:tc>
        <w:tc>
          <w:tcPr>
            <w:tcW w:w="5386" w:type="dxa"/>
            <w:vAlign w:val="center"/>
          </w:tcPr>
          <w:p>
            <w:pPr>
              <w:jc w:val="center"/>
              <w:rPr>
                <w:rFonts w:ascii="宋体" w:hAnsi="宋体" w:cs="宋体"/>
                <w:snapToGrid w:val="0"/>
                <w:color w:val="000000"/>
                <w:sz w:val="24"/>
                <w:szCs w:val="24"/>
              </w:rPr>
            </w:pPr>
            <w:r>
              <w:rPr>
                <w:rFonts w:hint="eastAsia" w:ascii="宋体" w:hAnsi="宋体" w:cs="宋体"/>
                <w:snapToGrid w:val="0"/>
                <w:color w:val="000000"/>
                <w:sz w:val="24"/>
                <w:szCs w:val="24"/>
              </w:rPr>
              <w:t>设备/材料名称（规格）</w:t>
            </w:r>
          </w:p>
        </w:tc>
        <w:tc>
          <w:tcPr>
            <w:tcW w:w="1025" w:type="dxa"/>
            <w:vAlign w:val="center"/>
          </w:tcPr>
          <w:p>
            <w:pPr>
              <w:jc w:val="center"/>
              <w:rPr>
                <w:rFonts w:ascii="宋体" w:hAnsi="宋体" w:cs="宋体"/>
                <w:snapToGrid w:val="0"/>
                <w:color w:val="000000"/>
                <w:sz w:val="24"/>
                <w:szCs w:val="24"/>
              </w:rPr>
            </w:pPr>
            <w:r>
              <w:rPr>
                <w:rFonts w:hint="eastAsia" w:ascii="宋体" w:hAnsi="宋体" w:cs="宋体"/>
                <w:snapToGrid w:val="0"/>
                <w:color w:val="000000"/>
                <w:sz w:val="24"/>
                <w:szCs w:val="24"/>
              </w:rPr>
              <w:t>单位</w:t>
            </w:r>
          </w:p>
        </w:tc>
        <w:tc>
          <w:tcPr>
            <w:tcW w:w="982" w:type="dxa"/>
            <w:vAlign w:val="center"/>
          </w:tcPr>
          <w:p>
            <w:pPr>
              <w:jc w:val="center"/>
              <w:rPr>
                <w:rFonts w:ascii="宋体" w:hAnsi="宋体" w:cs="宋体"/>
                <w:snapToGrid w:val="0"/>
                <w:color w:val="000000"/>
                <w:sz w:val="24"/>
                <w:szCs w:val="24"/>
              </w:rPr>
            </w:pPr>
            <w:r>
              <w:rPr>
                <w:rFonts w:hint="eastAsia" w:ascii="宋体" w:hAnsi="宋体" w:cs="宋体"/>
                <w:snapToGrid w:val="0"/>
                <w:color w:val="000000"/>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1</w:t>
            </w:r>
          </w:p>
        </w:tc>
        <w:tc>
          <w:tcPr>
            <w:tcW w:w="5386" w:type="dxa"/>
            <w:vAlign w:val="center"/>
          </w:tcPr>
          <w:p>
            <w:pPr>
              <w:jc w:val="center"/>
              <w:rPr>
                <w:rFonts w:ascii="宋体" w:hAnsi="宋体" w:cs="宋体"/>
                <w:snapToGrid w:val="0"/>
                <w:color w:val="000000"/>
                <w:sz w:val="24"/>
                <w:szCs w:val="24"/>
              </w:rPr>
            </w:pPr>
            <w:r>
              <w:rPr>
                <w:rFonts w:hint="eastAsia" w:ascii="宋体" w:hAnsi="宋体" w:cs="宋体"/>
                <w:snapToGrid w:val="0"/>
                <w:color w:val="000000"/>
                <w:sz w:val="24"/>
                <w:szCs w:val="24"/>
              </w:rPr>
              <w:t>安全帽</w:t>
            </w:r>
          </w:p>
        </w:tc>
        <w:tc>
          <w:tcPr>
            <w:tcW w:w="1025" w:type="dxa"/>
            <w:vAlign w:val="center"/>
          </w:tcPr>
          <w:p>
            <w:pPr>
              <w:jc w:val="center"/>
              <w:rPr>
                <w:rFonts w:ascii="宋体" w:hAnsi="宋体" w:cs="宋体"/>
                <w:sz w:val="24"/>
                <w:szCs w:val="24"/>
              </w:rPr>
            </w:pPr>
            <w:r>
              <w:rPr>
                <w:rFonts w:hint="eastAsia" w:ascii="宋体" w:hAnsi="宋体" w:cs="宋体"/>
                <w:sz w:val="24"/>
                <w:szCs w:val="24"/>
              </w:rPr>
              <w:t>顶</w:t>
            </w:r>
          </w:p>
        </w:tc>
        <w:tc>
          <w:tcPr>
            <w:tcW w:w="982" w:type="dxa"/>
            <w:vAlign w:val="center"/>
          </w:tcPr>
          <w:p>
            <w:pPr>
              <w:jc w:val="center"/>
              <w:rPr>
                <w:rFonts w:ascii="宋体" w:hAnsi="宋体" w:cs="宋体"/>
                <w:sz w:val="24"/>
                <w:szCs w:val="24"/>
              </w:rPr>
            </w:pPr>
            <w:r>
              <w:rPr>
                <w:rFonts w:ascii="宋体" w:hAnsi="宋体" w:cs="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2</w:t>
            </w:r>
          </w:p>
        </w:tc>
        <w:tc>
          <w:tcPr>
            <w:tcW w:w="5386" w:type="dxa"/>
            <w:vAlign w:val="center"/>
          </w:tcPr>
          <w:p>
            <w:pPr>
              <w:jc w:val="center"/>
              <w:rPr>
                <w:rFonts w:ascii="宋体" w:hAnsi="宋体" w:cs="宋体"/>
                <w:sz w:val="24"/>
                <w:szCs w:val="24"/>
              </w:rPr>
            </w:pPr>
            <w:r>
              <w:rPr>
                <w:rFonts w:hint="eastAsia" w:ascii="宋体" w:hAnsi="宋体" w:cs="宋体"/>
                <w:sz w:val="24"/>
                <w:szCs w:val="24"/>
              </w:rPr>
              <w:t>安全带（五点式）</w:t>
            </w:r>
          </w:p>
        </w:tc>
        <w:tc>
          <w:tcPr>
            <w:tcW w:w="1025" w:type="dxa"/>
            <w:vAlign w:val="center"/>
          </w:tcPr>
          <w:p>
            <w:pPr>
              <w:jc w:val="center"/>
              <w:rPr>
                <w:rFonts w:ascii="宋体" w:hAnsi="宋体" w:cs="宋体"/>
                <w:sz w:val="24"/>
                <w:szCs w:val="24"/>
              </w:rPr>
            </w:pPr>
            <w:r>
              <w:rPr>
                <w:rFonts w:hint="eastAsia" w:ascii="宋体" w:hAnsi="宋体" w:cs="宋体"/>
                <w:sz w:val="24"/>
                <w:szCs w:val="24"/>
              </w:rPr>
              <w:t>套</w:t>
            </w:r>
          </w:p>
        </w:tc>
        <w:tc>
          <w:tcPr>
            <w:tcW w:w="982" w:type="dxa"/>
            <w:vAlign w:val="center"/>
          </w:tcPr>
          <w:p>
            <w:pPr>
              <w:jc w:val="center"/>
              <w:rPr>
                <w:rFonts w:ascii="宋体" w:hAnsi="宋体" w:cs="宋体"/>
                <w:sz w:val="24"/>
                <w:szCs w:val="24"/>
              </w:rPr>
            </w:pPr>
            <w:r>
              <w:rPr>
                <w:rFonts w:ascii="宋体" w:hAnsi="宋体" w:cs="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3</w:t>
            </w:r>
          </w:p>
        </w:tc>
        <w:tc>
          <w:tcPr>
            <w:tcW w:w="5386" w:type="dxa"/>
            <w:vAlign w:val="center"/>
          </w:tcPr>
          <w:p>
            <w:pPr>
              <w:tabs>
                <w:tab w:val="left" w:pos="1719"/>
              </w:tabs>
              <w:jc w:val="center"/>
              <w:rPr>
                <w:rFonts w:ascii="宋体" w:hAnsi="宋体" w:cs="宋体"/>
                <w:sz w:val="24"/>
                <w:szCs w:val="24"/>
              </w:rPr>
            </w:pPr>
            <w:r>
              <w:rPr>
                <w:rFonts w:hint="eastAsia" w:ascii="宋体" w:hAnsi="宋体" w:cs="宋体"/>
                <w:sz w:val="24"/>
                <w:szCs w:val="24"/>
              </w:rPr>
              <w:t>医药急救箱</w:t>
            </w:r>
          </w:p>
        </w:tc>
        <w:tc>
          <w:tcPr>
            <w:tcW w:w="1025" w:type="dxa"/>
            <w:vAlign w:val="center"/>
          </w:tcPr>
          <w:p>
            <w:pPr>
              <w:jc w:val="center"/>
              <w:rPr>
                <w:rFonts w:ascii="宋体" w:hAnsi="宋体" w:cs="宋体"/>
                <w:sz w:val="24"/>
                <w:szCs w:val="24"/>
              </w:rPr>
            </w:pPr>
            <w:r>
              <w:rPr>
                <w:rFonts w:hint="eastAsia" w:ascii="宋体" w:hAnsi="宋体" w:cs="宋体"/>
                <w:sz w:val="24"/>
                <w:szCs w:val="24"/>
              </w:rPr>
              <w:t>套</w:t>
            </w:r>
          </w:p>
        </w:tc>
        <w:tc>
          <w:tcPr>
            <w:tcW w:w="982" w:type="dxa"/>
            <w:vAlign w:val="center"/>
          </w:tcPr>
          <w:p>
            <w:pPr>
              <w:jc w:val="center"/>
              <w:rPr>
                <w:rFonts w:ascii="宋体" w:hAnsi="宋体" w:cs="宋体"/>
                <w:sz w:val="24"/>
                <w:szCs w:val="24"/>
              </w:rPr>
            </w:pPr>
            <w:r>
              <w:rPr>
                <w:rFonts w:hint="eastAsia" w:ascii="宋体" w:hAnsi="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4</w:t>
            </w:r>
          </w:p>
        </w:tc>
        <w:tc>
          <w:tcPr>
            <w:tcW w:w="5386" w:type="dxa"/>
            <w:vAlign w:val="center"/>
          </w:tcPr>
          <w:p>
            <w:pPr>
              <w:jc w:val="center"/>
              <w:rPr>
                <w:rFonts w:ascii="宋体" w:hAnsi="宋体" w:cs="宋体"/>
                <w:sz w:val="24"/>
                <w:szCs w:val="24"/>
              </w:rPr>
            </w:pPr>
            <w:r>
              <w:rPr>
                <w:rFonts w:hint="eastAsia" w:ascii="宋体" w:hAnsi="宋体" w:cs="宋体"/>
                <w:sz w:val="24"/>
                <w:szCs w:val="24"/>
              </w:rPr>
              <w:t>救生绳（15米）</w:t>
            </w:r>
          </w:p>
        </w:tc>
        <w:tc>
          <w:tcPr>
            <w:tcW w:w="1025" w:type="dxa"/>
            <w:vAlign w:val="center"/>
          </w:tcPr>
          <w:p>
            <w:pPr>
              <w:jc w:val="center"/>
              <w:rPr>
                <w:rFonts w:ascii="宋体" w:hAnsi="宋体" w:cs="宋体"/>
                <w:sz w:val="24"/>
                <w:szCs w:val="24"/>
              </w:rPr>
            </w:pPr>
            <w:r>
              <w:rPr>
                <w:rFonts w:hint="eastAsia" w:ascii="宋体" w:hAnsi="宋体" w:cs="宋体"/>
                <w:sz w:val="24"/>
                <w:szCs w:val="24"/>
              </w:rPr>
              <w:t>条</w:t>
            </w:r>
          </w:p>
        </w:tc>
        <w:tc>
          <w:tcPr>
            <w:tcW w:w="982" w:type="dxa"/>
            <w:vAlign w:val="center"/>
          </w:tcPr>
          <w:p>
            <w:pPr>
              <w:jc w:val="center"/>
              <w:rPr>
                <w:rFonts w:ascii="宋体" w:hAnsi="宋体" w:cs="宋体"/>
                <w:sz w:val="24"/>
                <w:szCs w:val="24"/>
              </w:rPr>
            </w:pPr>
            <w:r>
              <w:rPr>
                <w:rFonts w:hint="eastAsia" w:ascii="宋体" w:hAnsi="宋体" w:cs="宋体"/>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5</w:t>
            </w:r>
          </w:p>
        </w:tc>
        <w:tc>
          <w:tcPr>
            <w:tcW w:w="5386" w:type="dxa"/>
            <w:vAlign w:val="center"/>
          </w:tcPr>
          <w:p>
            <w:pPr>
              <w:jc w:val="center"/>
              <w:rPr>
                <w:rFonts w:ascii="宋体" w:hAnsi="宋体" w:cs="宋体"/>
                <w:sz w:val="24"/>
                <w:szCs w:val="24"/>
              </w:rPr>
            </w:pPr>
            <w:r>
              <w:rPr>
                <w:rFonts w:hint="eastAsia" w:ascii="宋体" w:hAnsi="宋体" w:cs="宋体"/>
                <w:sz w:val="24"/>
                <w:szCs w:val="24"/>
              </w:rPr>
              <w:t>头灯/手电筒</w:t>
            </w:r>
          </w:p>
        </w:tc>
        <w:tc>
          <w:tcPr>
            <w:tcW w:w="1025" w:type="dxa"/>
            <w:vAlign w:val="center"/>
          </w:tcPr>
          <w:p>
            <w:pPr>
              <w:jc w:val="center"/>
              <w:rPr>
                <w:rFonts w:ascii="宋体" w:hAnsi="宋体" w:cs="宋体"/>
                <w:sz w:val="24"/>
                <w:szCs w:val="24"/>
              </w:rPr>
            </w:pPr>
            <w:r>
              <w:rPr>
                <w:rFonts w:hint="eastAsia" w:ascii="宋体" w:hAnsi="宋体" w:cs="宋体"/>
                <w:sz w:val="24"/>
                <w:szCs w:val="24"/>
              </w:rPr>
              <w:t>个</w:t>
            </w:r>
          </w:p>
        </w:tc>
        <w:tc>
          <w:tcPr>
            <w:tcW w:w="982" w:type="dxa"/>
            <w:vAlign w:val="center"/>
          </w:tcPr>
          <w:p>
            <w:pPr>
              <w:jc w:val="center"/>
              <w:rPr>
                <w:rFonts w:ascii="宋体" w:hAnsi="宋体" w:cs="宋体"/>
                <w:sz w:val="24"/>
                <w:szCs w:val="24"/>
              </w:rPr>
            </w:pPr>
            <w:r>
              <w:rPr>
                <w:rFonts w:hint="eastAsia" w:ascii="宋体" w:hAnsi="宋体" w:cs="宋体"/>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6</w:t>
            </w:r>
          </w:p>
        </w:tc>
        <w:tc>
          <w:tcPr>
            <w:tcW w:w="5386" w:type="dxa"/>
            <w:vAlign w:val="center"/>
          </w:tcPr>
          <w:p>
            <w:pPr>
              <w:jc w:val="center"/>
              <w:rPr>
                <w:rFonts w:ascii="宋体" w:hAnsi="宋体" w:cs="宋体"/>
                <w:sz w:val="24"/>
                <w:szCs w:val="24"/>
              </w:rPr>
            </w:pPr>
            <w:r>
              <w:rPr>
                <w:rFonts w:hint="eastAsia" w:ascii="宋体" w:hAnsi="宋体" w:cs="宋体"/>
                <w:sz w:val="24"/>
                <w:szCs w:val="24"/>
              </w:rPr>
              <w:t>干粉灭火器 3KG</w:t>
            </w:r>
          </w:p>
        </w:tc>
        <w:tc>
          <w:tcPr>
            <w:tcW w:w="1025" w:type="dxa"/>
            <w:vAlign w:val="center"/>
          </w:tcPr>
          <w:p>
            <w:pPr>
              <w:jc w:val="center"/>
              <w:rPr>
                <w:rFonts w:ascii="宋体" w:hAnsi="宋体" w:cs="宋体"/>
                <w:sz w:val="24"/>
                <w:szCs w:val="24"/>
              </w:rPr>
            </w:pPr>
            <w:r>
              <w:rPr>
                <w:rFonts w:hint="eastAsia" w:ascii="宋体" w:hAnsi="宋体" w:cs="宋体"/>
                <w:sz w:val="24"/>
                <w:szCs w:val="24"/>
              </w:rPr>
              <w:t>个</w:t>
            </w:r>
          </w:p>
        </w:tc>
        <w:tc>
          <w:tcPr>
            <w:tcW w:w="982" w:type="dxa"/>
            <w:vAlign w:val="center"/>
          </w:tcPr>
          <w:p>
            <w:pPr>
              <w:jc w:val="center"/>
              <w:rPr>
                <w:rFonts w:ascii="宋体" w:hAnsi="宋体" w:cs="宋体"/>
                <w:sz w:val="24"/>
                <w:szCs w:val="24"/>
              </w:rPr>
            </w:pPr>
            <w:r>
              <w:rPr>
                <w:rFonts w:hint="eastAsia" w:ascii="宋体" w:hAnsi="宋体" w:cs="宋体"/>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7</w:t>
            </w:r>
          </w:p>
        </w:tc>
        <w:tc>
          <w:tcPr>
            <w:tcW w:w="5386" w:type="dxa"/>
            <w:vAlign w:val="center"/>
          </w:tcPr>
          <w:p>
            <w:pPr>
              <w:jc w:val="center"/>
              <w:rPr>
                <w:rFonts w:ascii="宋体" w:hAnsi="宋体" w:cs="宋体"/>
                <w:sz w:val="24"/>
                <w:szCs w:val="24"/>
              </w:rPr>
            </w:pPr>
            <w:r>
              <w:rPr>
                <w:rFonts w:hint="eastAsia" w:ascii="宋体" w:hAnsi="宋体" w:cs="宋体"/>
                <w:sz w:val="24"/>
                <w:szCs w:val="24"/>
              </w:rPr>
              <w:t>护目镜</w:t>
            </w:r>
          </w:p>
        </w:tc>
        <w:tc>
          <w:tcPr>
            <w:tcW w:w="1025" w:type="dxa"/>
            <w:vAlign w:val="center"/>
          </w:tcPr>
          <w:p>
            <w:pPr>
              <w:jc w:val="center"/>
              <w:rPr>
                <w:rFonts w:ascii="宋体" w:hAnsi="宋体" w:cs="宋体"/>
                <w:sz w:val="24"/>
                <w:szCs w:val="24"/>
              </w:rPr>
            </w:pPr>
            <w:r>
              <w:rPr>
                <w:rFonts w:hint="eastAsia" w:ascii="宋体" w:hAnsi="宋体" w:cs="宋体"/>
                <w:sz w:val="24"/>
                <w:szCs w:val="24"/>
              </w:rPr>
              <w:t>副</w:t>
            </w:r>
          </w:p>
        </w:tc>
        <w:tc>
          <w:tcPr>
            <w:tcW w:w="982" w:type="dxa"/>
            <w:vAlign w:val="center"/>
          </w:tcPr>
          <w:p>
            <w:pPr>
              <w:jc w:val="center"/>
              <w:rPr>
                <w:rFonts w:ascii="宋体" w:hAnsi="宋体" w:cs="宋体"/>
                <w:sz w:val="24"/>
                <w:szCs w:val="24"/>
              </w:rPr>
            </w:pPr>
            <w:r>
              <w:rPr>
                <w:rFonts w:hint="eastAsia" w:ascii="宋体" w:hAnsi="宋体" w:cs="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8</w:t>
            </w:r>
          </w:p>
        </w:tc>
        <w:tc>
          <w:tcPr>
            <w:tcW w:w="5386" w:type="dxa"/>
            <w:vAlign w:val="center"/>
          </w:tcPr>
          <w:p>
            <w:pPr>
              <w:jc w:val="center"/>
              <w:rPr>
                <w:rFonts w:ascii="宋体" w:hAnsi="宋体" w:cs="宋体"/>
                <w:sz w:val="24"/>
                <w:szCs w:val="24"/>
              </w:rPr>
            </w:pPr>
            <w:r>
              <w:rPr>
                <w:rFonts w:hint="eastAsia" w:ascii="宋体" w:hAnsi="宋体" w:cs="宋体"/>
                <w:sz w:val="24"/>
                <w:szCs w:val="24"/>
              </w:rPr>
              <w:t>橡胶防护手套</w:t>
            </w:r>
          </w:p>
        </w:tc>
        <w:tc>
          <w:tcPr>
            <w:tcW w:w="1025" w:type="dxa"/>
            <w:vAlign w:val="center"/>
          </w:tcPr>
          <w:p>
            <w:pPr>
              <w:jc w:val="center"/>
              <w:rPr>
                <w:rFonts w:ascii="宋体" w:hAnsi="宋体" w:cs="宋体"/>
                <w:sz w:val="24"/>
                <w:szCs w:val="24"/>
              </w:rPr>
            </w:pPr>
            <w:r>
              <w:rPr>
                <w:rFonts w:hint="eastAsia" w:ascii="宋体" w:hAnsi="宋体" w:cs="宋体"/>
                <w:sz w:val="24"/>
                <w:szCs w:val="24"/>
              </w:rPr>
              <w:t>双</w:t>
            </w:r>
          </w:p>
        </w:tc>
        <w:tc>
          <w:tcPr>
            <w:tcW w:w="982" w:type="dxa"/>
            <w:vAlign w:val="center"/>
          </w:tcPr>
          <w:p>
            <w:pPr>
              <w:jc w:val="center"/>
              <w:rPr>
                <w:rFonts w:ascii="宋体" w:hAnsi="宋体" w:cs="宋体"/>
                <w:sz w:val="24"/>
                <w:szCs w:val="24"/>
              </w:rPr>
            </w:pPr>
            <w:r>
              <w:rPr>
                <w:rFonts w:hint="eastAsia" w:ascii="宋体" w:hAnsi="宋体" w:cs="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9</w:t>
            </w:r>
          </w:p>
        </w:tc>
        <w:tc>
          <w:tcPr>
            <w:tcW w:w="5386" w:type="dxa"/>
            <w:vAlign w:val="center"/>
          </w:tcPr>
          <w:p>
            <w:pPr>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rPr>
              <w:t>连体防护衣</w:t>
            </w:r>
          </w:p>
        </w:tc>
        <w:tc>
          <w:tcPr>
            <w:tcW w:w="1025" w:type="dxa"/>
            <w:vAlign w:val="center"/>
          </w:tcPr>
          <w:p>
            <w:pPr>
              <w:jc w:val="center"/>
              <w:rPr>
                <w:rFonts w:ascii="宋体" w:hAnsi="宋体" w:cs="宋体"/>
                <w:sz w:val="24"/>
                <w:szCs w:val="24"/>
              </w:rPr>
            </w:pPr>
            <w:r>
              <w:rPr>
                <w:rFonts w:hint="eastAsia" w:ascii="宋体" w:hAnsi="宋体" w:cs="宋体"/>
                <w:sz w:val="24"/>
                <w:szCs w:val="24"/>
              </w:rPr>
              <w:t>套</w:t>
            </w:r>
          </w:p>
        </w:tc>
        <w:tc>
          <w:tcPr>
            <w:tcW w:w="982" w:type="dxa"/>
            <w:vAlign w:val="center"/>
          </w:tcPr>
          <w:p>
            <w:pPr>
              <w:jc w:val="center"/>
              <w:rPr>
                <w:rFonts w:ascii="宋体" w:hAnsi="宋体" w:cs="宋体"/>
                <w:sz w:val="24"/>
                <w:szCs w:val="24"/>
              </w:rPr>
            </w:pPr>
            <w:r>
              <w:rPr>
                <w:rFonts w:ascii="宋体" w:hAnsi="宋体" w:cs="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ascii="宋体" w:hAnsi="宋体" w:cs="宋体"/>
                <w:sz w:val="24"/>
                <w:szCs w:val="24"/>
              </w:rPr>
              <w:t>10</w:t>
            </w:r>
          </w:p>
        </w:tc>
        <w:tc>
          <w:tcPr>
            <w:tcW w:w="5386" w:type="dxa"/>
            <w:vAlign w:val="center"/>
          </w:tcPr>
          <w:p>
            <w:pPr>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rPr>
              <w:t>口罩</w:t>
            </w:r>
          </w:p>
        </w:tc>
        <w:tc>
          <w:tcPr>
            <w:tcW w:w="1025" w:type="dxa"/>
            <w:vAlign w:val="center"/>
          </w:tcPr>
          <w:p>
            <w:pPr>
              <w:jc w:val="center"/>
              <w:rPr>
                <w:rFonts w:ascii="宋体" w:hAnsi="宋体" w:cs="宋体"/>
                <w:sz w:val="24"/>
                <w:szCs w:val="24"/>
              </w:rPr>
            </w:pPr>
            <w:r>
              <w:rPr>
                <w:rFonts w:hint="eastAsia" w:ascii="宋体" w:hAnsi="宋体" w:cs="宋体"/>
                <w:sz w:val="24"/>
                <w:szCs w:val="24"/>
              </w:rPr>
              <w:t>盒</w:t>
            </w:r>
          </w:p>
        </w:tc>
        <w:tc>
          <w:tcPr>
            <w:tcW w:w="982" w:type="dxa"/>
            <w:vAlign w:val="center"/>
          </w:tcPr>
          <w:p>
            <w:pPr>
              <w:jc w:val="center"/>
              <w:rPr>
                <w:rFonts w:ascii="宋体" w:hAnsi="宋体" w:cs="宋体"/>
                <w:sz w:val="24"/>
                <w:szCs w:val="24"/>
              </w:rPr>
            </w:pPr>
            <w:r>
              <w:rPr>
                <w:rFonts w:hint="eastAsia" w:ascii="宋体" w:hAnsi="宋体" w:cs="宋体"/>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1</w:t>
            </w:r>
            <w:r>
              <w:rPr>
                <w:rFonts w:ascii="宋体" w:hAnsi="宋体" w:cs="宋体"/>
                <w:sz w:val="24"/>
                <w:szCs w:val="24"/>
              </w:rPr>
              <w:t>1</w:t>
            </w:r>
          </w:p>
        </w:tc>
        <w:tc>
          <w:tcPr>
            <w:tcW w:w="5386" w:type="dxa"/>
            <w:vAlign w:val="center"/>
          </w:tcPr>
          <w:p>
            <w:pPr>
              <w:jc w:val="center"/>
              <w:rPr>
                <w:rFonts w:ascii="宋体" w:hAnsi="宋体" w:cs="宋体"/>
                <w:sz w:val="24"/>
                <w:szCs w:val="24"/>
              </w:rPr>
            </w:pPr>
            <w:r>
              <w:rPr>
                <w:rFonts w:hint="eastAsia" w:ascii="宋体" w:hAnsi="宋体" w:cs="宋体"/>
                <w:sz w:val="24"/>
                <w:szCs w:val="24"/>
              </w:rPr>
              <w:t>安全警示带</w:t>
            </w:r>
          </w:p>
        </w:tc>
        <w:tc>
          <w:tcPr>
            <w:tcW w:w="1025" w:type="dxa"/>
            <w:vAlign w:val="center"/>
          </w:tcPr>
          <w:p>
            <w:pPr>
              <w:jc w:val="center"/>
              <w:rPr>
                <w:rFonts w:ascii="宋体" w:hAnsi="宋体" w:cs="宋体"/>
                <w:sz w:val="24"/>
                <w:szCs w:val="24"/>
              </w:rPr>
            </w:pPr>
            <w:r>
              <w:rPr>
                <w:rFonts w:hint="eastAsia" w:ascii="宋体" w:hAnsi="宋体" w:cs="宋体"/>
                <w:sz w:val="24"/>
                <w:szCs w:val="24"/>
              </w:rPr>
              <w:t>圈</w:t>
            </w:r>
          </w:p>
        </w:tc>
        <w:tc>
          <w:tcPr>
            <w:tcW w:w="982" w:type="dxa"/>
            <w:vAlign w:val="center"/>
          </w:tcPr>
          <w:p>
            <w:pPr>
              <w:jc w:val="center"/>
              <w:rPr>
                <w:rFonts w:ascii="宋体" w:hAnsi="宋体" w:cs="宋体"/>
                <w:sz w:val="24"/>
                <w:szCs w:val="24"/>
              </w:rPr>
            </w:pPr>
            <w:r>
              <w:rPr>
                <w:rFonts w:hint="eastAsia" w:ascii="宋体" w:hAnsi="宋体" w:cs="宋体"/>
                <w:sz w:val="24"/>
                <w:szCs w:val="24"/>
              </w:rPr>
              <w:t>2</w:t>
            </w:r>
          </w:p>
        </w:tc>
      </w:tr>
    </w:tbl>
    <w:p>
      <w:pPr>
        <w:pStyle w:val="2"/>
      </w:pPr>
    </w:p>
    <w:p>
      <w:pPr>
        <w:pStyle w:val="2"/>
        <w:rPr>
          <w:rFonts w:hAnsi="宋体"/>
          <w:b/>
          <w:szCs w:val="21"/>
        </w:rPr>
      </w:pPr>
    </w:p>
    <w:p>
      <w:pPr>
        <w:pStyle w:val="2"/>
        <w:rPr>
          <w:rFonts w:hAnsi="宋体"/>
          <w:b/>
          <w:szCs w:val="21"/>
        </w:rPr>
      </w:pPr>
    </w:p>
    <w:p>
      <w:pPr>
        <w:spacing w:line="360" w:lineRule="auto"/>
        <w:rPr>
          <w:rFonts w:ascii="宋体" w:hAnsi="宋体" w:cs="宋体"/>
          <w:b/>
          <w:bCs/>
          <w:sz w:val="24"/>
          <w:szCs w:val="24"/>
        </w:rPr>
      </w:pPr>
      <w:r>
        <w:rPr>
          <w:rFonts w:hint="eastAsia" w:ascii="宋体" w:hAnsi="宋体" w:cs="宋体"/>
          <w:b/>
          <w:bCs/>
          <w:sz w:val="24"/>
          <w:szCs w:val="24"/>
        </w:rPr>
        <w:t>附件6：不诚信行为的情形及相应被暂停参与投标活动的处理标准</w:t>
      </w:r>
    </w:p>
    <w:p>
      <w:pPr>
        <w:adjustRightInd w:val="0"/>
        <w:snapToGrid w:val="0"/>
        <w:jc w:val="center"/>
        <w:rPr>
          <w:rFonts w:ascii="方正小标宋简体" w:hAnsi="方正小标宋简体" w:eastAsia="方正小标宋简体" w:cs="方正小标宋简体"/>
          <w:sz w:val="32"/>
          <w:szCs w:val="32"/>
        </w:rPr>
      </w:pPr>
    </w:p>
    <w:p>
      <w:pPr>
        <w:adjustRightInd w:val="0"/>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不诚信行为的情形及相应被暂停参与投标活动的处理标准</w:t>
      </w:r>
    </w:p>
    <w:tbl>
      <w:tblPr>
        <w:tblStyle w:val="21"/>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426"/>
        <w:gridCol w:w="5245"/>
        <w:gridCol w:w="850"/>
        <w:gridCol w:w="198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序号</w:t>
            </w:r>
          </w:p>
        </w:tc>
        <w:tc>
          <w:tcPr>
            <w:tcW w:w="567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不诚信行为的情形</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处理</w:t>
            </w:r>
          </w:p>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期限</w:t>
            </w:r>
          </w:p>
        </w:tc>
        <w:tc>
          <w:tcPr>
            <w:tcW w:w="19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情节严重或拒不改正的延长处理期限</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1</w:t>
            </w:r>
          </w:p>
        </w:tc>
        <w:tc>
          <w:tcPr>
            <w:tcW w:w="42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安全不诚信行为</w:t>
            </w: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（一）建设生产现场发生人员重伤或死亡的。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发生重伤或死亡1～2人的，暂停投标1年至2年（含）。</w:t>
            </w:r>
          </w:p>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发生重伤或死亡3～9人的，暂停投标2年以上至4年。</w:t>
            </w:r>
          </w:p>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发生重伤10人以上（含）、或重大及以上事故的，暂停投标4年或以上。</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政府认定责任事故增加6个月。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2</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Cs w:val="24"/>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二）发生基坑坍塌、高支模坍塌、结构坍塌、周边建筑物沉降、管线损坏、火灾、爆炸等，虽无人员伤亡但造成重大社会负面影响的事件。重大社会负面影响包括但不限于交通中断、大面积停水停电停气、大范围通信中断、人员紧急疏散、中断行车2小时以上，大面积运营晚点，或群体性事件等。</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视情况暂停投标1至2年。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3</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Cs w:val="24"/>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（三）根据《广州市净水有限公司工程项目承包单位考评细则》安全管理未达标且符合限制投标处罚标准的。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暂停投标1年。若至下一个自然年度项目尚未完结，仍出现该款情形的，继续暂停投标1年；同理执行至工程建设项目完工验收完成。</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4</w:t>
            </w:r>
          </w:p>
        </w:tc>
        <w:tc>
          <w:tcPr>
            <w:tcW w:w="42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质量不诚信行为</w:t>
            </w: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（一）由于质量问题对建设项目的使用功能造成影响且无法挽回的。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暂停投标1年。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5</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Cs w:val="24"/>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（二）根据《广州市净水有限公司工程项目承包单位考评细则》质量管理未达标且符合限制投标处罚标准的。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暂停投标1年。若至下一个自然年度项目尚未完结，仍出现该款情形的，继续暂停投标1年；同理执行至工程建设项目完工验收完成。</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6</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Cs w:val="24"/>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（三）发生其他由质量问题而引起的重大社会负面影响事件的。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7</w:t>
            </w:r>
          </w:p>
        </w:tc>
        <w:tc>
          <w:tcPr>
            <w:tcW w:w="42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其他不诚信</w:t>
            </w:r>
          </w:p>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行为</w:t>
            </w: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（一）投标、询价过程弄虚作假、串通报价投标、任意弃标</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8</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Cs w:val="24"/>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（二）发生质量事故或安全事故造成社会负面影响需要面对媒体和进行危机公关，参建企业法定代表人在规定的时间内未到现场面对媒体进行危机公关的。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9</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Cs w:val="24"/>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（三）因参建企业原因造成信访、维稳事件，造成较大社会影响。</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10</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Cs w:val="24"/>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（四）中标后转包工程、非法分包工程、非法转让业务的。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11</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Cs w:val="24"/>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（五）因人员、机械投入及配套服务投入不足，主要管理人员未按照投标文件响应到位，导致严重影响工期，被市水投集团相关部门及发包人督办、警告和约谈3次的。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12</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Cs w:val="24"/>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（六）未经批准擅自更换项目经理的。</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13</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Cs w:val="24"/>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（七）严重违反合同约定的，具体包括但不限于以下行为：</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14</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Cs w:val="24"/>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1.提供或使用假冒伪劣或以次充好产品、不符合国家规范规定材料的。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15</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Cs w:val="24"/>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2.工程竣工验收后，不出具质量保修书的，或质量保修的内容、期限违反规定的。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16</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Cs w:val="24"/>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3.不履行保修义务或者拖延履行保修义务的。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Cs w:val="24"/>
              </w:rPr>
            </w:pPr>
            <w:r>
              <w:rPr>
                <w:rFonts w:hint="eastAsia" w:ascii="仿宋_GB2312" w:hAnsi="仿宋_GB2312" w:eastAsia="仿宋_GB2312" w:cs="仿宋_GB2312"/>
                <w:szCs w:val="24"/>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17</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Cs w:val="24"/>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4.其他经认定为严重违反合同规定的。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18</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Cs w:val="24"/>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（八）违反廉洁协议约定的。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Cs w:val="24"/>
              </w:rPr>
            </w:pPr>
            <w:r>
              <w:rPr>
                <w:rFonts w:hint="eastAsia" w:ascii="仿宋_GB2312" w:hAnsi="仿宋_GB2312" w:eastAsia="仿宋_GB2312" w:cs="仿宋_GB2312"/>
                <w:szCs w:val="24"/>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19</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Cs w:val="24"/>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（九）拖欠农民工工资，造成不良后果的。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Cs w:val="24"/>
              </w:rPr>
            </w:pPr>
            <w:r>
              <w:rPr>
                <w:rFonts w:hint="eastAsia" w:ascii="仿宋_GB2312" w:hAnsi="仿宋_GB2312" w:eastAsia="仿宋_GB2312" w:cs="仿宋_GB2312"/>
                <w:szCs w:val="24"/>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20</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Cs w:val="24"/>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（十）为谋取非法利益，给市水投集团或发包人造成损失的。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Cs w:val="24"/>
              </w:rPr>
            </w:pPr>
            <w:r>
              <w:rPr>
                <w:rFonts w:hint="eastAsia" w:ascii="仿宋_GB2312" w:hAnsi="仿宋_GB2312" w:eastAsia="仿宋_GB2312" w:cs="仿宋_GB2312"/>
                <w:szCs w:val="24"/>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21</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Cs w:val="24"/>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（十一）因参建企业原因造成第三者财产重大损失的。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Cs w:val="24"/>
              </w:rPr>
            </w:pPr>
            <w:r>
              <w:rPr>
                <w:rFonts w:hint="eastAsia" w:ascii="仿宋_GB2312" w:hAnsi="仿宋_GB2312" w:eastAsia="仿宋_GB2312" w:cs="仿宋_GB2312"/>
                <w:szCs w:val="24"/>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szCs w:val="24"/>
              </w:rPr>
            </w:pPr>
            <w:r>
              <w:rPr>
                <w:rFonts w:hint="eastAsia" w:ascii="仿宋_GB2312" w:hAnsi="仿宋_GB2312" w:eastAsia="仿宋_GB2312" w:cs="仿宋_GB2312"/>
                <w:szCs w:val="24"/>
              </w:rPr>
              <w:t>22</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Cs w:val="24"/>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left"/>
              <w:rPr>
                <w:rFonts w:ascii="仿宋_GB2312" w:hAnsi="仿宋_GB2312" w:eastAsia="仿宋_GB2312" w:cs="仿宋_GB2312"/>
                <w:szCs w:val="24"/>
              </w:rPr>
            </w:pPr>
            <w:r>
              <w:rPr>
                <w:rFonts w:hint="eastAsia" w:ascii="仿宋_GB2312" w:hAnsi="仿宋_GB2312" w:eastAsia="仿宋_GB2312" w:cs="仿宋_GB2312"/>
                <w:szCs w:val="24"/>
              </w:rPr>
              <w:t>（十二）经发包人认定的其他不诚信行为。</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r>
              <w:rPr>
                <w:rFonts w:hint="eastAsia" w:ascii="仿宋_GB2312" w:hAnsi="仿宋_GB2312" w:eastAsia="仿宋_GB2312" w:cs="仿宋_GB2312"/>
                <w:szCs w:val="24"/>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szCs w:val="24"/>
              </w:rPr>
            </w:pPr>
          </w:p>
        </w:tc>
      </w:tr>
    </w:tbl>
    <w:p>
      <w:pPr>
        <w:contextualSpacing/>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备注：本处理标准出自</w:t>
      </w:r>
      <w:r>
        <w:rPr>
          <w:rFonts w:hint="eastAsia" w:ascii="仿宋_GB2312" w:hAnsi="仿宋_GB2312" w:eastAsia="仿宋_GB2312" w:cs="仿宋_GB2312"/>
          <w:color w:val="000000" w:themeColor="text1"/>
          <w:sz w:val="24"/>
          <w:szCs w:val="24"/>
          <w14:textFill>
            <w14:solidFill>
              <w14:schemeClr w14:val="tx1"/>
            </w14:solidFill>
          </w14:textFill>
        </w:rPr>
        <w:t>《广州市净水有限公司经营建设项目参建企业不诚信行为管理办法》。</w:t>
      </w:r>
    </w:p>
    <w:p>
      <w:pPr>
        <w:widowControl/>
        <w:jc w:val="left"/>
        <w:rPr>
          <w:rFonts w:ascii="宋体" w:hAnsi="宋体" w:cs="宋体"/>
          <w:color w:val="000000" w:themeColor="text1"/>
          <w:szCs w:val="21"/>
          <w14:textFill>
            <w14:solidFill>
              <w14:schemeClr w14:val="tx1"/>
            </w14:solidFill>
          </w14:textFill>
        </w:rPr>
      </w:pPr>
    </w:p>
    <w:p>
      <w:pPr>
        <w:pStyle w:val="2"/>
        <w:rPr>
          <w:rFonts w:hAnsi="宋体"/>
          <w:b/>
          <w:szCs w:val="21"/>
        </w:rPr>
      </w:pPr>
    </w:p>
    <w:p>
      <w:pPr>
        <w:pStyle w:val="2"/>
        <w:rPr>
          <w:rFonts w:hAnsi="宋体"/>
          <w:b/>
          <w:szCs w:val="21"/>
        </w:rPr>
      </w:pPr>
    </w:p>
    <w:p>
      <w:pPr>
        <w:pStyle w:val="2"/>
        <w:rPr>
          <w:rFonts w:hAnsi="宋体"/>
          <w:b/>
          <w:szCs w:val="21"/>
        </w:rPr>
      </w:pPr>
    </w:p>
    <w:p>
      <w:pPr>
        <w:pStyle w:val="2"/>
        <w:rPr>
          <w:sz w:val="22"/>
          <w:szCs w:val="22"/>
        </w:rPr>
      </w:pPr>
    </w:p>
    <w:p>
      <w:pPr>
        <w:spacing w:line="360" w:lineRule="auto"/>
        <w:rPr>
          <w:rFonts w:ascii="宋体" w:hAnsi="宋体"/>
          <w:b/>
          <w:szCs w:val="21"/>
        </w:rPr>
      </w:pPr>
    </w:p>
    <w:p>
      <w:pPr>
        <w:pStyle w:val="2"/>
      </w:pPr>
    </w:p>
    <w:p>
      <w:pPr>
        <w:pStyle w:val="2"/>
      </w:pPr>
    </w:p>
    <w:p>
      <w:pPr>
        <w:pStyle w:val="2"/>
      </w:pPr>
    </w:p>
    <w:p>
      <w:pPr>
        <w:pStyle w:val="2"/>
      </w:pPr>
    </w:p>
    <w:p>
      <w:pPr>
        <w:pStyle w:val="2"/>
      </w:pPr>
    </w:p>
    <w:p>
      <w:pPr>
        <w:pStyle w:val="2"/>
      </w:pPr>
    </w:p>
    <w:p>
      <w:pPr>
        <w:pStyle w:val="2"/>
      </w:pPr>
    </w:p>
    <w:p>
      <w:pPr>
        <w:pStyle w:val="2"/>
      </w:pPr>
    </w:p>
    <w:p/>
    <w:p>
      <w:pPr>
        <w:pStyle w:val="5"/>
        <w:spacing w:line="360" w:lineRule="auto"/>
        <w:jc w:val="center"/>
        <w:rPr>
          <w:rFonts w:ascii="仿宋_GB2312" w:hAnsi="仿宋_GB2312" w:eastAsia="仿宋_GB2312" w:cs="仿宋_GB2312"/>
          <w:b w:val="0"/>
          <w:sz w:val="28"/>
          <w:szCs w:val="28"/>
        </w:rPr>
      </w:pPr>
      <w:r>
        <w:rPr>
          <w:rFonts w:hint="eastAsia" w:ascii="仿宋_GB2312" w:hAnsi="仿宋_GB2312" w:eastAsia="仿宋_GB2312" w:cs="仿宋_GB2312"/>
          <w:sz w:val="28"/>
          <w:szCs w:val="28"/>
        </w:rPr>
        <w:t>第五部分　响应文件格式</w:t>
      </w:r>
    </w:p>
    <w:p>
      <w:pPr>
        <w:pStyle w:val="12"/>
        <w:tabs>
          <w:tab w:val="left" w:pos="1260"/>
        </w:tabs>
        <w:jc w:val="center"/>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lang w:val="en-US" w:eastAsia="zh-CN"/>
        </w:rPr>
        <w:t>广州市净水有限公司</w:t>
      </w:r>
      <w:r>
        <w:rPr>
          <w:rFonts w:hint="eastAsia" w:ascii="仿宋_GB2312" w:hAnsi="仿宋_GB2312" w:eastAsia="仿宋_GB2312" w:cs="仿宋_GB2312"/>
          <w:sz w:val="28"/>
          <w:szCs w:val="28"/>
          <w:u w:val="single"/>
        </w:rPr>
        <w:t>京溪分公司2021年紫外消毒系统大修项目</w:t>
      </w:r>
    </w:p>
    <w:p>
      <w:pPr>
        <w:pStyle w:val="12"/>
        <w:jc w:val="center"/>
        <w:rPr>
          <w:rFonts w:ascii="仿宋_GB2312" w:hAnsi="仿宋_GB2312" w:eastAsia="仿宋_GB2312" w:cs="仿宋_GB2312"/>
          <w:b/>
          <w:sz w:val="28"/>
          <w:szCs w:val="28"/>
        </w:rPr>
      </w:pPr>
    </w:p>
    <w:p>
      <w:pPr>
        <w:pStyle w:val="12"/>
        <w:tabs>
          <w:tab w:val="left" w:pos="1260"/>
        </w:tabs>
        <w:jc w:val="center"/>
        <w:rPr>
          <w:rFonts w:ascii="仿宋_GB2312" w:hAnsi="仿宋_GB2312" w:eastAsia="仿宋_GB2312" w:cs="仿宋_GB2312"/>
          <w:b/>
          <w:spacing w:val="100"/>
          <w:w w:val="110"/>
          <w:sz w:val="28"/>
          <w:szCs w:val="28"/>
        </w:rPr>
      </w:pPr>
      <w:r>
        <w:rPr>
          <w:rFonts w:hint="eastAsia" w:ascii="仿宋_GB2312" w:hAnsi="仿宋_GB2312" w:eastAsia="仿宋_GB2312" w:cs="仿宋_GB2312"/>
          <w:b/>
          <w:spacing w:val="100"/>
          <w:w w:val="110"/>
          <w:kern w:val="0"/>
          <w:sz w:val="28"/>
          <w:szCs w:val="28"/>
        </w:rPr>
        <w:t>询价响应文件</w:t>
      </w:r>
    </w:p>
    <w:p>
      <w:pPr>
        <w:pStyle w:val="12"/>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（正本/副本）</w:t>
      </w:r>
    </w:p>
    <w:p>
      <w:pPr>
        <w:pStyle w:val="12"/>
        <w:jc w:val="center"/>
        <w:rPr>
          <w:rFonts w:ascii="仿宋_GB2312" w:hAnsi="仿宋_GB2312" w:eastAsia="仿宋_GB2312" w:cs="仿宋_GB2312"/>
          <w:b/>
          <w:sz w:val="28"/>
          <w:szCs w:val="28"/>
        </w:rPr>
      </w:pPr>
    </w:p>
    <w:p>
      <w:pPr>
        <w:pStyle w:val="12"/>
        <w:jc w:val="center"/>
        <w:rPr>
          <w:rFonts w:ascii="仿宋_GB2312" w:hAnsi="仿宋_GB2312" w:eastAsia="仿宋_GB2312" w:cs="仿宋_GB2312"/>
          <w:b/>
          <w:sz w:val="28"/>
          <w:szCs w:val="28"/>
        </w:rPr>
      </w:pPr>
    </w:p>
    <w:p>
      <w:pPr>
        <w:pStyle w:val="12"/>
        <w:spacing w:line="360" w:lineRule="auto"/>
        <w:ind w:firstLine="420" w:firstLineChars="150"/>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项目编号（包、组号）：</w:t>
      </w:r>
      <w:r>
        <w:rPr>
          <w:rFonts w:hint="eastAsia" w:ascii="仿宋_GB2312" w:hAnsi="仿宋_GB2312" w:eastAsia="仿宋_GB2312" w:cs="仿宋_GB2312"/>
          <w:b/>
          <w:sz w:val="28"/>
          <w:szCs w:val="28"/>
          <w:u w:val="single"/>
        </w:rPr>
        <w:t xml:space="preserve">                       </w:t>
      </w:r>
    </w:p>
    <w:p>
      <w:pPr>
        <w:pStyle w:val="11"/>
        <w:spacing w:line="360" w:lineRule="auto"/>
        <w:ind w:firstLine="420" w:firstLineChars="150"/>
        <w:jc w:val="left"/>
        <w:rPr>
          <w:rFonts w:hAnsi="仿宋_GB2312" w:cs="仿宋_GB2312"/>
          <w:sz w:val="28"/>
          <w:szCs w:val="28"/>
          <w:u w:val="single"/>
        </w:rPr>
      </w:pPr>
      <w:r>
        <w:rPr>
          <w:rFonts w:hint="eastAsia" w:hAnsi="仿宋_GB2312" w:cs="仿宋_GB2312"/>
          <w:sz w:val="28"/>
          <w:szCs w:val="28"/>
        </w:rPr>
        <w:t>项目名称：</w:t>
      </w:r>
      <w:r>
        <w:rPr>
          <w:rFonts w:hint="eastAsia" w:hAnsi="仿宋_GB2312" w:cs="仿宋_GB2312"/>
          <w:sz w:val="28"/>
          <w:szCs w:val="28"/>
          <w:u w:val="single"/>
          <w:lang w:val="en-US" w:eastAsia="zh-CN"/>
        </w:rPr>
        <w:t>广州市净水有限公司</w:t>
      </w:r>
      <w:r>
        <w:rPr>
          <w:rFonts w:hint="eastAsia" w:hAnsi="仿宋_GB2312" w:cs="仿宋_GB2312"/>
          <w:sz w:val="28"/>
          <w:szCs w:val="28"/>
          <w:u w:val="single"/>
        </w:rPr>
        <w:t>京溪分公司2021年紫外消毒系统大修项目</w:t>
      </w:r>
    </w:p>
    <w:p>
      <w:pPr>
        <w:pStyle w:val="12"/>
        <w:ind w:firstLine="843" w:firstLineChars="300"/>
        <w:rPr>
          <w:rFonts w:ascii="仿宋_GB2312" w:hAnsi="仿宋_GB2312" w:eastAsia="仿宋_GB2312" w:cs="仿宋_GB2312"/>
          <w:b/>
          <w:sz w:val="28"/>
          <w:szCs w:val="28"/>
        </w:rPr>
      </w:pPr>
    </w:p>
    <w:p>
      <w:pPr>
        <w:pStyle w:val="12"/>
        <w:ind w:firstLine="843" w:firstLineChars="300"/>
        <w:rPr>
          <w:rFonts w:ascii="仿宋_GB2312" w:hAnsi="仿宋_GB2312" w:eastAsia="仿宋_GB2312" w:cs="仿宋_GB2312"/>
          <w:b/>
          <w:sz w:val="28"/>
          <w:szCs w:val="28"/>
        </w:rPr>
      </w:pPr>
    </w:p>
    <w:p>
      <w:pPr>
        <w:pStyle w:val="12"/>
        <w:rPr>
          <w:rFonts w:ascii="仿宋_GB2312" w:hAnsi="仿宋_GB2312" w:eastAsia="仿宋_GB2312" w:cs="仿宋_GB2312"/>
          <w:b/>
          <w:sz w:val="28"/>
          <w:szCs w:val="28"/>
        </w:rPr>
      </w:pPr>
    </w:p>
    <w:p>
      <w:pPr>
        <w:pStyle w:val="12"/>
        <w:ind w:firstLine="843" w:firstLineChars="300"/>
        <w:rPr>
          <w:rFonts w:ascii="仿宋_GB2312" w:hAnsi="仿宋_GB2312" w:eastAsia="仿宋_GB2312" w:cs="仿宋_GB2312"/>
          <w:b/>
          <w:sz w:val="28"/>
          <w:szCs w:val="28"/>
        </w:rPr>
      </w:pPr>
    </w:p>
    <w:p>
      <w:pPr>
        <w:pStyle w:val="12"/>
        <w:spacing w:line="360" w:lineRule="auto"/>
        <w:ind w:firstLine="3092" w:firstLineChars="11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报价单位名称：</w:t>
      </w:r>
    </w:p>
    <w:p>
      <w:pPr>
        <w:autoSpaceDE w:val="0"/>
        <w:autoSpaceDN w:val="0"/>
        <w:spacing w:line="240" w:lineRule="atLeast"/>
        <w:ind w:firstLine="1968" w:firstLineChars="700"/>
        <w:jc w:val="left"/>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日期：</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年</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月</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日</w:t>
      </w:r>
    </w:p>
    <w:p>
      <w:pPr>
        <w:autoSpaceDE w:val="0"/>
        <w:autoSpaceDN w:val="0"/>
        <w:adjustRightInd w:val="0"/>
        <w:jc w:val="center"/>
        <w:rPr>
          <w:rFonts w:ascii="仿宋_GB2312" w:hAnsi="仿宋_GB2312" w:eastAsia="仿宋_GB2312" w:cs="仿宋_GB2312"/>
          <w:szCs w:val="21"/>
        </w:rPr>
        <w:sectPr>
          <w:pgSz w:w="11906" w:h="16838"/>
          <w:pgMar w:top="1089" w:right="1466" w:bottom="1089" w:left="1077" w:header="851" w:footer="992" w:gutter="0"/>
          <w:pgNumType w:start="1"/>
          <w:cols w:space="720" w:num="1"/>
          <w:docGrid w:type="lines" w:linePitch="312" w:charSpace="0"/>
        </w:sectPr>
      </w:pPr>
    </w:p>
    <w:p>
      <w:pPr>
        <w:pStyle w:val="6"/>
        <w:rPr>
          <w:rFonts w:ascii="仿宋_GB2312" w:hAnsi="仿宋_GB2312" w:eastAsia="仿宋_GB2312" w:cs="仿宋_GB2312"/>
        </w:rPr>
      </w:pPr>
      <w:r>
        <w:rPr>
          <w:rFonts w:hint="eastAsia" w:ascii="仿宋_GB2312" w:hAnsi="仿宋_GB2312" w:eastAsia="仿宋_GB2312" w:cs="仿宋_GB2312"/>
        </w:rPr>
        <w:t>1、法定代表人/负责人资格证明书及授权委托书</w:t>
      </w:r>
    </w:p>
    <w:p>
      <w:pPr>
        <w:spacing w:line="480" w:lineRule="exact"/>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（1）法定代表人/负责人资格证明书</w:t>
      </w:r>
    </w:p>
    <w:p>
      <w:pPr>
        <w:spacing w:line="480" w:lineRule="exact"/>
        <w:rPr>
          <w:rFonts w:ascii="仿宋" w:hAnsi="仿宋" w:eastAsia="仿宋" w:cs="仿宋_GB2312"/>
          <w:color w:val="000000"/>
          <w:sz w:val="28"/>
          <w:szCs w:val="28"/>
        </w:rPr>
      </w:pPr>
    </w:p>
    <w:p>
      <w:pPr>
        <w:spacing w:line="480" w:lineRule="exact"/>
        <w:rPr>
          <w:rFonts w:ascii="仿宋" w:hAnsi="仿宋" w:eastAsia="仿宋" w:cs="仿宋_GB2312"/>
          <w:color w:val="000000"/>
          <w:sz w:val="28"/>
          <w:szCs w:val="28"/>
        </w:rPr>
      </w:pPr>
      <w:r>
        <w:rPr>
          <w:rFonts w:hint="eastAsia" w:ascii="仿宋" w:hAnsi="仿宋" w:eastAsia="仿宋" w:cs="仿宋_GB2312"/>
          <w:color w:val="000000"/>
          <w:sz w:val="28"/>
          <w:szCs w:val="28"/>
        </w:rPr>
        <w:t>致：（项目实施单位）</w:t>
      </w:r>
    </w:p>
    <w:p>
      <w:pPr>
        <w:rPr>
          <w:rFonts w:ascii="仿宋" w:hAnsi="仿宋" w:eastAsia="仿宋" w:cs="仿宋_GB2312"/>
          <w:color w:val="000000"/>
          <w:sz w:val="28"/>
          <w:szCs w:val="28"/>
        </w:rPr>
      </w:pPr>
    </w:p>
    <w:p>
      <w:pPr>
        <w:spacing w:line="440" w:lineRule="exact"/>
        <w:rPr>
          <w:rFonts w:ascii="仿宋" w:hAnsi="仿宋" w:eastAsia="仿宋" w:cs="仿宋_GB2312"/>
          <w:color w:val="000000"/>
          <w:sz w:val="28"/>
          <w:szCs w:val="28"/>
        </w:rPr>
      </w:pPr>
      <w:r>
        <w:rPr>
          <w:rFonts w:hint="eastAsia" w:ascii="仿宋" w:hAnsi="仿宋" w:eastAsia="仿宋" w:cs="仿宋_GB2312"/>
          <w:color w:val="000000"/>
          <w:sz w:val="28"/>
          <w:szCs w:val="28"/>
        </w:rPr>
        <w:t xml:space="preserve">     </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 w:val="28"/>
          <w:szCs w:val="28"/>
        </w:rPr>
        <w:t>同志为本单位法定代表人，特此证明。</w:t>
      </w:r>
    </w:p>
    <w:p>
      <w:pPr>
        <w:spacing w:line="44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签发日期：           单位：           （盖单位公章）</w:t>
      </w:r>
    </w:p>
    <w:p>
      <w:pPr>
        <w:spacing w:line="44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附：代表人性别：            年龄：           身份证号码：</w:t>
      </w:r>
    </w:p>
    <w:p>
      <w:pPr>
        <w:spacing w:line="44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联系电话：</w:t>
      </w:r>
    </w:p>
    <w:p>
      <w:pPr>
        <w:spacing w:line="44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营业执照号码：                       经济性质：</w:t>
      </w:r>
    </w:p>
    <w:p>
      <w:pPr>
        <w:spacing w:line="44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机构代码：                           机构性质：</w:t>
      </w:r>
    </w:p>
    <w:p>
      <w:pPr>
        <w:spacing w:line="44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主营：</w:t>
      </w:r>
    </w:p>
    <w:p>
      <w:pPr>
        <w:spacing w:line="44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兼营：</w:t>
      </w:r>
    </w:p>
    <w:p>
      <w:pPr>
        <w:spacing w:line="440" w:lineRule="exact"/>
        <w:rPr>
          <w:rFonts w:ascii="宋体" w:hAnsi="宋体"/>
          <w:color w:val="000000"/>
          <w:sz w:val="24"/>
          <w:szCs w:val="24"/>
        </w:rPr>
      </w:pPr>
      <w:r>
        <w:rPr>
          <w:rFonts w:hint="eastAsia" w:ascii="宋体" w:hAnsi="宋体"/>
          <w:color w:val="000000"/>
          <w:sz w:val="24"/>
          <w:szCs w:val="24"/>
        </w:rPr>
        <w:t>法定代表人</w:t>
      </w:r>
      <w:r>
        <w:rPr>
          <w:rFonts w:hint="eastAsia" w:ascii="宋体" w:hAnsi="宋体"/>
          <w:sz w:val="24"/>
          <w:szCs w:val="24"/>
        </w:rPr>
        <w:t>身份证复印件：</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2" w:hRule="atLeast"/>
        </w:trPr>
        <w:tc>
          <w:tcPr>
            <w:tcW w:w="4814" w:type="dxa"/>
          </w:tcPr>
          <w:p>
            <w:pPr>
              <w:spacing w:line="360" w:lineRule="auto"/>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r>
              <w:rPr>
                <w:rFonts w:hint="eastAsia" w:ascii="宋体" w:hAnsi="宋体"/>
                <w:color w:val="000000"/>
                <w:sz w:val="24"/>
                <w:szCs w:val="24"/>
              </w:rPr>
              <w:t>人像面</w:t>
            </w:r>
            <w:r>
              <w:rPr>
                <w:rFonts w:hint="eastAsia" w:ascii="宋体" w:hAnsi="宋体"/>
                <w:sz w:val="24"/>
                <w:szCs w:val="24"/>
              </w:rPr>
              <w:t>，盖单位公章</w:t>
            </w:r>
          </w:p>
          <w:p>
            <w:pPr>
              <w:spacing w:line="360" w:lineRule="auto"/>
              <w:jc w:val="left"/>
              <w:rPr>
                <w:rFonts w:ascii="宋体" w:hAnsi="宋体"/>
                <w:sz w:val="24"/>
                <w:szCs w:val="24"/>
              </w:rPr>
            </w:pPr>
          </w:p>
          <w:p>
            <w:pPr>
              <w:spacing w:line="360" w:lineRule="auto"/>
              <w:jc w:val="left"/>
              <w:rPr>
                <w:rFonts w:ascii="宋体" w:hAnsi="宋体"/>
                <w:sz w:val="24"/>
                <w:szCs w:val="24"/>
              </w:rPr>
            </w:pPr>
          </w:p>
          <w:p>
            <w:pPr>
              <w:spacing w:line="360" w:lineRule="auto"/>
              <w:jc w:val="left"/>
              <w:rPr>
                <w:rFonts w:ascii="宋体" w:hAnsi="宋体"/>
                <w:sz w:val="24"/>
                <w:szCs w:val="24"/>
              </w:rPr>
            </w:pPr>
          </w:p>
        </w:tc>
        <w:tc>
          <w:tcPr>
            <w:tcW w:w="4814" w:type="dxa"/>
          </w:tcPr>
          <w:p>
            <w:pPr>
              <w:widowControl/>
              <w:spacing w:line="440" w:lineRule="exact"/>
              <w:rPr>
                <w:rFonts w:ascii="仿宋" w:hAnsi="仿宋" w:eastAsia="仿宋" w:cs="仿宋_GB2312"/>
                <w:color w:val="000000"/>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r>
              <w:rPr>
                <w:rFonts w:hint="eastAsia" w:ascii="宋体" w:hAnsi="宋体"/>
                <w:color w:val="000000"/>
                <w:sz w:val="24"/>
                <w:szCs w:val="24"/>
              </w:rPr>
              <w:t>国徽面</w:t>
            </w:r>
            <w:r>
              <w:rPr>
                <w:rFonts w:hint="eastAsia" w:ascii="宋体" w:hAnsi="宋体"/>
                <w:sz w:val="24"/>
                <w:szCs w:val="24"/>
              </w:rPr>
              <w:t>，盖单位公章</w:t>
            </w:r>
          </w:p>
          <w:p>
            <w:pPr>
              <w:pStyle w:val="2"/>
            </w:pPr>
          </w:p>
          <w:p>
            <w:pPr>
              <w:spacing w:line="360" w:lineRule="auto"/>
              <w:jc w:val="left"/>
              <w:rPr>
                <w:rFonts w:ascii="宋体" w:hAnsi="宋体"/>
                <w:sz w:val="24"/>
                <w:szCs w:val="24"/>
              </w:rPr>
            </w:pPr>
          </w:p>
        </w:tc>
      </w:tr>
    </w:tbl>
    <w:p>
      <w:pPr>
        <w:rPr>
          <w:rFonts w:ascii="仿宋" w:hAnsi="仿宋" w:eastAsia="仿宋" w:cs="仿宋_GB2312"/>
          <w:color w:val="000000"/>
          <w:sz w:val="28"/>
          <w:szCs w:val="28"/>
        </w:rPr>
      </w:pPr>
    </w:p>
    <w:p>
      <w:pPr>
        <w:rPr>
          <w:rFonts w:ascii="仿宋" w:hAnsi="仿宋" w:eastAsia="仿宋" w:cs="仿宋_GB2312"/>
          <w:b/>
          <w:color w:val="000000"/>
          <w:sz w:val="28"/>
          <w:szCs w:val="28"/>
        </w:rPr>
      </w:pPr>
      <w:r>
        <w:rPr>
          <w:rFonts w:hint="eastAsia" w:ascii="仿宋" w:hAnsi="仿宋" w:eastAsia="仿宋" w:cs="仿宋_GB2312"/>
          <w:color w:val="000000"/>
          <w:sz w:val="28"/>
          <w:szCs w:val="28"/>
        </w:rPr>
        <w:t xml:space="preserve"> </w:t>
      </w:r>
    </w:p>
    <w:p>
      <w:pPr>
        <w:rPr>
          <w:rFonts w:ascii="仿宋" w:hAnsi="仿宋" w:eastAsia="仿宋" w:cs="仿宋_GB2312"/>
          <w:b/>
          <w:color w:val="000000"/>
          <w:sz w:val="28"/>
          <w:szCs w:val="28"/>
        </w:rPr>
      </w:pPr>
    </w:p>
    <w:p>
      <w:pPr>
        <w:rPr>
          <w:rFonts w:ascii="仿宋" w:hAnsi="仿宋" w:eastAsia="仿宋" w:cs="仿宋_GB2312"/>
          <w:b/>
          <w:color w:val="000000"/>
          <w:sz w:val="28"/>
          <w:szCs w:val="28"/>
        </w:rPr>
      </w:pPr>
    </w:p>
    <w:p>
      <w:pPr>
        <w:rPr>
          <w:rFonts w:ascii="仿宋" w:hAnsi="仿宋" w:eastAsia="仿宋" w:cs="仿宋_GB2312"/>
          <w:b/>
          <w:color w:val="000000"/>
          <w:sz w:val="28"/>
          <w:szCs w:val="28"/>
        </w:rPr>
      </w:pPr>
    </w:p>
    <w:p>
      <w:pPr>
        <w:pStyle w:val="2"/>
      </w:pPr>
    </w:p>
    <w:p>
      <w:pPr>
        <w:spacing w:line="480" w:lineRule="exact"/>
        <w:jc w:val="both"/>
        <w:rPr>
          <w:rFonts w:ascii="仿宋" w:hAnsi="仿宋" w:eastAsia="仿宋" w:cs="仿宋_GB2312"/>
          <w:b/>
          <w:color w:val="000000"/>
          <w:sz w:val="28"/>
          <w:szCs w:val="28"/>
        </w:rPr>
      </w:pPr>
    </w:p>
    <w:p>
      <w:pPr>
        <w:spacing w:line="480" w:lineRule="exact"/>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（2）法定代表人/负责人授权委托书</w:t>
      </w:r>
    </w:p>
    <w:p>
      <w:pPr>
        <w:spacing w:line="360" w:lineRule="auto"/>
        <w:rPr>
          <w:rFonts w:ascii="仿宋" w:hAnsi="仿宋" w:eastAsia="仿宋" w:cs="仿宋_GB2312"/>
          <w:color w:val="000000"/>
          <w:sz w:val="28"/>
          <w:szCs w:val="28"/>
        </w:rPr>
      </w:pPr>
    </w:p>
    <w:p>
      <w:pPr>
        <w:spacing w:line="360" w:lineRule="auto"/>
        <w:rPr>
          <w:rFonts w:ascii="仿宋" w:hAnsi="仿宋" w:eastAsia="仿宋" w:cs="仿宋_GB2312"/>
          <w:color w:val="000000"/>
          <w:sz w:val="28"/>
          <w:szCs w:val="28"/>
        </w:rPr>
      </w:pPr>
      <w:r>
        <w:rPr>
          <w:rFonts w:hint="eastAsia" w:ascii="仿宋" w:hAnsi="仿宋" w:eastAsia="仿宋" w:cs="仿宋_GB2312"/>
          <w:color w:val="000000"/>
          <w:sz w:val="28"/>
          <w:szCs w:val="28"/>
        </w:rPr>
        <w:t>致：（项目实施单位）</w:t>
      </w:r>
    </w:p>
    <w:p>
      <w:pPr>
        <w:spacing w:line="480" w:lineRule="exact"/>
        <w:ind w:firstLine="562" w:firstLineChars="200"/>
        <w:rPr>
          <w:rFonts w:ascii="仿宋" w:hAnsi="仿宋" w:eastAsia="仿宋" w:cs="仿宋_GB2312"/>
          <w:b/>
          <w:color w:val="000000"/>
          <w:sz w:val="28"/>
          <w:szCs w:val="28"/>
        </w:rPr>
      </w:pPr>
    </w:p>
    <w:p>
      <w:pPr>
        <w:spacing w:line="480" w:lineRule="exact"/>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本人</w:t>
      </w:r>
      <w:r>
        <w:rPr>
          <w:rFonts w:hint="eastAsia" w:ascii="仿宋" w:hAnsi="仿宋" w:eastAsia="仿宋" w:cs="仿宋_GB2312"/>
          <w:color w:val="000000"/>
          <w:sz w:val="28"/>
          <w:szCs w:val="28"/>
          <w:u w:val="single"/>
        </w:rPr>
        <w:t xml:space="preserve">（法人姓名）（法人签字或盖私章） </w:t>
      </w:r>
      <w:r>
        <w:rPr>
          <w:rFonts w:hint="eastAsia" w:ascii="仿宋" w:hAnsi="仿宋" w:eastAsia="仿宋" w:cs="仿宋_GB2312"/>
          <w:color w:val="000000"/>
          <w:sz w:val="28"/>
          <w:szCs w:val="28"/>
        </w:rPr>
        <w:t>系</w:t>
      </w:r>
      <w:r>
        <w:rPr>
          <w:rFonts w:hint="eastAsia" w:ascii="仿宋" w:hAnsi="仿宋" w:eastAsia="仿宋" w:cs="仿宋_GB2312"/>
          <w:color w:val="000000"/>
          <w:sz w:val="28"/>
          <w:szCs w:val="28"/>
          <w:u w:val="single"/>
        </w:rPr>
        <w:t>（供应商名称）（盖单位公章）</w:t>
      </w:r>
      <w:r>
        <w:rPr>
          <w:rFonts w:hint="eastAsia" w:ascii="仿宋" w:hAnsi="仿宋" w:eastAsia="仿宋" w:cs="仿宋_GB2312"/>
          <w:color w:val="000000"/>
          <w:sz w:val="28"/>
          <w:szCs w:val="28"/>
        </w:rPr>
        <w:t>法定代表人，现授权</w:t>
      </w:r>
      <w:r>
        <w:rPr>
          <w:rFonts w:hint="eastAsia" w:ascii="仿宋" w:hAnsi="仿宋" w:eastAsia="仿宋" w:cs="仿宋_GB2312"/>
          <w:color w:val="000000"/>
          <w:sz w:val="28"/>
          <w:szCs w:val="28"/>
          <w:u w:val="single"/>
        </w:rPr>
        <w:t>（委托代理人姓名）</w:t>
      </w:r>
      <w:r>
        <w:rPr>
          <w:rFonts w:hint="eastAsia" w:ascii="仿宋" w:hAnsi="仿宋" w:eastAsia="仿宋" w:cs="仿宋_GB2312"/>
          <w:color w:val="000000"/>
          <w:sz w:val="28"/>
          <w:szCs w:val="28"/>
        </w:rPr>
        <w:t>为我方合法委托代理人，参加</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 w:val="28"/>
          <w:szCs w:val="28"/>
        </w:rPr>
        <w:t>项目(项目编号：</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 w:val="28"/>
          <w:szCs w:val="28"/>
        </w:rPr>
        <w:t>)询价活动及相关事宜。该授权代表在本询价活动过程中所签署的一切文件和处理与之有关的一切事务，均代表我方的行为，与本人的行为具有同等的法律效力。我方将承担授权代表行为的一切法律责任后果。本授权书有效期与本公司采购须知中标注的采购有效期相同。</w:t>
      </w:r>
    </w:p>
    <w:p>
      <w:pPr>
        <w:spacing w:line="48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附：</w:t>
      </w:r>
      <w:r>
        <w:rPr>
          <w:rFonts w:ascii="仿宋" w:hAnsi="仿宋" w:eastAsia="仿宋" w:cs="仿宋_GB2312"/>
          <w:color w:val="000000"/>
          <w:sz w:val="28"/>
          <w:szCs w:val="28"/>
        </w:rPr>
        <w:t xml:space="preserve">  </w:t>
      </w:r>
      <w:r>
        <w:rPr>
          <w:rFonts w:hint="eastAsia" w:ascii="仿宋" w:hAnsi="仿宋" w:eastAsia="仿宋" w:cs="仿宋_GB2312"/>
          <w:color w:val="000000"/>
          <w:sz w:val="28"/>
          <w:szCs w:val="28"/>
        </w:rPr>
        <w:t>签发日期：</w:t>
      </w:r>
      <w:r>
        <w:rPr>
          <w:rFonts w:ascii="仿宋" w:hAnsi="仿宋" w:eastAsia="仿宋" w:cs="仿宋_GB2312"/>
          <w:color w:val="000000"/>
          <w:sz w:val="28"/>
          <w:szCs w:val="28"/>
        </w:rPr>
        <w:t xml:space="preserve">   </w:t>
      </w:r>
      <w:r>
        <w:rPr>
          <w:rFonts w:hint="eastAsia" w:ascii="仿宋" w:hAnsi="仿宋" w:eastAsia="仿宋" w:cs="仿宋_GB2312"/>
          <w:color w:val="000000"/>
          <w:sz w:val="28"/>
          <w:szCs w:val="28"/>
        </w:rPr>
        <w:t>年</w:t>
      </w:r>
      <w:r>
        <w:rPr>
          <w:rFonts w:ascii="仿宋" w:hAnsi="仿宋" w:eastAsia="仿宋" w:cs="仿宋_GB2312"/>
          <w:color w:val="000000"/>
          <w:sz w:val="28"/>
          <w:szCs w:val="28"/>
        </w:rPr>
        <w:t xml:space="preserve">  </w:t>
      </w:r>
      <w:r>
        <w:rPr>
          <w:rFonts w:hint="eastAsia" w:ascii="仿宋" w:hAnsi="仿宋" w:eastAsia="仿宋" w:cs="仿宋_GB2312"/>
          <w:color w:val="000000"/>
          <w:sz w:val="28"/>
          <w:szCs w:val="28"/>
        </w:rPr>
        <w:t>月</w:t>
      </w:r>
      <w:r>
        <w:rPr>
          <w:rFonts w:ascii="仿宋" w:hAnsi="仿宋" w:eastAsia="仿宋" w:cs="仿宋_GB2312"/>
          <w:color w:val="000000"/>
          <w:sz w:val="28"/>
          <w:szCs w:val="28"/>
        </w:rPr>
        <w:t xml:space="preserve">  </w:t>
      </w:r>
      <w:r>
        <w:rPr>
          <w:rFonts w:hint="eastAsia" w:ascii="仿宋" w:hAnsi="仿宋" w:eastAsia="仿宋" w:cs="仿宋_GB2312"/>
          <w:color w:val="000000"/>
          <w:sz w:val="28"/>
          <w:szCs w:val="28"/>
        </w:rPr>
        <w:t>日</w:t>
      </w:r>
      <w:r>
        <w:rPr>
          <w:rFonts w:ascii="仿宋" w:hAnsi="仿宋" w:eastAsia="仿宋" w:cs="仿宋_GB2312"/>
          <w:color w:val="000000"/>
          <w:sz w:val="28"/>
          <w:szCs w:val="28"/>
        </w:rPr>
        <w:t xml:space="preserve">        </w:t>
      </w:r>
      <w:r>
        <w:rPr>
          <w:rFonts w:hint="eastAsia" w:ascii="仿宋" w:hAnsi="仿宋" w:eastAsia="仿宋" w:cs="仿宋_GB2312"/>
          <w:color w:val="000000"/>
          <w:sz w:val="28"/>
          <w:szCs w:val="28"/>
        </w:rPr>
        <w:t>有效期限：签发日期起至</w:t>
      </w:r>
      <w:r>
        <w:rPr>
          <w:rFonts w:ascii="仿宋" w:hAnsi="仿宋" w:eastAsia="仿宋" w:cs="仿宋_GB2312"/>
          <w:color w:val="000000"/>
          <w:sz w:val="28"/>
          <w:szCs w:val="28"/>
        </w:rPr>
        <w:t xml:space="preserve">  </w:t>
      </w:r>
      <w:r>
        <w:rPr>
          <w:rFonts w:hint="eastAsia" w:ascii="仿宋" w:hAnsi="仿宋" w:eastAsia="仿宋" w:cs="仿宋_GB2312"/>
          <w:color w:val="000000"/>
          <w:sz w:val="28"/>
          <w:szCs w:val="28"/>
        </w:rPr>
        <w:t>年</w:t>
      </w:r>
      <w:r>
        <w:rPr>
          <w:rFonts w:ascii="仿宋" w:hAnsi="仿宋" w:eastAsia="仿宋" w:cs="仿宋_GB2312"/>
          <w:color w:val="000000"/>
          <w:sz w:val="28"/>
          <w:szCs w:val="28"/>
        </w:rPr>
        <w:t xml:space="preserve">  </w:t>
      </w:r>
      <w:r>
        <w:rPr>
          <w:rFonts w:hint="eastAsia" w:ascii="仿宋" w:hAnsi="仿宋" w:eastAsia="仿宋" w:cs="仿宋_GB2312"/>
          <w:color w:val="000000"/>
          <w:sz w:val="28"/>
          <w:szCs w:val="28"/>
        </w:rPr>
        <w:t>月</w:t>
      </w:r>
      <w:r>
        <w:rPr>
          <w:rFonts w:ascii="仿宋" w:hAnsi="仿宋" w:eastAsia="仿宋" w:cs="仿宋_GB2312"/>
          <w:color w:val="000000"/>
          <w:sz w:val="28"/>
          <w:szCs w:val="28"/>
        </w:rPr>
        <w:t xml:space="preserve"> </w:t>
      </w:r>
      <w:r>
        <w:rPr>
          <w:rFonts w:hint="eastAsia" w:ascii="仿宋" w:hAnsi="仿宋" w:eastAsia="仿宋" w:cs="仿宋_GB2312"/>
          <w:color w:val="000000"/>
          <w:sz w:val="28"/>
          <w:szCs w:val="28"/>
        </w:rPr>
        <w:t>日</w:t>
      </w:r>
    </w:p>
    <w:p>
      <w:pPr>
        <w:spacing w:line="480" w:lineRule="exact"/>
        <w:ind w:firstLine="840" w:firstLineChars="300"/>
        <w:rPr>
          <w:rFonts w:ascii="仿宋" w:hAnsi="仿宋" w:eastAsia="仿宋" w:cs="仿宋_GB2312"/>
          <w:color w:val="000000"/>
          <w:sz w:val="28"/>
          <w:szCs w:val="28"/>
        </w:rPr>
      </w:pPr>
      <w:r>
        <w:rPr>
          <w:rFonts w:hint="eastAsia" w:ascii="仿宋" w:hAnsi="仿宋" w:eastAsia="仿宋" w:cs="仿宋_GB2312"/>
          <w:color w:val="000000"/>
          <w:sz w:val="28"/>
          <w:szCs w:val="28"/>
        </w:rPr>
        <w:t>代理人性别：     年龄：     职务：</w:t>
      </w:r>
    </w:p>
    <w:p>
      <w:pPr>
        <w:spacing w:line="48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　　身份证号码：</w:t>
      </w:r>
    </w:p>
    <w:p>
      <w:pPr>
        <w:spacing w:line="48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　　（营业执照等）注册号码：</w:t>
      </w:r>
    </w:p>
    <w:p>
      <w:pPr>
        <w:spacing w:line="48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　　 经营范围：</w:t>
      </w:r>
    </w:p>
    <w:p>
      <w:pPr>
        <w:spacing w:line="480" w:lineRule="exact"/>
        <w:ind w:firstLine="280" w:firstLineChars="100"/>
        <w:rPr>
          <w:rFonts w:ascii="仿宋" w:hAnsi="仿宋" w:eastAsia="仿宋" w:cs="仿宋_GB2312"/>
          <w:color w:val="000000"/>
          <w:sz w:val="28"/>
          <w:szCs w:val="28"/>
        </w:rPr>
      </w:pPr>
    </w:p>
    <w:p>
      <w:pPr>
        <w:spacing w:line="480" w:lineRule="exact"/>
        <w:rPr>
          <w:rFonts w:ascii="仿宋" w:hAnsi="仿宋" w:eastAsia="仿宋" w:cs="仿宋_GB2312"/>
          <w:color w:val="000000"/>
          <w:sz w:val="24"/>
          <w:szCs w:val="24"/>
        </w:rPr>
      </w:pPr>
      <w:r>
        <w:rPr>
          <w:rFonts w:hint="eastAsia" w:ascii="仿宋" w:hAnsi="仿宋" w:eastAsia="仿宋" w:cs="仿宋_GB2312"/>
          <w:color w:val="000000"/>
          <w:sz w:val="24"/>
          <w:szCs w:val="24"/>
        </w:rPr>
        <w:t>说明：1.法定代表人为企业事业单位、国家机关、社会团体的主要行政负责人。</w:t>
      </w:r>
    </w:p>
    <w:p>
      <w:pPr>
        <w:spacing w:line="480" w:lineRule="exac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2.内容必须填写真实、清楚、涂改无效，不得转让、买卖。</w:t>
      </w:r>
    </w:p>
    <w:p>
      <w:pPr>
        <w:spacing w:line="480" w:lineRule="exact"/>
        <w:ind w:firstLine="720" w:firstLineChars="300"/>
        <w:rPr>
          <w:rFonts w:ascii="仿宋" w:hAnsi="仿宋" w:eastAsia="仿宋" w:cs="仿宋_GB2312"/>
          <w:b/>
          <w:color w:val="000000"/>
          <w:sz w:val="24"/>
          <w:szCs w:val="24"/>
        </w:rPr>
      </w:pPr>
      <w:r>
        <w:rPr>
          <w:rFonts w:hint="eastAsia" w:ascii="仿宋" w:hAnsi="仿宋" w:eastAsia="仿宋" w:cs="仿宋_GB2312"/>
          <w:color w:val="000000"/>
          <w:sz w:val="24"/>
          <w:szCs w:val="24"/>
        </w:rPr>
        <w:t>3.将此证明书提交对方作为合同附件</w:t>
      </w:r>
      <w:r>
        <w:rPr>
          <w:rFonts w:hint="eastAsia" w:ascii="仿宋" w:hAnsi="仿宋" w:eastAsia="仿宋" w:cs="仿宋_GB2312"/>
          <w:b/>
          <w:color w:val="000000"/>
          <w:sz w:val="24"/>
          <w:szCs w:val="24"/>
        </w:rPr>
        <w:t>。</w:t>
      </w:r>
    </w:p>
    <w:p>
      <w:pPr>
        <w:pStyle w:val="2"/>
        <w:ind w:firstLine="720" w:firstLineChars="300"/>
        <w:rPr>
          <w:rFonts w:ascii="仿宋" w:hAnsi="仿宋" w:eastAsia="仿宋" w:cs="仿宋_GB2312"/>
          <w:kern w:val="2"/>
        </w:rPr>
      </w:pPr>
      <w:r>
        <w:rPr>
          <w:rFonts w:hint="eastAsia" w:ascii="仿宋" w:hAnsi="仿宋" w:eastAsia="仿宋" w:cs="仿宋_GB2312"/>
          <w:kern w:val="2"/>
        </w:rPr>
        <w:t>4.授权权限：全权代表本公司参与上述项目的谈判，负责提供与签署确认一切文书资料，以及向贵方递交的任何补充承诺。</w:t>
      </w:r>
    </w:p>
    <w:p>
      <w:pPr>
        <w:spacing w:line="440" w:lineRule="exact"/>
        <w:ind w:firstLine="736" w:firstLineChars="307"/>
        <w:rPr>
          <w:rFonts w:ascii="仿宋" w:hAnsi="仿宋" w:eastAsia="仿宋" w:cs="仿宋_GB2312"/>
          <w:color w:val="000000"/>
          <w:sz w:val="24"/>
          <w:szCs w:val="24"/>
        </w:rPr>
      </w:pPr>
      <w:r>
        <w:rPr>
          <w:rFonts w:hint="eastAsia" w:ascii="仿宋" w:hAnsi="仿宋" w:eastAsia="仿宋" w:cs="仿宋_GB2312"/>
          <w:color w:val="000000"/>
          <w:sz w:val="24"/>
          <w:szCs w:val="24"/>
        </w:rPr>
        <w:t>5.有效期限：与本公司响应文件成交注的谈判有效期相同，自本单位盖公章之日起生效。</w:t>
      </w:r>
    </w:p>
    <w:p>
      <w:pPr>
        <w:spacing w:line="440" w:lineRule="exact"/>
        <w:ind w:firstLine="736" w:firstLineChars="307"/>
        <w:rPr>
          <w:rFonts w:ascii="仿宋" w:hAnsi="仿宋" w:eastAsia="仿宋" w:cs="仿宋_GB2312"/>
          <w:color w:val="000000"/>
          <w:sz w:val="24"/>
          <w:szCs w:val="24"/>
        </w:rPr>
      </w:pPr>
      <w:r>
        <w:rPr>
          <w:rFonts w:hint="eastAsia" w:ascii="仿宋" w:hAnsi="仿宋" w:eastAsia="仿宋" w:cs="仿宋_GB2312"/>
          <w:color w:val="000000"/>
          <w:sz w:val="24"/>
          <w:szCs w:val="24"/>
        </w:rPr>
        <w:t>6.谈判签字代表为法定代表人，则本表不适用。</w:t>
      </w:r>
    </w:p>
    <w:p>
      <w:pPr>
        <w:widowControl/>
        <w:spacing w:line="440" w:lineRule="exact"/>
        <w:ind w:firstLine="736" w:firstLineChars="307"/>
        <w:jc w:val="left"/>
        <w:rPr>
          <w:rFonts w:ascii="仿宋" w:hAnsi="仿宋" w:eastAsia="仿宋" w:cs="仿宋_GB2312"/>
          <w:color w:val="000000"/>
          <w:sz w:val="24"/>
          <w:szCs w:val="24"/>
        </w:rPr>
      </w:pPr>
      <w:r>
        <w:rPr>
          <w:rFonts w:hint="eastAsia" w:ascii="仿宋" w:hAnsi="仿宋" w:eastAsia="仿宋" w:cs="仿宋_GB2312"/>
          <w:color w:val="000000"/>
          <w:sz w:val="24"/>
          <w:szCs w:val="24"/>
        </w:rPr>
        <w:t>7.提供授权代理人在本单位近三个月社保记录（以加盖社会保险基金管理中心印章的《缴费历史明细表》或《社会保险参保人员证明》为准），否则为无效代理人，询价响应文件无效。</w:t>
      </w:r>
    </w:p>
    <w:p>
      <w:pPr>
        <w:spacing w:line="480" w:lineRule="exact"/>
        <w:rPr>
          <w:rFonts w:ascii="仿宋" w:hAnsi="仿宋" w:eastAsia="仿宋" w:cs="仿宋_GB2312"/>
          <w:color w:val="000000"/>
          <w:sz w:val="24"/>
          <w:szCs w:val="24"/>
        </w:rPr>
      </w:pPr>
    </w:p>
    <w:p>
      <w:pPr>
        <w:widowControl/>
        <w:spacing w:line="440" w:lineRule="exact"/>
        <w:jc w:val="left"/>
        <w:rPr>
          <w:rFonts w:ascii="仿宋" w:hAnsi="仿宋" w:eastAsia="仿宋" w:cs="仿宋_GB2312"/>
          <w:color w:val="000000"/>
          <w:sz w:val="24"/>
          <w:szCs w:val="24"/>
        </w:rPr>
      </w:pPr>
    </w:p>
    <w:p>
      <w:pPr>
        <w:widowControl/>
        <w:spacing w:line="440" w:lineRule="exact"/>
        <w:jc w:val="left"/>
        <w:rPr>
          <w:rFonts w:ascii="仿宋" w:hAnsi="仿宋" w:eastAsia="仿宋" w:cs="仿宋_GB2312"/>
          <w:color w:val="000000"/>
          <w:sz w:val="24"/>
          <w:szCs w:val="24"/>
        </w:rPr>
      </w:pPr>
    </w:p>
    <w:p>
      <w:pPr>
        <w:widowControl/>
        <w:spacing w:line="440" w:lineRule="exact"/>
        <w:jc w:val="left"/>
        <w:rPr>
          <w:rFonts w:ascii="仿宋" w:hAnsi="仿宋" w:eastAsia="仿宋" w:cs="仿宋_GB2312"/>
          <w:color w:val="000000"/>
          <w:sz w:val="24"/>
          <w:szCs w:val="24"/>
        </w:rPr>
      </w:pPr>
    </w:p>
    <w:p>
      <w:pPr>
        <w:spacing w:line="440" w:lineRule="exact"/>
        <w:rPr>
          <w:rFonts w:ascii="宋体" w:hAnsi="宋体"/>
          <w:sz w:val="24"/>
          <w:szCs w:val="24"/>
        </w:rPr>
      </w:pPr>
      <w:r>
        <w:rPr>
          <w:rFonts w:hint="eastAsia" w:ascii="宋体" w:hAnsi="宋体"/>
          <w:color w:val="000000"/>
          <w:sz w:val="24"/>
          <w:szCs w:val="24"/>
        </w:rPr>
        <w:t>授权代理人</w:t>
      </w:r>
      <w:r>
        <w:rPr>
          <w:rFonts w:hint="eastAsia" w:ascii="宋体" w:hAnsi="宋体"/>
          <w:sz w:val="24"/>
          <w:szCs w:val="24"/>
        </w:rPr>
        <w:t>身份证复印件：</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8" w:hRule="atLeast"/>
        </w:trPr>
        <w:tc>
          <w:tcPr>
            <w:tcW w:w="4814" w:type="dxa"/>
          </w:tcPr>
          <w:p>
            <w:pPr>
              <w:spacing w:line="360" w:lineRule="auto"/>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r>
              <w:rPr>
                <w:rFonts w:hint="eastAsia" w:ascii="宋体" w:hAnsi="宋体"/>
                <w:sz w:val="24"/>
                <w:szCs w:val="24"/>
              </w:rPr>
              <w:t>人像面，盖单位公章</w:t>
            </w:r>
          </w:p>
          <w:p>
            <w:pPr>
              <w:spacing w:line="360" w:lineRule="auto"/>
              <w:jc w:val="center"/>
              <w:rPr>
                <w:rFonts w:ascii="宋体" w:hAnsi="宋体"/>
                <w:sz w:val="24"/>
                <w:szCs w:val="24"/>
              </w:rPr>
            </w:pPr>
          </w:p>
          <w:p>
            <w:pPr>
              <w:spacing w:line="360" w:lineRule="auto"/>
              <w:jc w:val="left"/>
              <w:rPr>
                <w:rFonts w:ascii="宋体" w:hAnsi="宋体"/>
                <w:sz w:val="24"/>
                <w:szCs w:val="24"/>
              </w:rPr>
            </w:pPr>
          </w:p>
          <w:p>
            <w:pPr>
              <w:spacing w:line="360" w:lineRule="auto"/>
              <w:jc w:val="left"/>
              <w:rPr>
                <w:rFonts w:ascii="宋体" w:hAnsi="宋体"/>
                <w:sz w:val="24"/>
                <w:szCs w:val="24"/>
              </w:rPr>
            </w:pPr>
          </w:p>
        </w:tc>
        <w:tc>
          <w:tcPr>
            <w:tcW w:w="4814" w:type="dxa"/>
          </w:tcPr>
          <w:p>
            <w:pPr>
              <w:spacing w:line="360" w:lineRule="auto"/>
              <w:jc w:val="center"/>
              <w:rPr>
                <w:rFonts w:ascii="仿宋" w:hAnsi="仿宋" w:eastAsia="仿宋" w:cs="仿宋_GB2312"/>
                <w:color w:val="000000"/>
                <w:sz w:val="24"/>
                <w:szCs w:val="24"/>
              </w:rPr>
            </w:pPr>
          </w:p>
          <w:p>
            <w:pPr>
              <w:spacing w:line="360" w:lineRule="auto"/>
              <w:rPr>
                <w:rFonts w:ascii="宋体" w:hAnsi="宋体"/>
                <w:sz w:val="24"/>
                <w:szCs w:val="24"/>
              </w:rPr>
            </w:pPr>
          </w:p>
          <w:p>
            <w:pPr>
              <w:spacing w:line="360" w:lineRule="auto"/>
              <w:jc w:val="center"/>
              <w:rPr>
                <w:rFonts w:ascii="宋体" w:hAnsi="宋体"/>
                <w:sz w:val="24"/>
                <w:szCs w:val="24"/>
              </w:rPr>
            </w:pPr>
            <w:r>
              <w:rPr>
                <w:rFonts w:hint="eastAsia" w:ascii="宋体" w:hAnsi="宋体"/>
                <w:sz w:val="24"/>
                <w:szCs w:val="24"/>
              </w:rPr>
              <w:t>国徽面，盖单位公章</w:t>
            </w:r>
          </w:p>
        </w:tc>
      </w:tr>
    </w:tbl>
    <w:p>
      <w:pPr>
        <w:spacing w:line="480" w:lineRule="exact"/>
        <w:ind w:firstLine="843" w:firstLineChars="300"/>
        <w:rPr>
          <w:rFonts w:ascii="仿宋" w:hAnsi="仿宋" w:eastAsia="仿宋" w:cs="仿宋_GB2312"/>
          <w:b/>
          <w:color w:val="000000"/>
          <w:sz w:val="28"/>
          <w:szCs w:val="28"/>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tcPr>
          <w:p>
            <w:pPr>
              <w:spacing w:line="360" w:lineRule="auto"/>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r>
              <w:rPr>
                <w:rFonts w:hint="eastAsia" w:ascii="宋体" w:hAnsi="宋体"/>
                <w:sz w:val="24"/>
                <w:szCs w:val="24"/>
              </w:rPr>
              <w:t>授权代理人在本单位近三个月社保记录，（以加盖社会保险基金管理中心印章的《缴费历史明细表》或《社会保险参保人员证明》为准，盖单位公章</w:t>
            </w:r>
          </w:p>
          <w:p>
            <w:pPr>
              <w:spacing w:line="360" w:lineRule="auto"/>
              <w:jc w:val="center"/>
              <w:rPr>
                <w:rFonts w:ascii="宋体" w:hAnsi="宋体"/>
                <w:sz w:val="24"/>
                <w:szCs w:val="24"/>
              </w:rPr>
            </w:pPr>
          </w:p>
          <w:p>
            <w:pPr>
              <w:spacing w:line="360" w:lineRule="auto"/>
              <w:jc w:val="left"/>
              <w:rPr>
                <w:rFonts w:ascii="宋体" w:hAnsi="宋体"/>
                <w:sz w:val="24"/>
                <w:szCs w:val="24"/>
              </w:rPr>
            </w:pPr>
          </w:p>
          <w:p>
            <w:pPr>
              <w:spacing w:line="360" w:lineRule="auto"/>
              <w:jc w:val="left"/>
              <w:rPr>
                <w:rFonts w:ascii="宋体" w:hAnsi="宋体"/>
                <w:sz w:val="24"/>
                <w:szCs w:val="24"/>
              </w:rPr>
            </w:pPr>
          </w:p>
        </w:tc>
      </w:tr>
    </w:tbl>
    <w:p>
      <w:pPr>
        <w:spacing w:line="300" w:lineRule="auto"/>
        <w:jc w:val="center"/>
        <w:rPr>
          <w:rFonts w:ascii="仿宋_GB2312" w:hAnsi="仿宋_GB2312" w:eastAsia="仿宋_GB2312" w:cs="仿宋_GB2312"/>
          <w:b/>
          <w:sz w:val="28"/>
          <w:szCs w:val="28"/>
        </w:rPr>
      </w:pPr>
    </w:p>
    <w:p>
      <w:pPr>
        <w:spacing w:line="300" w:lineRule="auto"/>
        <w:jc w:val="center"/>
        <w:rPr>
          <w:rFonts w:ascii="仿宋_GB2312" w:hAnsi="仿宋_GB2312" w:eastAsia="仿宋_GB2312" w:cs="仿宋_GB2312"/>
          <w:b/>
          <w:sz w:val="28"/>
          <w:szCs w:val="28"/>
        </w:rPr>
      </w:pPr>
    </w:p>
    <w:p>
      <w:pPr>
        <w:spacing w:line="300" w:lineRule="auto"/>
        <w:jc w:val="center"/>
        <w:rPr>
          <w:rFonts w:ascii="仿宋_GB2312" w:hAnsi="仿宋_GB2312" w:eastAsia="仿宋_GB2312" w:cs="仿宋_GB2312"/>
          <w:b/>
          <w:sz w:val="28"/>
          <w:szCs w:val="28"/>
        </w:rPr>
      </w:pPr>
    </w:p>
    <w:p>
      <w:pPr>
        <w:spacing w:line="300" w:lineRule="auto"/>
        <w:jc w:val="center"/>
        <w:rPr>
          <w:rFonts w:ascii="仿宋_GB2312" w:hAnsi="仿宋_GB2312" w:eastAsia="仿宋_GB2312" w:cs="仿宋_GB2312"/>
          <w:b/>
          <w:sz w:val="28"/>
          <w:szCs w:val="28"/>
        </w:rPr>
      </w:pPr>
    </w:p>
    <w:p>
      <w:pPr>
        <w:spacing w:line="300" w:lineRule="auto"/>
        <w:rPr>
          <w:rFonts w:ascii="仿宋_GB2312" w:hAnsi="仿宋_GB2312" w:eastAsia="仿宋_GB2312" w:cs="仿宋_GB2312"/>
          <w:b/>
          <w:sz w:val="28"/>
          <w:szCs w:val="28"/>
        </w:rPr>
      </w:pPr>
    </w:p>
    <w:p>
      <w:pPr>
        <w:spacing w:line="300" w:lineRule="auto"/>
        <w:jc w:val="center"/>
        <w:rPr>
          <w:rFonts w:hint="eastAsia" w:ascii="仿宋_GB2312" w:hAnsi="仿宋_GB2312" w:eastAsia="仿宋_GB2312" w:cs="仿宋_GB2312"/>
          <w:b/>
          <w:sz w:val="28"/>
          <w:szCs w:val="28"/>
        </w:rPr>
      </w:pPr>
    </w:p>
    <w:p>
      <w:pPr>
        <w:spacing w:line="300" w:lineRule="auto"/>
        <w:jc w:val="center"/>
        <w:rPr>
          <w:rFonts w:hint="eastAsia" w:ascii="仿宋_GB2312" w:hAnsi="仿宋_GB2312" w:eastAsia="仿宋_GB2312" w:cs="仿宋_GB2312"/>
          <w:b/>
          <w:sz w:val="28"/>
          <w:szCs w:val="28"/>
        </w:rPr>
      </w:pPr>
    </w:p>
    <w:p>
      <w:pPr>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2资格证明文件</w:t>
      </w:r>
    </w:p>
    <w:p>
      <w:pPr>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关于资格的声明函</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关于贵方项目名称:____________项目编号：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 </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 </w:t>
      </w:r>
    </w:p>
    <w:p>
      <w:pPr>
        <w:spacing w:line="48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（相关证明文件附后）</w:t>
      </w: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p>
    <w:p>
      <w:pPr>
        <w:adjustRightInd w:val="0"/>
        <w:snapToGrid w:val="0"/>
        <w:spacing w:line="300" w:lineRule="auto"/>
        <w:ind w:firstLine="560" w:firstLineChars="200"/>
        <w:rPr>
          <w:rFonts w:ascii="仿宋_GB2312" w:hAnsi="仿宋_GB2312" w:eastAsia="仿宋_GB2312" w:cs="仿宋_GB2312"/>
          <w:sz w:val="28"/>
          <w:szCs w:val="28"/>
        </w:rPr>
      </w:pP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本单位保证全部申请文件和问题的回答是真实和有效的，并对所提供资料的真实性负责。</w:t>
      </w: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报价单位代表（签名或盖私章）：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报价单位名称（盖单位公章）：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ascii="仿宋_GB2312" w:hAnsi="仿宋_GB2312" w:eastAsia="仿宋_GB2312" w:cs="仿宋_GB2312"/>
          <w:sz w:val="28"/>
          <w:szCs w:val="28"/>
        </w:rPr>
        <w:sectPr>
          <w:pgSz w:w="11906" w:h="16838"/>
          <w:pgMar w:top="1089" w:right="1077" w:bottom="1089" w:left="777" w:header="851" w:footer="992" w:gutter="0"/>
          <w:cols w:space="720" w:num="1"/>
          <w:docGrid w:type="lines" w:linePitch="312" w:charSpace="0"/>
        </w:sect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日</w:t>
      </w: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3 报价意向承诺及声明函</w:t>
      </w:r>
    </w:p>
    <w:p>
      <w:pPr>
        <w:spacing w:line="360" w:lineRule="auto"/>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报 价 意 向 承 诺 及 声 明 函</w:t>
      </w:r>
    </w:p>
    <w:p>
      <w:pPr>
        <w:autoSpaceDE w:val="0"/>
        <w:autoSpaceDN w:val="0"/>
        <w:adjustRightInd w:val="0"/>
        <w:snapToGri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致：（项目实施单位） </w:t>
      </w:r>
    </w:p>
    <w:p>
      <w:pPr>
        <w:autoSpaceDE w:val="0"/>
        <w:autoSpaceDN w:val="0"/>
        <w:adjustRightInd w:val="0"/>
        <w:snapToGri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1.根据询价人发出的的项目编号为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工程的询价文件，我方已详细审查了全部内容，并无异议。</w:t>
      </w:r>
    </w:p>
    <w:p>
      <w:pPr>
        <w:autoSpaceDE w:val="0"/>
        <w:autoSpaceDN w:val="0"/>
        <w:adjustRightInd w:val="0"/>
        <w:snapToGri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2.现我方承诺：愿以人民币</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元（小写：￥</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元）的报价，承包本次交易所包含的所有工作，并承担任何质量缺陷责任。</w:t>
      </w:r>
    </w:p>
    <w:p>
      <w:pPr>
        <w:autoSpaceDE w:val="0"/>
        <w:autoSpaceDN w:val="0"/>
        <w:adjustRightInd w:val="0"/>
        <w:snapToGri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3.我方保证将按照本项目询价文件第二部分项目内容的技术、商务要求完成本项目。</w:t>
      </w:r>
    </w:p>
    <w:p>
      <w:pPr>
        <w:autoSpaceDE w:val="0"/>
        <w:autoSpaceDN w:val="0"/>
        <w:adjustRightInd w:val="0"/>
        <w:snapToGri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4.我方同意承包意向在询价文件规定的交易有效期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napToGri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5.如果我方获得承包资格，我方保证将在合同要求的服务期内开展工作，在规定的时间内，按照上述文件完成项目，并严格履行合同。</w:t>
      </w:r>
    </w:p>
    <w:p>
      <w:pPr>
        <w:autoSpaceDE w:val="0"/>
        <w:autoSpaceDN w:val="0"/>
        <w:adjustRightInd w:val="0"/>
        <w:snapToGri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6.如果我方获得承包资格，我方将实行项目经理负责制，我方拟委派的项目负责人为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（证书编号为：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napToGri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7.我方就参加本项目交易工作，作出以下郑重声明：</w:t>
      </w:r>
    </w:p>
    <w:p>
      <w:pPr>
        <w:autoSpaceDE w:val="0"/>
        <w:autoSpaceDN w:val="0"/>
        <w:adjustRightInd w:val="0"/>
        <w:snapToGri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⑴ 本公司保证报价资料及其后提供的一切材料都是真实的。</w:t>
      </w:r>
    </w:p>
    <w:p>
      <w:pPr>
        <w:autoSpaceDE w:val="0"/>
        <w:autoSpaceDN w:val="0"/>
        <w:adjustRightInd w:val="0"/>
        <w:snapToGri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⑵ 本公司保证在本项目交易中不给其他单位挂靠，不出让交易资格，不向询价人行贿。</w:t>
      </w:r>
    </w:p>
    <w:p>
      <w:pPr>
        <w:autoSpaceDE w:val="0"/>
        <w:autoSpaceDN w:val="0"/>
        <w:adjustRightInd w:val="0"/>
        <w:snapToGri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napToGri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⑷ 本公司及其有隶属关系的机构没有参加本项目的前期工作编写工作。</w:t>
      </w:r>
    </w:p>
    <w:p>
      <w:pPr>
        <w:autoSpaceDE w:val="0"/>
        <w:autoSpaceDN w:val="0"/>
        <w:adjustRightInd w:val="0"/>
        <w:snapToGri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本公司违反上述承诺，或本声明陈述与事实不符，经查实，本公司愿意接受公开通报，承担由此带来的法律后果。</w:t>
      </w:r>
    </w:p>
    <w:p>
      <w:pPr>
        <w:autoSpaceDE w:val="0"/>
        <w:autoSpaceDN w:val="0"/>
        <w:adjustRightInd w:val="0"/>
        <w:snapToGri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承包意向人：(盖公章)</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p>
    <w:p>
      <w:pPr>
        <w:autoSpaceDE w:val="0"/>
        <w:autoSpaceDN w:val="0"/>
        <w:adjustRightInd w:val="0"/>
        <w:snapToGrid w:val="0"/>
        <w:spacing w:line="360" w:lineRule="auto"/>
        <w:ind w:left="-539" w:leftChars="-257"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法定代表人（签名或盖</w:t>
      </w:r>
      <w:r>
        <w:rPr>
          <w:rFonts w:hint="eastAsia" w:ascii="仿宋_GB2312" w:hAnsi="仿宋_GB2312" w:eastAsia="仿宋_GB2312" w:cs="仿宋_GB2312"/>
          <w:sz w:val="24"/>
          <w:lang w:val="en-US" w:eastAsia="zh-CN"/>
        </w:rPr>
        <w:t>私</w:t>
      </w:r>
      <w:r>
        <w:rPr>
          <w:rFonts w:hint="eastAsia" w:ascii="仿宋_GB2312" w:hAnsi="仿宋_GB2312" w:eastAsia="仿宋_GB2312" w:cs="仿宋_GB2312"/>
          <w:sz w:val="24"/>
        </w:rPr>
        <w:t>章）：</w:t>
      </w:r>
      <w:r>
        <w:rPr>
          <w:rFonts w:hint="eastAsia" w:ascii="仿宋_GB2312" w:hAnsi="仿宋_GB2312" w:eastAsia="仿宋_GB2312" w:cs="仿宋_GB2312"/>
          <w:sz w:val="24"/>
          <w:u w:val="single"/>
        </w:rPr>
        <w:t xml:space="preserve">               </w:t>
      </w:r>
    </w:p>
    <w:p>
      <w:pPr>
        <w:autoSpaceDE w:val="0"/>
        <w:autoSpaceDN w:val="0"/>
        <w:adjustRightInd w:val="0"/>
        <w:snapToGri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日    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日    </w:t>
      </w:r>
    </w:p>
    <w:p>
      <w:pPr>
        <w:pStyle w:val="28"/>
        <w:ind w:firstLine="488"/>
        <w:rPr>
          <w:rFonts w:ascii="仿宋_GB2312" w:hAnsi="仿宋_GB2312" w:eastAsia="仿宋_GB2312" w:cs="仿宋_GB2312"/>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4 拟投入本项目的项目负责人情况表</w:t>
      </w:r>
    </w:p>
    <w:tbl>
      <w:tblPr>
        <w:tblStyle w:val="21"/>
        <w:tblW w:w="10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348"/>
        <w:gridCol w:w="1394"/>
        <w:gridCol w:w="696"/>
        <w:gridCol w:w="1046"/>
        <w:gridCol w:w="1044"/>
        <w:gridCol w:w="698"/>
        <w:gridCol w:w="1392"/>
        <w:gridCol w:w="537"/>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742" w:type="dxa"/>
          </w:tcPr>
          <w:p>
            <w:pPr>
              <w:jc w:val="center"/>
              <w:rPr>
                <w:rFonts w:ascii="仿宋_GB2312" w:hAnsi="仿宋_GB2312" w:eastAsia="仿宋_GB2312" w:cs="仿宋_GB2312"/>
                <w:b/>
                <w:sz w:val="24"/>
              </w:rPr>
            </w:pPr>
            <w:r>
              <w:rPr>
                <w:rFonts w:hint="eastAsia" w:ascii="仿宋_GB2312" w:hAnsi="仿宋_GB2312" w:eastAsia="仿宋_GB2312" w:cs="仿宋_GB2312"/>
                <w:b/>
                <w:sz w:val="24"/>
              </w:rPr>
              <w:t>姓名</w:t>
            </w:r>
          </w:p>
        </w:tc>
        <w:tc>
          <w:tcPr>
            <w:tcW w:w="1742" w:type="dxa"/>
            <w:gridSpan w:val="2"/>
          </w:tcPr>
          <w:p>
            <w:pPr>
              <w:jc w:val="center"/>
              <w:rPr>
                <w:rFonts w:ascii="仿宋_GB2312" w:hAnsi="仿宋_GB2312" w:eastAsia="仿宋_GB2312" w:cs="仿宋_GB2312"/>
                <w:b/>
                <w:sz w:val="24"/>
              </w:rPr>
            </w:pPr>
          </w:p>
        </w:tc>
        <w:tc>
          <w:tcPr>
            <w:tcW w:w="1742"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出生年月</w:t>
            </w:r>
          </w:p>
        </w:tc>
        <w:tc>
          <w:tcPr>
            <w:tcW w:w="1742" w:type="dxa"/>
            <w:gridSpan w:val="2"/>
          </w:tcPr>
          <w:p>
            <w:pPr>
              <w:jc w:val="center"/>
              <w:rPr>
                <w:rFonts w:ascii="仿宋_GB2312" w:hAnsi="仿宋_GB2312" w:eastAsia="仿宋_GB2312" w:cs="仿宋_GB2312"/>
                <w:b/>
                <w:sz w:val="24"/>
              </w:rPr>
            </w:pPr>
          </w:p>
        </w:tc>
        <w:tc>
          <w:tcPr>
            <w:tcW w:w="1929"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学历</w:t>
            </w:r>
          </w:p>
        </w:tc>
        <w:tc>
          <w:tcPr>
            <w:tcW w:w="1558" w:type="dxa"/>
          </w:tcPr>
          <w:p>
            <w:pPr>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jc w:val="center"/>
        </w:trPr>
        <w:tc>
          <w:tcPr>
            <w:tcW w:w="1742" w:type="dxa"/>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职称</w:t>
            </w:r>
          </w:p>
        </w:tc>
        <w:tc>
          <w:tcPr>
            <w:tcW w:w="1742" w:type="dxa"/>
            <w:gridSpan w:val="2"/>
          </w:tcPr>
          <w:p>
            <w:pPr>
              <w:spacing w:line="360" w:lineRule="exact"/>
              <w:jc w:val="center"/>
              <w:rPr>
                <w:rFonts w:ascii="仿宋_GB2312" w:hAnsi="仿宋_GB2312" w:eastAsia="仿宋_GB2312" w:cs="仿宋_GB2312"/>
                <w:b/>
                <w:sz w:val="24"/>
              </w:rPr>
            </w:pPr>
          </w:p>
        </w:tc>
        <w:tc>
          <w:tcPr>
            <w:tcW w:w="1742"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职务</w:t>
            </w:r>
          </w:p>
        </w:tc>
        <w:tc>
          <w:tcPr>
            <w:tcW w:w="1742" w:type="dxa"/>
            <w:gridSpan w:val="2"/>
          </w:tcPr>
          <w:p>
            <w:pPr>
              <w:spacing w:line="360" w:lineRule="exact"/>
              <w:jc w:val="center"/>
              <w:rPr>
                <w:rFonts w:ascii="仿宋_GB2312" w:hAnsi="仿宋_GB2312" w:eastAsia="仿宋_GB2312" w:cs="仿宋_GB2312"/>
                <w:b/>
                <w:sz w:val="24"/>
              </w:rPr>
            </w:pPr>
          </w:p>
        </w:tc>
        <w:tc>
          <w:tcPr>
            <w:tcW w:w="1929"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从事本工作时间</w:t>
            </w:r>
          </w:p>
        </w:tc>
        <w:tc>
          <w:tcPr>
            <w:tcW w:w="1558" w:type="dxa"/>
          </w:tcPr>
          <w:p>
            <w:pPr>
              <w:spacing w:line="36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742" w:type="dxa"/>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毕业院校</w:t>
            </w:r>
          </w:p>
        </w:tc>
        <w:tc>
          <w:tcPr>
            <w:tcW w:w="1742" w:type="dxa"/>
            <w:gridSpan w:val="2"/>
          </w:tcPr>
          <w:p>
            <w:pPr>
              <w:spacing w:line="360" w:lineRule="exact"/>
              <w:jc w:val="center"/>
              <w:rPr>
                <w:rFonts w:ascii="仿宋_GB2312" w:hAnsi="仿宋_GB2312" w:eastAsia="仿宋_GB2312" w:cs="仿宋_GB2312"/>
                <w:b/>
                <w:sz w:val="24"/>
              </w:rPr>
            </w:pPr>
          </w:p>
        </w:tc>
        <w:tc>
          <w:tcPr>
            <w:tcW w:w="1742"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毕业时间</w:t>
            </w:r>
          </w:p>
        </w:tc>
        <w:tc>
          <w:tcPr>
            <w:tcW w:w="1742" w:type="dxa"/>
            <w:gridSpan w:val="2"/>
          </w:tcPr>
          <w:p>
            <w:pPr>
              <w:spacing w:line="360" w:lineRule="exact"/>
              <w:jc w:val="center"/>
              <w:rPr>
                <w:rFonts w:ascii="仿宋_GB2312" w:hAnsi="仿宋_GB2312" w:eastAsia="仿宋_GB2312" w:cs="仿宋_GB2312"/>
                <w:b/>
                <w:sz w:val="24"/>
              </w:rPr>
            </w:pPr>
          </w:p>
        </w:tc>
        <w:tc>
          <w:tcPr>
            <w:tcW w:w="1929"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专业</w:t>
            </w:r>
          </w:p>
        </w:tc>
        <w:tc>
          <w:tcPr>
            <w:tcW w:w="1558" w:type="dxa"/>
          </w:tcPr>
          <w:p>
            <w:pPr>
              <w:spacing w:line="36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3484" w:type="dxa"/>
            <w:gridSpan w:val="3"/>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注册证书等级</w:t>
            </w:r>
          </w:p>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和专业</w:t>
            </w:r>
          </w:p>
        </w:tc>
        <w:tc>
          <w:tcPr>
            <w:tcW w:w="3484" w:type="dxa"/>
            <w:gridSpan w:val="4"/>
          </w:tcPr>
          <w:p>
            <w:pPr>
              <w:spacing w:line="360" w:lineRule="exact"/>
              <w:jc w:val="center"/>
              <w:rPr>
                <w:rFonts w:ascii="仿宋_GB2312" w:hAnsi="仿宋_GB2312" w:eastAsia="仿宋_GB2312" w:cs="仿宋_GB2312"/>
                <w:b/>
                <w:sz w:val="24"/>
              </w:rPr>
            </w:pPr>
          </w:p>
        </w:tc>
        <w:tc>
          <w:tcPr>
            <w:tcW w:w="1929"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证书编号</w:t>
            </w:r>
          </w:p>
        </w:tc>
        <w:tc>
          <w:tcPr>
            <w:tcW w:w="1558" w:type="dxa"/>
          </w:tcPr>
          <w:p>
            <w:pPr>
              <w:spacing w:line="36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484" w:type="dxa"/>
            <w:gridSpan w:val="3"/>
          </w:tcPr>
          <w:p>
            <w:pPr>
              <w:jc w:val="center"/>
              <w:rPr>
                <w:rFonts w:ascii="仿宋_GB2312" w:hAnsi="仿宋_GB2312" w:eastAsia="仿宋_GB2312" w:cs="仿宋_GB2312"/>
                <w:b/>
                <w:sz w:val="24"/>
              </w:rPr>
            </w:pPr>
            <w:r>
              <w:rPr>
                <w:rFonts w:hint="eastAsia" w:ascii="仿宋_GB2312" w:hAnsi="仿宋_GB2312" w:eastAsia="仿宋_GB2312" w:cs="仿宋_GB2312"/>
                <w:b/>
                <w:sz w:val="24"/>
              </w:rPr>
              <w:t>职称证专业</w:t>
            </w:r>
          </w:p>
        </w:tc>
        <w:tc>
          <w:tcPr>
            <w:tcW w:w="3484" w:type="dxa"/>
            <w:gridSpan w:val="4"/>
          </w:tcPr>
          <w:p>
            <w:pPr>
              <w:jc w:val="center"/>
              <w:rPr>
                <w:rFonts w:ascii="仿宋_GB2312" w:hAnsi="仿宋_GB2312" w:eastAsia="仿宋_GB2312" w:cs="仿宋_GB2312"/>
                <w:b/>
                <w:sz w:val="24"/>
              </w:rPr>
            </w:pPr>
          </w:p>
        </w:tc>
        <w:tc>
          <w:tcPr>
            <w:tcW w:w="1929"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证书编号</w:t>
            </w:r>
          </w:p>
        </w:tc>
        <w:tc>
          <w:tcPr>
            <w:tcW w:w="1558" w:type="dxa"/>
          </w:tcPr>
          <w:p>
            <w:pPr>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455" w:type="dxa"/>
            <w:gridSpan w:val="10"/>
          </w:tcPr>
          <w:p>
            <w:pPr>
              <w:jc w:val="center"/>
              <w:rPr>
                <w:rFonts w:ascii="仿宋_GB2312" w:hAnsi="仿宋_GB2312" w:eastAsia="仿宋_GB2312" w:cs="仿宋_GB2312"/>
                <w:b/>
                <w:sz w:val="24"/>
              </w:rPr>
            </w:pPr>
            <w:r>
              <w:rPr>
                <w:rFonts w:hint="eastAsia" w:ascii="仿宋_GB2312" w:hAnsi="仿宋_GB2312" w:eastAsia="仿宋_GB2312" w:cs="仿宋_GB2312"/>
                <w:b/>
                <w:sz w:val="24"/>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2090"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项目名称</w:t>
            </w:r>
          </w:p>
        </w:tc>
        <w:tc>
          <w:tcPr>
            <w:tcW w:w="2090"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合同金额</w:t>
            </w:r>
          </w:p>
        </w:tc>
        <w:tc>
          <w:tcPr>
            <w:tcW w:w="2090"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开、竣工时间</w:t>
            </w:r>
          </w:p>
        </w:tc>
        <w:tc>
          <w:tcPr>
            <w:tcW w:w="2090"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担任职务</w:t>
            </w:r>
          </w:p>
        </w:tc>
        <w:tc>
          <w:tcPr>
            <w:tcW w:w="2095"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5" w:type="dxa"/>
            <w:gridSpan w:val="2"/>
          </w:tcPr>
          <w:p>
            <w:pPr>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5" w:type="dxa"/>
            <w:gridSpan w:val="2"/>
          </w:tcPr>
          <w:p>
            <w:pPr>
              <w:jc w:val="center"/>
              <w:rPr>
                <w:rFonts w:ascii="仿宋_GB2312" w:hAnsi="仿宋_GB2312" w:eastAsia="仿宋_GB2312" w:cs="仿宋_GB2312"/>
                <w:b/>
                <w:sz w:val="24"/>
              </w:rPr>
            </w:pPr>
          </w:p>
        </w:tc>
      </w:tr>
    </w:tbl>
    <w:p>
      <w:pPr>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报价单位代表（签名或盖私章）：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报价单位名称（盖单位公章）：</w:t>
      </w:r>
      <w:r>
        <w:rPr>
          <w:rFonts w:hint="eastAsia" w:ascii="仿宋_GB2312" w:hAnsi="仿宋_GB2312" w:eastAsia="仿宋_GB2312" w:cs="仿宋_GB2312"/>
          <w:sz w:val="28"/>
          <w:szCs w:val="28"/>
          <w:u w:val="single"/>
        </w:rPr>
        <w:t xml:space="preserve">   </w:t>
      </w:r>
    </w:p>
    <w:p>
      <w:pPr>
        <w:jc w:val="center"/>
        <w:rPr>
          <w:rFonts w:ascii="仿宋_GB2312" w:hAnsi="仿宋_GB2312" w:eastAsia="仿宋_GB2312" w:cs="仿宋_GB2312"/>
          <w:b/>
          <w:sz w:val="28"/>
          <w:szCs w:val="28"/>
        </w:rPr>
      </w:pPr>
    </w:p>
    <w:p>
      <w:pPr>
        <w:pStyle w:val="2"/>
        <w:rPr>
          <w:rFonts w:ascii="仿宋" w:hAnsi="仿宋" w:eastAsia="仿宋" w:cs="仿宋_GB2312"/>
          <w:b/>
          <w:sz w:val="28"/>
          <w:szCs w:val="28"/>
        </w:rPr>
      </w:pPr>
    </w:p>
    <w:p>
      <w:pPr>
        <w:pStyle w:val="19"/>
        <w:ind w:firstLine="578"/>
        <w:jc w:val="center"/>
        <w:rPr>
          <w:rFonts w:hint="eastAsia" w:ascii="仿宋_GB2312" w:hAnsi="仿宋_GB2312" w:eastAsia="仿宋_GB2312" w:cs="仿宋_GB2312"/>
          <w:b/>
          <w:sz w:val="28"/>
          <w:szCs w:val="28"/>
        </w:rPr>
      </w:pPr>
    </w:p>
    <w:p>
      <w:pPr>
        <w:pStyle w:val="19"/>
        <w:ind w:firstLine="578"/>
        <w:jc w:val="center"/>
        <w:rPr>
          <w:rFonts w:hint="eastAsia" w:ascii="仿宋_GB2312" w:hAnsi="仿宋_GB2312" w:eastAsia="仿宋_GB2312" w:cs="仿宋_GB2312"/>
          <w:b/>
          <w:sz w:val="28"/>
          <w:szCs w:val="28"/>
        </w:rPr>
      </w:pPr>
    </w:p>
    <w:p>
      <w:pPr>
        <w:pStyle w:val="19"/>
        <w:ind w:firstLine="578"/>
        <w:jc w:val="center"/>
        <w:rPr>
          <w:rFonts w:hint="eastAsia" w:ascii="仿宋_GB2312" w:hAnsi="仿宋_GB2312" w:eastAsia="仿宋_GB2312" w:cs="仿宋_GB2312"/>
          <w:b/>
          <w:sz w:val="28"/>
          <w:szCs w:val="28"/>
        </w:rPr>
      </w:pPr>
    </w:p>
    <w:p>
      <w:pPr>
        <w:pStyle w:val="19"/>
        <w:ind w:firstLine="578"/>
        <w:jc w:val="center"/>
        <w:rPr>
          <w:rFonts w:hint="eastAsia" w:ascii="仿宋_GB2312" w:hAnsi="仿宋_GB2312" w:eastAsia="仿宋_GB2312" w:cs="仿宋_GB2312"/>
          <w:b/>
          <w:sz w:val="28"/>
          <w:szCs w:val="28"/>
        </w:rPr>
      </w:pPr>
    </w:p>
    <w:p>
      <w:pPr>
        <w:pStyle w:val="19"/>
        <w:ind w:firstLine="578"/>
        <w:jc w:val="center"/>
        <w:rPr>
          <w:rFonts w:hint="eastAsia" w:ascii="仿宋_GB2312" w:hAnsi="仿宋_GB2312" w:eastAsia="仿宋_GB2312" w:cs="仿宋_GB2312"/>
          <w:b/>
          <w:sz w:val="28"/>
          <w:szCs w:val="28"/>
        </w:rPr>
      </w:pPr>
    </w:p>
    <w:p>
      <w:pPr>
        <w:pStyle w:val="19"/>
        <w:ind w:firstLine="578"/>
        <w:jc w:val="center"/>
        <w:rPr>
          <w:rFonts w:hint="eastAsia" w:ascii="仿宋_GB2312" w:hAnsi="仿宋_GB2312" w:eastAsia="仿宋_GB2312" w:cs="仿宋_GB2312"/>
          <w:b/>
          <w:sz w:val="28"/>
          <w:szCs w:val="28"/>
        </w:rPr>
      </w:pPr>
    </w:p>
    <w:p>
      <w:pPr>
        <w:pStyle w:val="19"/>
        <w:ind w:firstLine="578"/>
        <w:jc w:val="center"/>
        <w:rPr>
          <w:rFonts w:hint="eastAsia" w:ascii="仿宋_GB2312" w:hAnsi="仿宋_GB2312" w:eastAsia="仿宋_GB2312" w:cs="仿宋_GB2312"/>
          <w:b/>
          <w:sz w:val="28"/>
          <w:szCs w:val="28"/>
        </w:rPr>
      </w:pPr>
    </w:p>
    <w:p>
      <w:pPr>
        <w:pStyle w:val="19"/>
        <w:ind w:firstLine="578"/>
        <w:jc w:val="center"/>
        <w:rPr>
          <w:rFonts w:hint="eastAsia" w:ascii="仿宋_GB2312" w:hAnsi="仿宋_GB2312" w:eastAsia="仿宋_GB2312" w:cs="仿宋_GB2312"/>
          <w:b/>
          <w:sz w:val="28"/>
          <w:szCs w:val="28"/>
        </w:rPr>
      </w:pPr>
    </w:p>
    <w:p>
      <w:pPr>
        <w:pStyle w:val="19"/>
        <w:ind w:firstLine="578"/>
        <w:jc w:val="center"/>
        <w:rPr>
          <w:rFonts w:hint="eastAsia" w:ascii="仿宋_GB2312" w:hAnsi="仿宋_GB2312" w:eastAsia="仿宋_GB2312" w:cs="仿宋_GB2312"/>
          <w:b/>
          <w:sz w:val="28"/>
          <w:szCs w:val="28"/>
        </w:rPr>
      </w:pPr>
    </w:p>
    <w:p>
      <w:pPr>
        <w:pStyle w:val="19"/>
        <w:ind w:firstLine="578"/>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5 厂家授权函</w:t>
      </w:r>
    </w:p>
    <w:p>
      <w:pPr>
        <w:pStyle w:val="19"/>
        <w:ind w:firstLine="578"/>
        <w:jc w:val="center"/>
        <w:rPr>
          <w:rFonts w:ascii="仿宋_GB2312" w:hAnsi="仿宋_GB2312" w:eastAsia="仿宋_GB2312" w:cs="仿宋_GB2312"/>
          <w:b/>
          <w:sz w:val="28"/>
          <w:szCs w:val="28"/>
        </w:rPr>
      </w:pPr>
    </w:p>
    <w:p>
      <w:pPr>
        <w:pStyle w:val="19"/>
        <w:ind w:firstLine="578"/>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6 </w:t>
      </w:r>
      <w:r>
        <w:rPr>
          <w:rFonts w:hint="eastAsia" w:ascii="仿宋_GB2312" w:hAnsi="仿宋_GB2312" w:eastAsia="仿宋_GB2312" w:cs="仿宋_GB2312"/>
          <w:b/>
          <w:sz w:val="28"/>
          <w:szCs w:val="28"/>
          <w:lang w:val="en-US" w:eastAsia="zh-CN"/>
        </w:rPr>
        <w:t>响应</w:t>
      </w:r>
      <w:r>
        <w:rPr>
          <w:rFonts w:hint="eastAsia" w:ascii="仿宋_GB2312" w:hAnsi="仿宋_GB2312" w:eastAsia="仿宋_GB2312" w:cs="仿宋_GB2312"/>
          <w:b/>
          <w:sz w:val="28"/>
          <w:szCs w:val="28"/>
        </w:rPr>
        <w:t>承诺</w:t>
      </w:r>
      <w:r>
        <w:rPr>
          <w:rFonts w:hint="eastAsia" w:ascii="仿宋_GB2312" w:hAnsi="仿宋_GB2312" w:eastAsia="仿宋_GB2312" w:cs="仿宋_GB2312"/>
          <w:b/>
          <w:sz w:val="28"/>
          <w:szCs w:val="28"/>
          <w:lang w:val="en-US" w:eastAsia="zh-CN"/>
        </w:rPr>
        <w:t>书</w:t>
      </w:r>
    </w:p>
    <w:p>
      <w:pPr>
        <w:pStyle w:val="2"/>
        <w:jc w:val="both"/>
        <w:rPr>
          <w:rFonts w:ascii="仿宋_GB2312" w:hAnsi="仿宋_GB2312" w:cs="仿宋_GB2312"/>
          <w:b/>
          <w:color w:val="auto"/>
          <w:kern w:val="2"/>
          <w:sz w:val="28"/>
          <w:szCs w:val="28"/>
        </w:rPr>
      </w:pPr>
      <w:r>
        <w:rPr>
          <w:rFonts w:hint="eastAsia" w:ascii="仿宋_GB2312" w:hAnsi="仿宋_GB2312" w:cs="仿宋_GB2312"/>
          <w:b/>
          <w:color w:val="auto"/>
          <w:kern w:val="2"/>
          <w:sz w:val="28"/>
          <w:szCs w:val="28"/>
        </w:rPr>
        <w:t>广州市净水有限公司 ：</w:t>
      </w:r>
    </w:p>
    <w:p>
      <w:pPr>
        <w:pStyle w:val="2"/>
        <w:ind w:firstLine="1027" w:firstLineChars="367"/>
        <w:jc w:val="both"/>
        <w:rPr>
          <w:rFonts w:ascii="仿宋_GB2312" w:hAnsi="仿宋_GB2312" w:cs="仿宋_GB2312"/>
          <w:b/>
          <w:color w:val="auto"/>
          <w:kern w:val="2"/>
          <w:sz w:val="28"/>
          <w:szCs w:val="28"/>
        </w:rPr>
      </w:pPr>
      <w:r>
        <w:rPr>
          <w:rFonts w:hint="eastAsia" w:ascii="仿宋_GB2312" w:hAnsi="仿宋_GB2312" w:cs="仿宋_GB2312"/>
          <w:b/>
          <w:color w:val="auto"/>
          <w:kern w:val="2"/>
          <w:sz w:val="28"/>
          <w:szCs w:val="28"/>
        </w:rPr>
        <w:t>我方完全理解</w:t>
      </w:r>
      <w:r>
        <w:rPr>
          <w:rFonts w:hint="eastAsia" w:ascii="仿宋_GB2312" w:hAnsi="仿宋_GB2312" w:cs="仿宋_GB2312"/>
          <w:b/>
          <w:color w:val="auto"/>
          <w:kern w:val="2"/>
          <w:sz w:val="28"/>
          <w:szCs w:val="28"/>
          <w:lang w:val="en-US" w:eastAsia="zh-CN"/>
        </w:rPr>
        <w:t>询价文件</w:t>
      </w:r>
      <w:r>
        <w:rPr>
          <w:rFonts w:hint="eastAsia" w:ascii="仿宋_GB2312" w:hAnsi="仿宋_GB2312" w:cs="仿宋_GB2312"/>
          <w:b/>
          <w:color w:val="auto"/>
          <w:kern w:val="2"/>
          <w:sz w:val="28"/>
          <w:szCs w:val="28"/>
        </w:rPr>
        <w:t xml:space="preserve">中所有要求均为实质性响应条款，如有任何一条负偏离或者不满足将导致询价无效。由于我方提供资料不实或与需求书中所有条款不符而造成的责任和后果由我方承担。我方承诺，所提供报价货物/设备均为制造商全新原装产品。 </w:t>
      </w:r>
    </w:p>
    <w:p>
      <w:pPr>
        <w:pStyle w:val="2"/>
        <w:ind w:firstLine="562"/>
        <w:jc w:val="both"/>
        <w:rPr>
          <w:rFonts w:ascii="仿宋_GB2312" w:hAnsi="仿宋_GB2312" w:cs="仿宋_GB2312"/>
          <w:b/>
          <w:color w:val="auto"/>
          <w:kern w:val="2"/>
          <w:sz w:val="28"/>
          <w:szCs w:val="28"/>
        </w:rPr>
      </w:pPr>
    </w:p>
    <w:p>
      <w:pPr>
        <w:pStyle w:val="2"/>
        <w:ind w:left="0" w:leftChars="0"/>
        <w:jc w:val="right"/>
        <w:rPr>
          <w:rFonts w:ascii="仿宋_GB2312" w:hAnsi="仿宋_GB2312" w:cs="仿宋_GB2312"/>
          <w:b/>
          <w:color w:val="auto"/>
          <w:kern w:val="2"/>
          <w:sz w:val="28"/>
          <w:szCs w:val="28"/>
        </w:rPr>
      </w:pPr>
      <w:r>
        <w:rPr>
          <w:rFonts w:hint="eastAsia" w:ascii="仿宋_GB2312" w:hAnsi="仿宋_GB2312" w:cs="仿宋_GB2312"/>
          <w:b/>
          <w:color w:val="auto"/>
          <w:kern w:val="2"/>
          <w:sz w:val="28"/>
          <w:szCs w:val="28"/>
          <w:u w:val="single"/>
        </w:rPr>
        <w:t xml:space="preserve"> (报价单位) </w:t>
      </w:r>
      <w:r>
        <w:rPr>
          <w:rFonts w:hint="eastAsia" w:ascii="仿宋_GB2312" w:hAnsi="仿宋_GB2312" w:cs="仿宋_GB2312"/>
          <w:b/>
          <w:color w:val="auto"/>
          <w:kern w:val="2"/>
          <w:sz w:val="28"/>
          <w:szCs w:val="28"/>
        </w:rPr>
        <w:t>公司（盖单位公章）</w:t>
      </w:r>
    </w:p>
    <w:p>
      <w:pPr>
        <w:pStyle w:val="19"/>
        <w:jc w:val="right"/>
        <w:rPr>
          <w:rFonts w:hint="eastAsia" w:ascii="仿宋_GB2312" w:hAnsi="仿宋_GB2312" w:eastAsia="仿宋_GB2312" w:cs="仿宋_GB2312"/>
          <w:b/>
          <w:sz w:val="28"/>
          <w:szCs w:val="28"/>
          <w:highlight w:val="none"/>
          <w:lang w:val="en-US" w:eastAsia="zh-CN"/>
        </w:rPr>
      </w:pPr>
      <w:r>
        <w:rPr>
          <w:rFonts w:hint="eastAsia" w:ascii="仿宋_GB2312" w:hAnsi="仿宋_GB2312" w:cs="仿宋_GB2312"/>
          <w:b/>
          <w:color w:val="auto"/>
          <w:kern w:val="2"/>
          <w:sz w:val="28"/>
          <w:szCs w:val="28"/>
        </w:rPr>
        <w:t>年</w:t>
      </w:r>
      <w:r>
        <w:rPr>
          <w:rFonts w:hint="eastAsia" w:ascii="仿宋_GB2312" w:hAnsi="仿宋_GB2312" w:cs="仿宋_GB2312"/>
          <w:b/>
          <w:color w:val="auto"/>
          <w:kern w:val="2"/>
          <w:sz w:val="28"/>
          <w:szCs w:val="28"/>
          <w:lang w:val="en-US" w:eastAsia="zh-CN"/>
        </w:rPr>
        <w:t xml:space="preserve"> </w:t>
      </w:r>
      <w:r>
        <w:rPr>
          <w:rFonts w:hint="eastAsia" w:ascii="仿宋_GB2312" w:hAnsi="仿宋_GB2312" w:cs="仿宋_GB2312"/>
          <w:b/>
          <w:color w:val="auto"/>
          <w:kern w:val="2"/>
          <w:sz w:val="28"/>
          <w:szCs w:val="28"/>
        </w:rPr>
        <w:t>月</w:t>
      </w:r>
      <w:r>
        <w:rPr>
          <w:rFonts w:hint="eastAsia" w:ascii="仿宋_GB2312" w:hAnsi="仿宋_GB2312" w:cs="仿宋_GB2312"/>
          <w:b/>
          <w:color w:val="auto"/>
          <w:kern w:val="2"/>
          <w:sz w:val="28"/>
          <w:szCs w:val="28"/>
          <w:lang w:val="en-US" w:eastAsia="zh-CN"/>
        </w:rPr>
        <w:t xml:space="preserve"> </w:t>
      </w:r>
      <w:r>
        <w:rPr>
          <w:rFonts w:hint="eastAsia" w:ascii="仿宋_GB2312" w:hAnsi="仿宋_GB2312" w:cs="仿宋_GB2312"/>
          <w:b/>
          <w:color w:val="auto"/>
          <w:kern w:val="2"/>
          <w:sz w:val="28"/>
          <w:szCs w:val="28"/>
        </w:rPr>
        <w:t>日</w:t>
      </w:r>
    </w:p>
    <w:p>
      <w:pPr>
        <w:pStyle w:val="19"/>
        <w:ind w:firstLine="578"/>
        <w:jc w:val="center"/>
        <w:rPr>
          <w:rFonts w:ascii="仿宋_GB2312" w:hAnsi="仿宋_GB2312" w:eastAsia="仿宋_GB2312" w:cs="仿宋_GB2312"/>
          <w:b/>
          <w:sz w:val="28"/>
          <w:szCs w:val="28"/>
        </w:rPr>
      </w:pPr>
    </w:p>
    <w:p>
      <w:pPr>
        <w:pStyle w:val="19"/>
        <w:ind w:firstLine="578"/>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7 合法生产证明</w:t>
      </w:r>
    </w:p>
    <w:p>
      <w:pPr>
        <w:pStyle w:val="19"/>
        <w:ind w:firstLine="578"/>
        <w:jc w:val="center"/>
        <w:rPr>
          <w:rFonts w:ascii="仿宋_GB2312" w:hAnsi="仿宋_GB2312" w:eastAsia="仿宋_GB2312" w:cs="仿宋_GB2312"/>
          <w:b/>
          <w:sz w:val="28"/>
          <w:szCs w:val="28"/>
        </w:rPr>
      </w:pPr>
    </w:p>
    <w:p>
      <w:pPr>
        <w:pStyle w:val="19"/>
        <w:ind w:firstLine="578"/>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8 检测报告等证明文件</w:t>
      </w:r>
    </w:p>
    <w:p>
      <w:pPr>
        <w:pStyle w:val="2"/>
        <w:rPr>
          <w:rFonts w:ascii="仿宋" w:hAnsi="仿宋" w:eastAsia="仿宋" w:cs="仿宋_GB2312"/>
          <w:b/>
          <w:sz w:val="28"/>
          <w:szCs w:val="28"/>
        </w:rPr>
      </w:pPr>
    </w:p>
    <w:p>
      <w:pPr>
        <w:pStyle w:val="2"/>
        <w:rPr>
          <w:rFonts w:ascii="仿宋" w:hAnsi="仿宋" w:eastAsia="仿宋" w:cs="仿宋_GB2312"/>
          <w:b/>
          <w:sz w:val="28"/>
          <w:szCs w:val="28"/>
        </w:rPr>
      </w:pPr>
    </w:p>
    <w:p>
      <w:pPr>
        <w:pStyle w:val="2"/>
        <w:rPr>
          <w:rFonts w:ascii="仿宋" w:hAnsi="仿宋" w:eastAsia="仿宋" w:cs="仿宋_GB2312"/>
          <w:b/>
          <w:sz w:val="28"/>
          <w:szCs w:val="28"/>
        </w:rPr>
      </w:pPr>
    </w:p>
    <w:p>
      <w:pPr>
        <w:pStyle w:val="2"/>
        <w:rPr>
          <w:rFonts w:ascii="仿宋" w:hAnsi="仿宋" w:eastAsia="仿宋" w:cs="仿宋_GB2312"/>
          <w:b/>
          <w:sz w:val="28"/>
          <w:szCs w:val="28"/>
        </w:rPr>
      </w:pPr>
    </w:p>
    <w:p>
      <w:pPr>
        <w:pStyle w:val="2"/>
        <w:rPr>
          <w:rFonts w:ascii="仿宋" w:hAnsi="仿宋" w:eastAsia="仿宋" w:cs="仿宋_GB2312"/>
          <w:b/>
          <w:sz w:val="28"/>
          <w:szCs w:val="28"/>
        </w:rPr>
      </w:pPr>
    </w:p>
    <w:p>
      <w:pPr>
        <w:pStyle w:val="2"/>
        <w:rPr>
          <w:rFonts w:ascii="仿宋" w:hAnsi="仿宋" w:eastAsia="仿宋" w:cs="仿宋_GB2312"/>
          <w:b/>
          <w:sz w:val="28"/>
          <w:szCs w:val="28"/>
        </w:rPr>
      </w:pPr>
    </w:p>
    <w:p>
      <w:pPr>
        <w:rPr>
          <w:rFonts w:ascii="宋体" w:hAnsi="宋体" w:cs="宋体"/>
          <w:b/>
          <w:bCs/>
          <w:szCs w:val="21"/>
        </w:rPr>
      </w:pPr>
    </w:p>
    <w:p>
      <w:pPr>
        <w:jc w:val="center"/>
        <w:rPr>
          <w:rFonts w:ascii="仿宋_GB2312" w:hAnsi="仿宋_GB2312" w:eastAsia="仿宋_GB2312" w:cs="仿宋_GB2312"/>
          <w:b/>
          <w:sz w:val="28"/>
          <w:szCs w:val="28"/>
        </w:rPr>
      </w:pPr>
      <w:r>
        <w:rPr>
          <w:rFonts w:ascii="仿宋_GB2312" w:hAnsi="仿宋_GB2312" w:eastAsia="仿宋_GB2312" w:cs="仿宋_GB2312"/>
          <w:b/>
          <w:sz w:val="28"/>
          <w:szCs w:val="28"/>
        </w:rPr>
        <w:t>9</w:t>
      </w:r>
      <w:r>
        <w:rPr>
          <w:rFonts w:hint="eastAsia" w:ascii="仿宋_GB2312" w:hAnsi="仿宋_GB2312" w:eastAsia="仿宋_GB2312" w:cs="仿宋_GB2312"/>
          <w:b/>
          <w:sz w:val="28"/>
          <w:szCs w:val="28"/>
        </w:rPr>
        <w:t>工程量报价</w:t>
      </w:r>
    </w:p>
    <w:p>
      <w:pPr>
        <w:pStyle w:val="2"/>
      </w:pPr>
    </w:p>
    <w:tbl>
      <w:tblPr>
        <w:tblStyle w:val="21"/>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21"/>
        <w:gridCol w:w="3827"/>
        <w:gridCol w:w="567"/>
        <w:gridCol w:w="522"/>
        <w:gridCol w:w="730"/>
        <w:gridCol w:w="73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421" w:type="dxa"/>
            <w:shd w:val="clear" w:color="FFFFFF" w:fill="FFFFFF"/>
            <w:tcMar>
              <w:top w:w="15" w:type="dxa"/>
              <w:left w:w="15" w:type="dxa"/>
              <w:right w:w="15" w:type="dxa"/>
            </w:tcMar>
            <w:vAlign w:val="center"/>
          </w:tcPr>
          <w:p>
            <w:pPr>
              <w:widowControl/>
              <w:jc w:val="center"/>
              <w:textAlignment w:val="center"/>
              <w:rPr>
                <w:rFonts w:ascii="宋体" w:hAnsi="宋体" w:cs="宋体"/>
                <w:sz w:val="24"/>
              </w:rPr>
            </w:pPr>
            <w:bookmarkStart w:id="32" w:name="_Hlk79052403"/>
            <w:r>
              <w:rPr>
                <w:rFonts w:hint="eastAsia" w:cs="宋体" w:asciiTheme="minorEastAsia" w:hAnsiTheme="minorEastAsia" w:eastAsiaTheme="minorEastAsia"/>
                <w:sz w:val="24"/>
                <w:szCs w:val="24"/>
              </w:rPr>
              <w:t>序号</w:t>
            </w:r>
          </w:p>
        </w:tc>
        <w:tc>
          <w:tcPr>
            <w:tcW w:w="3827" w:type="dxa"/>
            <w:shd w:val="clear" w:color="FFFFFF" w:fill="FFFFFF"/>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产品技术参数描述</w:t>
            </w:r>
          </w:p>
        </w:tc>
        <w:tc>
          <w:tcPr>
            <w:tcW w:w="567" w:type="dxa"/>
            <w:shd w:val="clear" w:color="FFFFFF" w:fill="FFFFFF"/>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数量</w:t>
            </w:r>
          </w:p>
        </w:tc>
        <w:tc>
          <w:tcPr>
            <w:tcW w:w="522" w:type="dxa"/>
            <w:shd w:val="clear" w:color="FFFFFF" w:fill="FFFFFF"/>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单位</w:t>
            </w:r>
          </w:p>
        </w:tc>
        <w:tc>
          <w:tcPr>
            <w:tcW w:w="730" w:type="dxa"/>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单价（元）</w:t>
            </w:r>
          </w:p>
        </w:tc>
        <w:tc>
          <w:tcPr>
            <w:tcW w:w="732" w:type="dxa"/>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合计（元）</w:t>
            </w:r>
          </w:p>
        </w:tc>
        <w:tc>
          <w:tcPr>
            <w:tcW w:w="2835" w:type="dxa"/>
            <w:shd w:val="clear" w:color="auto" w:fill="auto"/>
            <w:noWrap/>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421" w:type="dxa"/>
            <w:shd w:val="clear" w:color="FFFFFF"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一</w:t>
            </w:r>
          </w:p>
        </w:tc>
        <w:tc>
          <w:tcPr>
            <w:tcW w:w="3827" w:type="dxa"/>
            <w:shd w:val="clear" w:color="FFFFFF" w:fill="FFFFFF"/>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现有X</w:t>
            </w:r>
            <w:r>
              <w:rPr>
                <w:rFonts w:cs="宋体" w:asciiTheme="minorEastAsia" w:hAnsiTheme="minorEastAsia" w:eastAsiaTheme="minorEastAsia"/>
                <w:sz w:val="24"/>
                <w:szCs w:val="24"/>
              </w:rPr>
              <w:t xml:space="preserve">ylem </w:t>
            </w:r>
            <w:r>
              <w:rPr>
                <w:rFonts w:hint="eastAsia" w:cs="宋体" w:asciiTheme="minorEastAsia" w:hAnsiTheme="minorEastAsia" w:eastAsiaTheme="minorEastAsia"/>
                <w:sz w:val="24"/>
                <w:szCs w:val="24"/>
              </w:rPr>
              <w:t>WED</w:t>
            </w:r>
            <w:r>
              <w:rPr>
                <w:rFonts w:cs="宋体" w:asciiTheme="minorEastAsia" w:hAnsiTheme="minorEastAsia" w:eastAsiaTheme="minorEastAsia"/>
                <w:sz w:val="24"/>
                <w:szCs w:val="24"/>
              </w:rPr>
              <w:t>E</w:t>
            </w:r>
            <w:r>
              <w:rPr>
                <w:rFonts w:hint="eastAsia" w:cs="宋体" w:asciiTheme="minorEastAsia" w:hAnsiTheme="minorEastAsia" w:eastAsiaTheme="minorEastAsia"/>
                <w:sz w:val="24"/>
                <w:szCs w:val="24"/>
              </w:rPr>
              <w:t>C</w:t>
            </w:r>
            <w:r>
              <w:rPr>
                <w:rFonts w:cs="宋体" w:asciiTheme="minorEastAsia" w:hAnsiTheme="minorEastAsia" w:eastAsiaTheme="minorEastAsia"/>
                <w:sz w:val="24"/>
                <w:szCs w:val="24"/>
              </w:rPr>
              <w:t>O</w:t>
            </w:r>
          </w:p>
          <w:p>
            <w:pPr>
              <w:widowControl/>
              <w:jc w:val="left"/>
              <w:textAlignment w:val="center"/>
              <w:rPr>
                <w:rFonts w:ascii="宋体" w:hAnsi="宋体" w:cs="宋体"/>
                <w:sz w:val="24"/>
              </w:rPr>
            </w:pPr>
            <w:r>
              <w:rPr>
                <w:rFonts w:hint="eastAsia" w:cs="宋体" w:asciiTheme="minorEastAsia" w:hAnsiTheme="minorEastAsia" w:eastAsiaTheme="minorEastAsia"/>
                <w:sz w:val="24"/>
                <w:szCs w:val="24"/>
              </w:rPr>
              <w:t>VA106697 LBX1000</w:t>
            </w:r>
          </w:p>
        </w:tc>
        <w:tc>
          <w:tcPr>
            <w:tcW w:w="567" w:type="dxa"/>
            <w:shd w:val="clear" w:color="auto" w:fill="auto"/>
            <w:noWrap/>
            <w:tcMar>
              <w:top w:w="15" w:type="dxa"/>
              <w:left w:w="15" w:type="dxa"/>
              <w:right w:w="15" w:type="dxa"/>
            </w:tcMar>
            <w:vAlign w:val="bottom"/>
          </w:tcPr>
          <w:p>
            <w:pPr>
              <w:ind w:firstLine="240" w:firstLineChars="100"/>
              <w:rPr>
                <w:rFonts w:ascii="宋体" w:hAnsi="宋体" w:cs="宋体"/>
                <w:sz w:val="24"/>
              </w:rPr>
            </w:pPr>
            <w:r>
              <w:rPr>
                <w:rFonts w:cs="宋体" w:asciiTheme="minorEastAsia" w:hAnsiTheme="minorEastAsia" w:eastAsiaTheme="minorEastAsia"/>
                <w:sz w:val="24"/>
                <w:szCs w:val="24"/>
              </w:rPr>
              <w:t>4</w:t>
            </w:r>
          </w:p>
        </w:tc>
        <w:tc>
          <w:tcPr>
            <w:tcW w:w="522" w:type="dxa"/>
            <w:shd w:val="clear" w:color="FFFFFF" w:fill="FFFFFF"/>
            <w:noWrap/>
            <w:tcMar>
              <w:top w:w="15" w:type="dxa"/>
              <w:left w:w="15" w:type="dxa"/>
              <w:right w:w="15" w:type="dxa"/>
            </w:tcMar>
            <w:vAlign w:val="center"/>
          </w:tcPr>
          <w:p>
            <w:pPr>
              <w:jc w:val="center"/>
              <w:rPr>
                <w:rFonts w:ascii="宋体" w:hAnsi="宋体" w:cs="宋体"/>
                <w:sz w:val="24"/>
              </w:rPr>
            </w:pPr>
            <w:r>
              <w:rPr>
                <w:rFonts w:hint="eastAsia" w:cs="宋体" w:asciiTheme="minorEastAsia" w:hAnsiTheme="minorEastAsia" w:eastAsiaTheme="minorEastAsia"/>
                <w:sz w:val="24"/>
                <w:szCs w:val="24"/>
              </w:rPr>
              <w:t>台</w:t>
            </w:r>
          </w:p>
        </w:tc>
        <w:tc>
          <w:tcPr>
            <w:tcW w:w="730" w:type="dxa"/>
            <w:shd w:val="clear" w:color="FFFFFF" w:fill="FFFFFF"/>
          </w:tcPr>
          <w:p>
            <w:pPr>
              <w:rPr>
                <w:rFonts w:ascii="宋体" w:hAnsi="宋体" w:cs="宋体"/>
                <w:sz w:val="24"/>
              </w:rPr>
            </w:pPr>
          </w:p>
        </w:tc>
        <w:tc>
          <w:tcPr>
            <w:tcW w:w="732" w:type="dxa"/>
            <w:shd w:val="clear" w:color="FFFFFF" w:fill="FFFFFF"/>
          </w:tcPr>
          <w:p>
            <w:pPr>
              <w:rPr>
                <w:rFonts w:ascii="宋体" w:hAnsi="宋体" w:cs="宋体"/>
                <w:sz w:val="24"/>
              </w:rPr>
            </w:pPr>
          </w:p>
        </w:tc>
        <w:tc>
          <w:tcPr>
            <w:tcW w:w="2835" w:type="dxa"/>
            <w:shd w:val="clear" w:color="FFFFFF" w:fill="FFFFFF"/>
            <w:noWrap/>
            <w:tcMar>
              <w:top w:w="15" w:type="dxa"/>
              <w:left w:w="15" w:type="dxa"/>
              <w:right w:w="15" w:type="dxa"/>
            </w:tcMar>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4" w:hRule="atLeast"/>
          <w:jc w:val="center"/>
        </w:trPr>
        <w:tc>
          <w:tcPr>
            <w:tcW w:w="421" w:type="dxa"/>
            <w:shd w:val="clear" w:color="FFFFFF" w:fill="FFFFFF"/>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1</w:t>
            </w:r>
          </w:p>
        </w:tc>
        <w:tc>
          <w:tcPr>
            <w:tcW w:w="3827" w:type="dxa"/>
            <w:shd w:val="clear" w:color="FFFFFF" w:fill="FFFFFF"/>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紫外灯管（低压高强灯管，功率：</w:t>
            </w:r>
            <w:r>
              <w:rPr>
                <w:rFonts w:cs="宋体" w:asciiTheme="minorEastAsia" w:hAnsiTheme="minorEastAsia" w:eastAsiaTheme="minorEastAsia"/>
                <w:sz w:val="24"/>
                <w:szCs w:val="24"/>
              </w:rPr>
              <w:t>290W</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UV-C</w:t>
            </w:r>
            <w:r>
              <w:rPr>
                <w:rFonts w:hint="eastAsia" w:cs="宋体" w:asciiTheme="minorEastAsia" w:hAnsiTheme="minorEastAsia" w:eastAsiaTheme="minorEastAsia"/>
                <w:sz w:val="24"/>
                <w:szCs w:val="24"/>
              </w:rPr>
              <w:t>输出功率（</w:t>
            </w:r>
            <w:r>
              <w:rPr>
                <w:rFonts w:cs="宋体" w:asciiTheme="minorEastAsia" w:hAnsiTheme="minorEastAsia" w:eastAsiaTheme="minorEastAsia"/>
                <w:sz w:val="24"/>
                <w:szCs w:val="24"/>
              </w:rPr>
              <w:t>254nm</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104W</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UV-C</w:t>
            </w:r>
            <w:r>
              <w:rPr>
                <w:rFonts w:hint="eastAsia" w:cs="宋体" w:asciiTheme="minorEastAsia" w:hAnsiTheme="minorEastAsia" w:eastAsiaTheme="minorEastAsia"/>
                <w:sz w:val="24"/>
                <w:szCs w:val="24"/>
              </w:rPr>
              <w:t>输出调节范围：</w:t>
            </w:r>
            <w:r>
              <w:rPr>
                <w:rFonts w:cs="宋体" w:asciiTheme="minorEastAsia" w:hAnsiTheme="minorEastAsia" w:eastAsiaTheme="minorEastAsia"/>
                <w:sz w:val="24"/>
                <w:szCs w:val="24"/>
              </w:rPr>
              <w:t>50%-100%</w:t>
            </w:r>
            <w:r>
              <w:rPr>
                <w:rFonts w:hint="eastAsia" w:cs="宋体" w:asciiTheme="minorEastAsia" w:hAnsiTheme="minorEastAsia" w:eastAsiaTheme="minorEastAsia"/>
                <w:sz w:val="24"/>
                <w:szCs w:val="24"/>
              </w:rPr>
              <w:t>）</w:t>
            </w:r>
          </w:p>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（型号为：6103408 WEDECO</w:t>
            </w:r>
          </w:p>
          <w:p>
            <w:pPr>
              <w:widowControl/>
              <w:jc w:val="left"/>
              <w:textAlignment w:val="center"/>
              <w:rPr>
                <w:rFonts w:ascii="宋体" w:hAnsi="宋体" w:cs="宋体"/>
                <w:sz w:val="24"/>
              </w:rPr>
            </w:pPr>
            <w:r>
              <w:rPr>
                <w:rFonts w:hint="eastAsia" w:cs="宋体" w:asciiTheme="minorEastAsia" w:hAnsiTheme="minorEastAsia" w:eastAsiaTheme="minorEastAsia"/>
                <w:sz w:val="24"/>
                <w:szCs w:val="24"/>
              </w:rPr>
              <w:t>ECORAY UV-Lamp ECORAY ELR30-1）</w:t>
            </w:r>
          </w:p>
        </w:tc>
        <w:tc>
          <w:tcPr>
            <w:tcW w:w="567" w:type="dxa"/>
            <w:shd w:val="clear" w:color="FFFFFF"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160</w:t>
            </w:r>
          </w:p>
        </w:tc>
        <w:tc>
          <w:tcPr>
            <w:tcW w:w="522" w:type="dxa"/>
            <w:shd w:val="clear" w:color="FFFFFF" w:fill="FFFFFF"/>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根</w:t>
            </w:r>
          </w:p>
        </w:tc>
        <w:tc>
          <w:tcPr>
            <w:tcW w:w="730" w:type="dxa"/>
          </w:tcPr>
          <w:p>
            <w:pPr>
              <w:widowControl/>
              <w:jc w:val="left"/>
              <w:textAlignment w:val="center"/>
              <w:rPr>
                <w:rFonts w:ascii="宋体" w:hAnsi="宋体" w:cs="宋体"/>
                <w:sz w:val="24"/>
              </w:rPr>
            </w:pPr>
          </w:p>
        </w:tc>
        <w:tc>
          <w:tcPr>
            <w:tcW w:w="732" w:type="dxa"/>
          </w:tcPr>
          <w:p>
            <w:pPr>
              <w:widowControl/>
              <w:jc w:val="left"/>
              <w:textAlignment w:val="center"/>
              <w:rPr>
                <w:rFonts w:ascii="宋体" w:hAnsi="宋体" w:cs="宋体"/>
                <w:sz w:val="24"/>
              </w:rPr>
            </w:pPr>
          </w:p>
        </w:tc>
        <w:tc>
          <w:tcPr>
            <w:tcW w:w="2835" w:type="dxa"/>
            <w:shd w:val="clear" w:color="auto" w:fill="auto"/>
            <w:noWrap/>
            <w:tcMar>
              <w:top w:w="15" w:type="dxa"/>
              <w:left w:w="15" w:type="dxa"/>
              <w:right w:w="15" w:type="dxa"/>
            </w:tcMar>
            <w:vAlign w:val="center"/>
          </w:tcPr>
          <w:p>
            <w:pPr>
              <w:widowControl/>
              <w:jc w:val="left"/>
              <w:textAlignment w:val="center"/>
              <w:rPr>
                <w:rFonts w:ascii="宋体" w:hAnsi="宋体" w:cs="宋体"/>
                <w:sz w:val="24"/>
              </w:rPr>
            </w:pPr>
            <w:r>
              <w:rPr>
                <w:rFonts w:hint="eastAsia" w:cs="宋体" w:asciiTheme="minorEastAsia" w:hAnsiTheme="minorEastAsia" w:eastAsiaTheme="minorEastAsia"/>
                <w:sz w:val="24"/>
                <w:szCs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421" w:type="dxa"/>
            <w:shd w:val="clear" w:color="FFFFFF" w:fill="FFFFFF"/>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2</w:t>
            </w:r>
          </w:p>
        </w:tc>
        <w:tc>
          <w:tcPr>
            <w:tcW w:w="3827" w:type="dxa"/>
            <w:shd w:val="clear" w:color="FFFFFF" w:fill="FFFFFF"/>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镇流板</w:t>
            </w:r>
          </w:p>
          <w:p>
            <w:pPr>
              <w:widowControl/>
              <w:jc w:val="left"/>
              <w:textAlignment w:val="center"/>
              <w:rPr>
                <w:rFonts w:ascii="宋体" w:hAnsi="宋体" w:cs="宋体"/>
                <w:sz w:val="24"/>
              </w:rPr>
            </w:pPr>
            <w:r>
              <w:rPr>
                <w:rFonts w:hint="eastAsia" w:cs="宋体" w:asciiTheme="minorEastAsia" w:hAnsiTheme="minorEastAsia" w:eastAsiaTheme="minorEastAsia"/>
                <w:sz w:val="24"/>
                <w:szCs w:val="24"/>
              </w:rPr>
              <w:t>（型号为：Ballast TDS 55 ）</w:t>
            </w:r>
          </w:p>
        </w:tc>
        <w:tc>
          <w:tcPr>
            <w:tcW w:w="567" w:type="dxa"/>
            <w:shd w:val="clear" w:color="FFFFFF" w:fill="FFFFFF"/>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10</w:t>
            </w:r>
          </w:p>
        </w:tc>
        <w:tc>
          <w:tcPr>
            <w:tcW w:w="522" w:type="dxa"/>
            <w:shd w:val="clear" w:color="FFFFFF" w:fill="FFFFFF"/>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个</w:t>
            </w:r>
          </w:p>
        </w:tc>
        <w:tc>
          <w:tcPr>
            <w:tcW w:w="730" w:type="dxa"/>
          </w:tcPr>
          <w:p>
            <w:pPr>
              <w:widowControl/>
              <w:jc w:val="left"/>
              <w:textAlignment w:val="center"/>
              <w:rPr>
                <w:rFonts w:ascii="宋体" w:hAnsi="宋体" w:cs="宋体"/>
                <w:sz w:val="24"/>
              </w:rPr>
            </w:pPr>
          </w:p>
        </w:tc>
        <w:tc>
          <w:tcPr>
            <w:tcW w:w="732" w:type="dxa"/>
          </w:tcPr>
          <w:p>
            <w:pPr>
              <w:widowControl/>
              <w:jc w:val="left"/>
              <w:textAlignment w:val="center"/>
              <w:rPr>
                <w:rFonts w:ascii="宋体" w:hAnsi="宋体" w:cs="宋体"/>
                <w:sz w:val="24"/>
              </w:rPr>
            </w:pPr>
          </w:p>
        </w:tc>
        <w:tc>
          <w:tcPr>
            <w:tcW w:w="2835" w:type="dxa"/>
            <w:shd w:val="clear" w:color="auto" w:fill="auto"/>
            <w:noWrap/>
            <w:tcMar>
              <w:top w:w="15" w:type="dxa"/>
              <w:left w:w="15" w:type="dxa"/>
              <w:right w:w="15" w:type="dxa"/>
            </w:tcMar>
            <w:vAlign w:val="center"/>
          </w:tcPr>
          <w:p>
            <w:pPr>
              <w:widowControl/>
              <w:jc w:val="left"/>
              <w:textAlignment w:val="center"/>
              <w:rPr>
                <w:rFonts w:ascii="宋体" w:hAnsi="宋体" w:cs="宋体"/>
                <w:sz w:val="24"/>
              </w:rPr>
            </w:pPr>
            <w:r>
              <w:rPr>
                <w:rFonts w:hint="eastAsia" w:cs="宋体" w:asciiTheme="minorEastAsia" w:hAnsiTheme="minorEastAsia" w:eastAsiaTheme="minorEastAsia"/>
                <w:sz w:val="24"/>
                <w:szCs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atLeast"/>
          <w:jc w:val="center"/>
        </w:trPr>
        <w:tc>
          <w:tcPr>
            <w:tcW w:w="421" w:type="dxa"/>
            <w:shd w:val="clear" w:color="FFFFFF" w:fill="FFFFFF"/>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3</w:t>
            </w:r>
          </w:p>
        </w:tc>
        <w:tc>
          <w:tcPr>
            <w:tcW w:w="3827" w:type="dxa"/>
            <w:shd w:val="clear" w:color="FFFFFF" w:fill="FFFFFF"/>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石英套管模块</w:t>
            </w:r>
          </w:p>
          <w:p>
            <w:pPr>
              <w:widowControl/>
              <w:jc w:val="left"/>
              <w:textAlignment w:val="center"/>
              <w:rPr>
                <w:rFonts w:ascii="宋体" w:hAnsi="宋体" w:cs="宋体"/>
                <w:sz w:val="24"/>
              </w:rPr>
            </w:pPr>
            <w:r>
              <w:rPr>
                <w:rFonts w:hint="eastAsia" w:cs="宋体" w:asciiTheme="minorEastAsia" w:hAnsiTheme="minorEastAsia" w:eastAsiaTheme="minorEastAsia"/>
                <w:sz w:val="24"/>
                <w:szCs w:val="24"/>
              </w:rPr>
              <w:t>（参数为：Quartz Module 48*2*1537）</w:t>
            </w:r>
          </w:p>
        </w:tc>
        <w:tc>
          <w:tcPr>
            <w:tcW w:w="567" w:type="dxa"/>
            <w:shd w:val="clear" w:color="FFFFFF" w:fill="FFFFFF"/>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10</w:t>
            </w:r>
          </w:p>
        </w:tc>
        <w:tc>
          <w:tcPr>
            <w:tcW w:w="522" w:type="dxa"/>
            <w:shd w:val="clear" w:color="FFFFFF" w:fill="FFFFFF"/>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套</w:t>
            </w:r>
          </w:p>
        </w:tc>
        <w:tc>
          <w:tcPr>
            <w:tcW w:w="730" w:type="dxa"/>
          </w:tcPr>
          <w:p>
            <w:pPr>
              <w:widowControl/>
              <w:jc w:val="left"/>
              <w:textAlignment w:val="center"/>
              <w:rPr>
                <w:rFonts w:ascii="宋体" w:hAnsi="宋体" w:cs="宋体"/>
                <w:sz w:val="24"/>
              </w:rPr>
            </w:pPr>
          </w:p>
        </w:tc>
        <w:tc>
          <w:tcPr>
            <w:tcW w:w="732" w:type="dxa"/>
          </w:tcPr>
          <w:p>
            <w:pPr>
              <w:widowControl/>
              <w:jc w:val="left"/>
              <w:textAlignment w:val="center"/>
              <w:rPr>
                <w:rFonts w:ascii="宋体" w:hAnsi="宋体" w:cs="宋体"/>
                <w:sz w:val="24"/>
              </w:rPr>
            </w:pPr>
          </w:p>
        </w:tc>
        <w:tc>
          <w:tcPr>
            <w:tcW w:w="2835" w:type="dxa"/>
            <w:shd w:val="clear" w:color="auto" w:fill="auto"/>
            <w:noWrap/>
            <w:tcMar>
              <w:top w:w="15" w:type="dxa"/>
              <w:left w:w="15" w:type="dxa"/>
              <w:right w:w="15" w:type="dxa"/>
            </w:tcMar>
            <w:vAlign w:val="center"/>
          </w:tcPr>
          <w:p>
            <w:pPr>
              <w:widowControl/>
              <w:jc w:val="left"/>
              <w:textAlignment w:val="center"/>
              <w:rPr>
                <w:rFonts w:ascii="宋体" w:hAnsi="宋体" w:cs="宋体"/>
                <w:sz w:val="24"/>
              </w:rPr>
            </w:pPr>
            <w:r>
              <w:rPr>
                <w:rFonts w:hint="eastAsia" w:cs="宋体" w:asciiTheme="minorEastAsia" w:hAnsiTheme="minorEastAsia" w:eastAsiaTheme="minorEastAsia"/>
                <w:sz w:val="24"/>
                <w:szCs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421" w:type="dxa"/>
            <w:shd w:val="clear" w:color="FFFFFF" w:fill="FFFFFF"/>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二</w:t>
            </w:r>
          </w:p>
        </w:tc>
        <w:tc>
          <w:tcPr>
            <w:tcW w:w="3827" w:type="dxa"/>
            <w:shd w:val="clear" w:color="FFFFFF" w:fill="FFFFFF"/>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现有X</w:t>
            </w:r>
            <w:r>
              <w:rPr>
                <w:rFonts w:cs="宋体" w:asciiTheme="minorEastAsia" w:hAnsiTheme="minorEastAsia" w:eastAsiaTheme="minorEastAsia"/>
                <w:sz w:val="24"/>
                <w:szCs w:val="24"/>
              </w:rPr>
              <w:t xml:space="preserve">ylem </w:t>
            </w:r>
            <w:r>
              <w:rPr>
                <w:rFonts w:hint="eastAsia" w:cs="宋体" w:asciiTheme="minorEastAsia" w:hAnsiTheme="minorEastAsia" w:eastAsiaTheme="minorEastAsia"/>
                <w:sz w:val="24"/>
                <w:szCs w:val="24"/>
              </w:rPr>
              <w:t>WED</w:t>
            </w:r>
            <w:r>
              <w:rPr>
                <w:rFonts w:cs="宋体" w:asciiTheme="minorEastAsia" w:hAnsiTheme="minorEastAsia" w:eastAsiaTheme="minorEastAsia"/>
                <w:sz w:val="24"/>
                <w:szCs w:val="24"/>
              </w:rPr>
              <w:t>E</w:t>
            </w:r>
            <w:r>
              <w:rPr>
                <w:rFonts w:hint="eastAsia" w:cs="宋体" w:asciiTheme="minorEastAsia" w:hAnsiTheme="minorEastAsia" w:eastAsiaTheme="minorEastAsia"/>
                <w:sz w:val="24"/>
                <w:szCs w:val="24"/>
              </w:rPr>
              <w:t>C</w:t>
            </w:r>
            <w:r>
              <w:rPr>
                <w:rFonts w:cs="宋体" w:asciiTheme="minorEastAsia" w:hAnsiTheme="minorEastAsia" w:eastAsiaTheme="minorEastAsia"/>
                <w:sz w:val="24"/>
                <w:szCs w:val="24"/>
              </w:rPr>
              <w:t>O</w:t>
            </w:r>
          </w:p>
          <w:p>
            <w:pPr>
              <w:widowControl/>
              <w:jc w:val="left"/>
              <w:textAlignment w:val="center"/>
              <w:rPr>
                <w:rFonts w:ascii="宋体" w:hAnsi="宋体" w:cs="宋体"/>
                <w:sz w:val="24"/>
              </w:rPr>
            </w:pPr>
            <w:r>
              <w:rPr>
                <w:rFonts w:hint="eastAsia" w:cs="宋体" w:asciiTheme="minorEastAsia" w:hAnsiTheme="minorEastAsia" w:eastAsiaTheme="minorEastAsia"/>
                <w:sz w:val="24"/>
                <w:szCs w:val="24"/>
              </w:rPr>
              <w:t xml:space="preserve">MVA162272 LBX1000e </w:t>
            </w:r>
          </w:p>
        </w:tc>
        <w:tc>
          <w:tcPr>
            <w:tcW w:w="567" w:type="dxa"/>
            <w:shd w:val="clear" w:color="FFFFFF" w:fill="FFFFFF"/>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1</w:t>
            </w:r>
          </w:p>
        </w:tc>
        <w:tc>
          <w:tcPr>
            <w:tcW w:w="522" w:type="dxa"/>
            <w:shd w:val="clear" w:color="FFFFFF" w:fill="FFFFFF"/>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台</w:t>
            </w:r>
          </w:p>
        </w:tc>
        <w:tc>
          <w:tcPr>
            <w:tcW w:w="730" w:type="dxa"/>
          </w:tcPr>
          <w:p>
            <w:pPr>
              <w:widowControl/>
              <w:jc w:val="left"/>
              <w:textAlignment w:val="center"/>
              <w:rPr>
                <w:rFonts w:ascii="宋体" w:hAnsi="宋体" w:cs="宋体"/>
                <w:sz w:val="24"/>
              </w:rPr>
            </w:pPr>
          </w:p>
        </w:tc>
        <w:tc>
          <w:tcPr>
            <w:tcW w:w="732" w:type="dxa"/>
          </w:tcPr>
          <w:p>
            <w:pPr>
              <w:widowControl/>
              <w:jc w:val="left"/>
              <w:textAlignment w:val="center"/>
              <w:rPr>
                <w:rFonts w:ascii="宋体" w:hAnsi="宋体" w:cs="宋体"/>
                <w:sz w:val="24"/>
              </w:rPr>
            </w:pPr>
          </w:p>
        </w:tc>
        <w:tc>
          <w:tcPr>
            <w:tcW w:w="2835" w:type="dxa"/>
            <w:shd w:val="clear" w:color="auto" w:fill="auto"/>
            <w:noWrap/>
            <w:tcMar>
              <w:top w:w="15" w:type="dxa"/>
              <w:left w:w="15" w:type="dxa"/>
              <w:right w:w="15" w:type="dxa"/>
            </w:tcMar>
            <w:vAlign w:val="center"/>
          </w:tcPr>
          <w:p>
            <w:pPr>
              <w:widowControl/>
              <w:jc w:val="left"/>
              <w:textAlignment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421" w:type="dxa"/>
            <w:shd w:val="clear" w:color="FFFFFF" w:fill="FFFFFF"/>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1</w:t>
            </w:r>
          </w:p>
        </w:tc>
        <w:tc>
          <w:tcPr>
            <w:tcW w:w="3827" w:type="dxa"/>
            <w:shd w:val="clear" w:color="FFFFFF" w:fill="FFFFFF"/>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紫外灯管（低压高强灯管，功率：2</w:t>
            </w:r>
            <w:r>
              <w:rPr>
                <w:rFonts w:cs="宋体" w:asciiTheme="minorEastAsia" w:hAnsiTheme="minorEastAsia" w:eastAsiaTheme="minorEastAsia"/>
                <w:sz w:val="24"/>
                <w:szCs w:val="24"/>
              </w:rPr>
              <w:t>90W</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UV-C</w:t>
            </w:r>
            <w:r>
              <w:rPr>
                <w:rFonts w:hint="eastAsia" w:cs="宋体" w:asciiTheme="minorEastAsia" w:hAnsiTheme="minorEastAsia" w:eastAsiaTheme="minorEastAsia"/>
                <w:sz w:val="24"/>
                <w:szCs w:val="24"/>
              </w:rPr>
              <w:t>输出功率（</w:t>
            </w:r>
            <w:r>
              <w:rPr>
                <w:rFonts w:cs="宋体" w:asciiTheme="minorEastAsia" w:hAnsiTheme="minorEastAsia" w:eastAsiaTheme="minorEastAsia"/>
                <w:sz w:val="24"/>
                <w:szCs w:val="24"/>
              </w:rPr>
              <w:t>254nm</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104W</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UV-C</w:t>
            </w:r>
            <w:r>
              <w:rPr>
                <w:rFonts w:hint="eastAsia" w:cs="宋体" w:asciiTheme="minorEastAsia" w:hAnsiTheme="minorEastAsia" w:eastAsiaTheme="minorEastAsia"/>
                <w:sz w:val="24"/>
                <w:szCs w:val="24"/>
              </w:rPr>
              <w:t>输出调节范围：</w:t>
            </w:r>
            <w:r>
              <w:rPr>
                <w:rFonts w:cs="宋体" w:asciiTheme="minorEastAsia" w:hAnsiTheme="minorEastAsia" w:eastAsiaTheme="minorEastAsia"/>
                <w:sz w:val="24"/>
                <w:szCs w:val="24"/>
              </w:rPr>
              <w:t>50%-100%</w:t>
            </w:r>
            <w:r>
              <w:rPr>
                <w:rFonts w:hint="eastAsia" w:cs="宋体" w:asciiTheme="minorEastAsia" w:hAnsiTheme="minorEastAsia" w:eastAsiaTheme="minorEastAsia"/>
                <w:sz w:val="24"/>
                <w:szCs w:val="24"/>
              </w:rPr>
              <w:t>）</w:t>
            </w:r>
          </w:p>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（型号为：6103408 WEDECO</w:t>
            </w:r>
          </w:p>
          <w:p>
            <w:pPr>
              <w:widowControl/>
              <w:jc w:val="left"/>
              <w:textAlignment w:val="center"/>
              <w:rPr>
                <w:rFonts w:ascii="宋体" w:hAnsi="宋体" w:cs="宋体"/>
                <w:sz w:val="24"/>
              </w:rPr>
            </w:pPr>
            <w:r>
              <w:rPr>
                <w:rFonts w:hint="eastAsia" w:cs="宋体" w:asciiTheme="minorEastAsia" w:hAnsiTheme="minorEastAsia" w:eastAsiaTheme="minorEastAsia"/>
                <w:sz w:val="24"/>
                <w:szCs w:val="24"/>
              </w:rPr>
              <w:t>ECORAY UV-Lamp ECORAY ELR30-1）</w:t>
            </w:r>
          </w:p>
        </w:tc>
        <w:tc>
          <w:tcPr>
            <w:tcW w:w="567" w:type="dxa"/>
            <w:shd w:val="clear" w:color="FFFFFF" w:fill="FFFFFF"/>
            <w:tcMar>
              <w:top w:w="15" w:type="dxa"/>
              <w:left w:w="15" w:type="dxa"/>
              <w:right w:w="15" w:type="dxa"/>
            </w:tcMar>
            <w:vAlign w:val="center"/>
          </w:tcPr>
          <w:p>
            <w:pPr>
              <w:jc w:val="center"/>
              <w:rPr>
                <w:rFonts w:ascii="宋体" w:hAnsi="宋体" w:cs="宋体"/>
                <w:sz w:val="24"/>
              </w:rPr>
            </w:pPr>
            <w:r>
              <w:rPr>
                <w:rFonts w:hint="eastAsia" w:cs="宋体" w:asciiTheme="minorEastAsia" w:hAnsiTheme="minorEastAsia" w:eastAsiaTheme="minorEastAsia"/>
                <w:sz w:val="24"/>
                <w:szCs w:val="24"/>
              </w:rPr>
              <w:t>40</w:t>
            </w:r>
          </w:p>
        </w:tc>
        <w:tc>
          <w:tcPr>
            <w:tcW w:w="522" w:type="dxa"/>
            <w:shd w:val="clear" w:color="FFFFFF" w:fill="FFFFFF"/>
            <w:tcMar>
              <w:top w:w="15" w:type="dxa"/>
              <w:left w:w="15" w:type="dxa"/>
              <w:right w:w="15" w:type="dxa"/>
            </w:tcMar>
            <w:vAlign w:val="center"/>
          </w:tcPr>
          <w:p>
            <w:pPr>
              <w:jc w:val="center"/>
              <w:rPr>
                <w:rFonts w:ascii="宋体" w:hAnsi="宋体" w:cs="宋体"/>
                <w:sz w:val="24"/>
              </w:rPr>
            </w:pPr>
            <w:r>
              <w:rPr>
                <w:rFonts w:hint="eastAsia" w:cs="宋体" w:asciiTheme="minorEastAsia" w:hAnsiTheme="minorEastAsia" w:eastAsiaTheme="minorEastAsia"/>
                <w:sz w:val="24"/>
                <w:szCs w:val="24"/>
              </w:rPr>
              <w:t>根</w:t>
            </w:r>
          </w:p>
        </w:tc>
        <w:tc>
          <w:tcPr>
            <w:tcW w:w="730" w:type="dxa"/>
          </w:tcPr>
          <w:p>
            <w:pPr>
              <w:jc w:val="right"/>
              <w:rPr>
                <w:rFonts w:ascii="宋体" w:hAnsi="宋体" w:cs="宋体"/>
                <w:sz w:val="24"/>
              </w:rPr>
            </w:pPr>
          </w:p>
        </w:tc>
        <w:tc>
          <w:tcPr>
            <w:tcW w:w="732" w:type="dxa"/>
          </w:tcPr>
          <w:p>
            <w:pPr>
              <w:jc w:val="right"/>
              <w:rPr>
                <w:rFonts w:ascii="宋体" w:hAnsi="宋体" w:cs="宋体"/>
                <w:sz w:val="24"/>
              </w:rPr>
            </w:pPr>
          </w:p>
        </w:tc>
        <w:tc>
          <w:tcPr>
            <w:tcW w:w="2835" w:type="dxa"/>
            <w:shd w:val="clear" w:color="auto" w:fill="auto"/>
            <w:noWrap/>
            <w:tcMar>
              <w:top w:w="15" w:type="dxa"/>
              <w:left w:w="15" w:type="dxa"/>
              <w:right w:w="15" w:type="dxa"/>
            </w:tcMar>
            <w:vAlign w:val="center"/>
          </w:tcPr>
          <w:p>
            <w:pPr>
              <w:widowControl/>
              <w:jc w:val="left"/>
              <w:textAlignment w:val="center"/>
              <w:rPr>
                <w:rFonts w:ascii="宋体" w:hAnsi="宋体" w:cs="宋体"/>
                <w:sz w:val="24"/>
              </w:rPr>
            </w:pPr>
            <w:r>
              <w:rPr>
                <w:rFonts w:hint="eastAsia" w:cs="宋体" w:asciiTheme="minorEastAsia" w:hAnsiTheme="minorEastAsia" w:eastAsiaTheme="minorEastAsia"/>
                <w:sz w:val="24"/>
                <w:szCs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7" w:hRule="atLeast"/>
          <w:jc w:val="center"/>
        </w:trPr>
        <w:tc>
          <w:tcPr>
            <w:tcW w:w="421" w:type="dxa"/>
            <w:shd w:val="clear" w:color="FFFFFF"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2</w:t>
            </w:r>
          </w:p>
        </w:tc>
        <w:tc>
          <w:tcPr>
            <w:tcW w:w="3827" w:type="dxa"/>
            <w:shd w:val="clear" w:color="FFFFFF" w:fill="FFFFFF"/>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镇流板</w:t>
            </w:r>
          </w:p>
          <w:p>
            <w:pPr>
              <w:widowControl/>
              <w:jc w:val="left"/>
              <w:textAlignment w:val="center"/>
              <w:rPr>
                <w:rFonts w:ascii="宋体" w:hAnsi="宋体" w:cs="宋体"/>
                <w:sz w:val="24"/>
              </w:rPr>
            </w:pPr>
            <w:r>
              <w:rPr>
                <w:rFonts w:hint="eastAsia" w:cs="宋体" w:asciiTheme="minorEastAsia" w:hAnsiTheme="minorEastAsia" w:eastAsiaTheme="minorEastAsia"/>
                <w:sz w:val="24"/>
                <w:szCs w:val="24"/>
              </w:rPr>
              <w:t>（型号为：Ballast ECORAY TDS 30 C1 dual）</w:t>
            </w:r>
          </w:p>
        </w:tc>
        <w:tc>
          <w:tcPr>
            <w:tcW w:w="567" w:type="dxa"/>
            <w:shd w:val="clear" w:color="FFFFFF"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5</w:t>
            </w:r>
          </w:p>
        </w:tc>
        <w:tc>
          <w:tcPr>
            <w:tcW w:w="522" w:type="dxa"/>
            <w:shd w:val="clear" w:color="FFFFFF"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个</w:t>
            </w:r>
          </w:p>
        </w:tc>
        <w:tc>
          <w:tcPr>
            <w:tcW w:w="730" w:type="dxa"/>
            <w:shd w:val="clear" w:color="FFFFFF" w:fill="FFFFFF"/>
          </w:tcPr>
          <w:p>
            <w:pPr>
              <w:widowControl/>
              <w:jc w:val="left"/>
              <w:textAlignment w:val="center"/>
              <w:rPr>
                <w:rFonts w:ascii="宋体" w:hAnsi="宋体" w:cs="宋体"/>
                <w:sz w:val="24"/>
              </w:rPr>
            </w:pPr>
          </w:p>
        </w:tc>
        <w:tc>
          <w:tcPr>
            <w:tcW w:w="732" w:type="dxa"/>
            <w:shd w:val="clear" w:color="FFFFFF" w:fill="FFFFFF"/>
          </w:tcPr>
          <w:p>
            <w:pPr>
              <w:widowControl/>
              <w:jc w:val="left"/>
              <w:textAlignment w:val="center"/>
              <w:rPr>
                <w:rFonts w:ascii="宋体" w:hAnsi="宋体" w:cs="宋体"/>
                <w:sz w:val="24"/>
              </w:rPr>
            </w:pPr>
          </w:p>
        </w:tc>
        <w:tc>
          <w:tcPr>
            <w:tcW w:w="2835" w:type="dxa"/>
            <w:shd w:val="clear" w:color="FFFFFF"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cs="宋体" w:asciiTheme="minorEastAsia" w:hAnsiTheme="minorEastAsia" w:eastAsiaTheme="minorEastAsia"/>
                <w:sz w:val="24"/>
                <w:szCs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atLeast"/>
          <w:jc w:val="center"/>
        </w:trPr>
        <w:tc>
          <w:tcPr>
            <w:tcW w:w="421" w:type="dxa"/>
            <w:shd w:val="clear" w:color="FFFFFF"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3</w:t>
            </w:r>
          </w:p>
        </w:tc>
        <w:tc>
          <w:tcPr>
            <w:tcW w:w="3827" w:type="dxa"/>
            <w:shd w:val="clear" w:color="FFFFFF" w:fill="FFFFFF"/>
            <w:tcMar>
              <w:top w:w="15" w:type="dxa"/>
              <w:left w:w="15" w:type="dxa"/>
              <w:right w:w="15" w:type="dxa"/>
            </w:tcMar>
            <w:vAlign w:val="center"/>
          </w:tcPr>
          <w:p>
            <w:pPr>
              <w:widowControl/>
              <w:jc w:val="left"/>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石英套管模块</w:t>
            </w:r>
          </w:p>
          <w:p>
            <w:pPr>
              <w:widowControl/>
              <w:jc w:val="left"/>
              <w:textAlignment w:val="center"/>
              <w:rPr>
                <w:rFonts w:ascii="宋体" w:hAnsi="宋体" w:cs="宋体"/>
                <w:sz w:val="24"/>
              </w:rPr>
            </w:pPr>
            <w:r>
              <w:rPr>
                <w:rFonts w:hint="eastAsia" w:cs="宋体" w:asciiTheme="minorEastAsia" w:hAnsiTheme="minorEastAsia" w:eastAsiaTheme="minorEastAsia"/>
                <w:sz w:val="24"/>
                <w:szCs w:val="24"/>
              </w:rPr>
              <w:t>（参数为：Quartz Module 48*2*1537 ）</w:t>
            </w:r>
          </w:p>
        </w:tc>
        <w:tc>
          <w:tcPr>
            <w:tcW w:w="567" w:type="dxa"/>
            <w:shd w:val="clear" w:color="FFFFFF"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5</w:t>
            </w:r>
          </w:p>
        </w:tc>
        <w:tc>
          <w:tcPr>
            <w:tcW w:w="522" w:type="dxa"/>
            <w:shd w:val="clear" w:color="FFFFFF"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个</w:t>
            </w:r>
          </w:p>
        </w:tc>
        <w:tc>
          <w:tcPr>
            <w:tcW w:w="730" w:type="dxa"/>
            <w:shd w:val="clear" w:color="FFFFFF" w:fill="FFFFFF"/>
          </w:tcPr>
          <w:p>
            <w:pPr>
              <w:widowControl/>
              <w:jc w:val="right"/>
              <w:textAlignment w:val="center"/>
              <w:rPr>
                <w:rFonts w:ascii="宋体" w:hAnsi="宋体" w:cs="宋体"/>
                <w:sz w:val="24"/>
              </w:rPr>
            </w:pPr>
          </w:p>
        </w:tc>
        <w:tc>
          <w:tcPr>
            <w:tcW w:w="732" w:type="dxa"/>
            <w:shd w:val="clear" w:color="FFFFFF" w:fill="FFFFFF"/>
          </w:tcPr>
          <w:p>
            <w:pPr>
              <w:widowControl/>
              <w:jc w:val="right"/>
              <w:textAlignment w:val="center"/>
              <w:rPr>
                <w:rFonts w:ascii="宋体" w:hAnsi="宋体" w:cs="宋体"/>
                <w:sz w:val="24"/>
              </w:rPr>
            </w:pPr>
          </w:p>
        </w:tc>
        <w:tc>
          <w:tcPr>
            <w:tcW w:w="2835" w:type="dxa"/>
            <w:shd w:val="clear" w:color="FFFFFF"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cs="宋体" w:asciiTheme="minorEastAsia" w:hAnsiTheme="minorEastAsia" w:eastAsiaTheme="minorEastAsia"/>
                <w:sz w:val="24"/>
                <w:szCs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421" w:type="dxa"/>
            <w:shd w:val="clear" w:color="FFFFFF"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4</w:t>
            </w:r>
          </w:p>
        </w:tc>
        <w:tc>
          <w:tcPr>
            <w:tcW w:w="3827" w:type="dxa"/>
            <w:shd w:val="clear" w:color="FFFFFF" w:fill="FFFFFF"/>
            <w:tcMar>
              <w:top w:w="15" w:type="dxa"/>
              <w:left w:w="15" w:type="dxa"/>
              <w:right w:w="15" w:type="dxa"/>
            </w:tcMar>
            <w:vAlign w:val="center"/>
          </w:tcPr>
          <w:p>
            <w:pPr>
              <w:widowControl/>
              <w:jc w:val="left"/>
              <w:textAlignment w:val="center"/>
              <w:rPr>
                <w:rFonts w:ascii="宋体" w:hAnsi="宋体" w:cs="宋体"/>
                <w:sz w:val="24"/>
              </w:rPr>
            </w:pPr>
            <w:r>
              <w:rPr>
                <w:rFonts w:hint="eastAsia" w:cs="宋体" w:asciiTheme="minorEastAsia" w:hAnsiTheme="minorEastAsia" w:eastAsiaTheme="minorEastAsia"/>
                <w:sz w:val="24"/>
                <w:szCs w:val="24"/>
              </w:rPr>
              <w:t xml:space="preserve">灯头 </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参数为：</w:t>
            </w:r>
            <w:r>
              <w:rPr>
                <w:rFonts w:cs="宋体" w:asciiTheme="minorEastAsia" w:hAnsiTheme="minorEastAsia" w:eastAsiaTheme="minorEastAsia"/>
                <w:sz w:val="24"/>
                <w:szCs w:val="24"/>
              </w:rPr>
              <w:t>PIN 10)</w:t>
            </w:r>
          </w:p>
        </w:tc>
        <w:tc>
          <w:tcPr>
            <w:tcW w:w="567" w:type="dxa"/>
            <w:shd w:val="clear" w:color="FFFFFF"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10</w:t>
            </w:r>
          </w:p>
        </w:tc>
        <w:tc>
          <w:tcPr>
            <w:tcW w:w="522" w:type="dxa"/>
            <w:shd w:val="clear" w:color="FFFFFF"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个</w:t>
            </w:r>
          </w:p>
        </w:tc>
        <w:tc>
          <w:tcPr>
            <w:tcW w:w="730" w:type="dxa"/>
            <w:shd w:val="clear" w:color="FFFFFF" w:fill="FFFFFF"/>
          </w:tcPr>
          <w:p>
            <w:pPr>
              <w:widowControl/>
              <w:jc w:val="right"/>
              <w:textAlignment w:val="center"/>
              <w:rPr>
                <w:rFonts w:ascii="宋体" w:hAnsi="宋体" w:cs="宋体"/>
                <w:sz w:val="24"/>
              </w:rPr>
            </w:pPr>
          </w:p>
        </w:tc>
        <w:tc>
          <w:tcPr>
            <w:tcW w:w="732" w:type="dxa"/>
            <w:shd w:val="clear" w:color="FFFFFF" w:fill="FFFFFF"/>
          </w:tcPr>
          <w:p>
            <w:pPr>
              <w:widowControl/>
              <w:jc w:val="right"/>
              <w:textAlignment w:val="center"/>
              <w:rPr>
                <w:rFonts w:ascii="宋体" w:hAnsi="宋体" w:cs="宋体"/>
                <w:sz w:val="24"/>
              </w:rPr>
            </w:pPr>
          </w:p>
        </w:tc>
        <w:tc>
          <w:tcPr>
            <w:tcW w:w="2835" w:type="dxa"/>
            <w:shd w:val="clear" w:color="FFFFFF"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cs="宋体" w:asciiTheme="minorEastAsia" w:hAnsiTheme="minorEastAsia" w:eastAsiaTheme="minorEastAsia"/>
                <w:sz w:val="24"/>
                <w:szCs w:val="24"/>
              </w:rPr>
              <w:t>与原厂产品相匹配且满足技术要求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421" w:type="dxa"/>
            <w:shd w:val="clear" w:color="FFFFFF"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三</w:t>
            </w:r>
          </w:p>
        </w:tc>
        <w:tc>
          <w:tcPr>
            <w:tcW w:w="3827" w:type="dxa"/>
            <w:shd w:val="clear" w:color="FFFFFF" w:fill="FFFFFF"/>
            <w:tcMar>
              <w:top w:w="15" w:type="dxa"/>
              <w:left w:w="15" w:type="dxa"/>
              <w:right w:w="15" w:type="dxa"/>
            </w:tcMar>
            <w:vAlign w:val="center"/>
          </w:tcPr>
          <w:p>
            <w:pPr>
              <w:widowControl/>
              <w:jc w:val="left"/>
              <w:textAlignment w:val="center"/>
              <w:rPr>
                <w:rFonts w:ascii="宋体" w:hAnsi="宋体" w:cs="宋体"/>
                <w:sz w:val="24"/>
              </w:rPr>
            </w:pPr>
            <w:r>
              <w:rPr>
                <w:rFonts w:hint="eastAsia" w:cs="宋体" w:asciiTheme="minorEastAsia" w:hAnsiTheme="minorEastAsia" w:eastAsiaTheme="minorEastAsia"/>
                <w:sz w:val="24"/>
                <w:szCs w:val="24"/>
              </w:rPr>
              <w:t>上述现有X</w:t>
            </w:r>
            <w:r>
              <w:rPr>
                <w:rFonts w:cs="宋体" w:asciiTheme="minorEastAsia" w:hAnsiTheme="minorEastAsia" w:eastAsiaTheme="minorEastAsia"/>
                <w:sz w:val="24"/>
                <w:szCs w:val="24"/>
              </w:rPr>
              <w:t xml:space="preserve">ylem </w:t>
            </w:r>
            <w:r>
              <w:rPr>
                <w:rFonts w:hint="eastAsia" w:cs="宋体" w:asciiTheme="minorEastAsia" w:hAnsiTheme="minorEastAsia" w:eastAsiaTheme="minorEastAsia"/>
                <w:sz w:val="24"/>
                <w:szCs w:val="24"/>
              </w:rPr>
              <w:t>WED</w:t>
            </w:r>
            <w:r>
              <w:rPr>
                <w:rFonts w:cs="宋体" w:asciiTheme="minorEastAsia" w:hAnsiTheme="minorEastAsia" w:eastAsiaTheme="minorEastAsia"/>
                <w:sz w:val="24"/>
                <w:szCs w:val="24"/>
              </w:rPr>
              <w:t>E</w:t>
            </w:r>
            <w:r>
              <w:rPr>
                <w:rFonts w:hint="eastAsia" w:cs="宋体" w:asciiTheme="minorEastAsia" w:hAnsiTheme="minorEastAsia" w:eastAsiaTheme="minorEastAsia"/>
                <w:sz w:val="24"/>
                <w:szCs w:val="24"/>
              </w:rPr>
              <w:t>C</w:t>
            </w:r>
            <w:r>
              <w:rPr>
                <w:rFonts w:cs="宋体" w:asciiTheme="minorEastAsia" w:hAnsiTheme="minorEastAsia" w:eastAsiaTheme="minorEastAsia"/>
                <w:sz w:val="24"/>
                <w:szCs w:val="24"/>
              </w:rPr>
              <w:t>O</w:t>
            </w:r>
            <w:r>
              <w:rPr>
                <w:rFonts w:hint="eastAsia" w:cs="宋体" w:asciiTheme="minorEastAsia" w:hAnsiTheme="minorEastAsia" w:eastAsiaTheme="minorEastAsia"/>
                <w:sz w:val="24"/>
                <w:szCs w:val="24"/>
              </w:rPr>
              <w:t>紫外消毒装置</w:t>
            </w:r>
          </w:p>
        </w:tc>
        <w:tc>
          <w:tcPr>
            <w:tcW w:w="567" w:type="dxa"/>
            <w:shd w:val="clear" w:color="FFFFFF"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5</w:t>
            </w:r>
          </w:p>
        </w:tc>
        <w:tc>
          <w:tcPr>
            <w:tcW w:w="522" w:type="dxa"/>
            <w:shd w:val="clear" w:color="FFFFFF"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台</w:t>
            </w:r>
          </w:p>
        </w:tc>
        <w:tc>
          <w:tcPr>
            <w:tcW w:w="730" w:type="dxa"/>
            <w:shd w:val="clear" w:color="FFFFFF" w:fill="FFFFFF"/>
          </w:tcPr>
          <w:p>
            <w:pPr>
              <w:widowControl/>
              <w:jc w:val="right"/>
              <w:textAlignment w:val="center"/>
              <w:rPr>
                <w:rFonts w:ascii="宋体" w:hAnsi="宋体" w:cs="宋体"/>
                <w:sz w:val="24"/>
              </w:rPr>
            </w:pPr>
          </w:p>
        </w:tc>
        <w:tc>
          <w:tcPr>
            <w:tcW w:w="732" w:type="dxa"/>
            <w:shd w:val="clear" w:color="FFFFFF" w:fill="FFFFFF"/>
          </w:tcPr>
          <w:p>
            <w:pPr>
              <w:widowControl/>
              <w:jc w:val="right"/>
              <w:textAlignment w:val="center"/>
              <w:rPr>
                <w:rFonts w:ascii="宋体" w:hAnsi="宋体" w:cs="宋体"/>
                <w:sz w:val="24"/>
              </w:rPr>
            </w:pPr>
          </w:p>
        </w:tc>
        <w:tc>
          <w:tcPr>
            <w:tcW w:w="2835" w:type="dxa"/>
            <w:shd w:val="clear" w:color="FFFFFF" w:fill="FFFFFF"/>
            <w:noWrap/>
            <w:tcMar>
              <w:top w:w="15" w:type="dxa"/>
              <w:left w:w="15" w:type="dxa"/>
              <w:right w:w="15" w:type="dxa"/>
            </w:tcMar>
            <w:vAlign w:val="center"/>
          </w:tcPr>
          <w:p>
            <w:pPr>
              <w:widowControl/>
              <w:jc w:val="right"/>
              <w:textAlignment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421" w:type="dxa"/>
            <w:shd w:val="clear" w:color="FFFFFF" w:fill="FFFFFF"/>
            <w:noWrap/>
            <w:tcMar>
              <w:top w:w="15" w:type="dxa"/>
              <w:left w:w="15" w:type="dxa"/>
              <w:right w:w="15" w:type="dxa"/>
            </w:tcMar>
            <w:vAlign w:val="center"/>
          </w:tcPr>
          <w:p>
            <w:pPr>
              <w:widowControl/>
              <w:jc w:val="center"/>
              <w:textAlignment w:val="center"/>
              <w:rPr>
                <w:rFonts w:ascii="宋体" w:hAnsi="宋体" w:cs="宋体"/>
                <w:sz w:val="24"/>
              </w:rPr>
            </w:pPr>
            <w:r>
              <w:rPr>
                <w:rFonts w:cs="宋体" w:asciiTheme="minorEastAsia" w:hAnsiTheme="minorEastAsia" w:eastAsiaTheme="minorEastAsia"/>
                <w:sz w:val="24"/>
                <w:szCs w:val="24"/>
              </w:rPr>
              <w:t>1</w:t>
            </w:r>
          </w:p>
        </w:tc>
        <w:tc>
          <w:tcPr>
            <w:tcW w:w="3827" w:type="dxa"/>
            <w:shd w:val="clear" w:color="FFFFFF" w:fill="FFFFFF"/>
            <w:tcMar>
              <w:top w:w="15" w:type="dxa"/>
              <w:left w:w="15" w:type="dxa"/>
              <w:right w:w="15" w:type="dxa"/>
            </w:tcMar>
            <w:vAlign w:val="center"/>
          </w:tcPr>
          <w:p>
            <w:pPr>
              <w:widowControl/>
              <w:jc w:val="left"/>
              <w:textAlignment w:val="center"/>
              <w:rPr>
                <w:rFonts w:ascii="宋体" w:hAnsi="宋体" w:cs="宋体"/>
                <w:sz w:val="24"/>
              </w:rPr>
            </w:pPr>
            <w:r>
              <w:rPr>
                <w:rFonts w:hint="eastAsia" w:cs="宋体" w:asciiTheme="minorEastAsia" w:hAnsiTheme="minorEastAsia" w:eastAsiaTheme="minorEastAsia"/>
                <w:sz w:val="24"/>
                <w:szCs w:val="24"/>
              </w:rPr>
              <w:t>现场安装服务费</w:t>
            </w:r>
          </w:p>
        </w:tc>
        <w:tc>
          <w:tcPr>
            <w:tcW w:w="567" w:type="dxa"/>
            <w:shd w:val="clear" w:color="FFFFFF"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1</w:t>
            </w:r>
          </w:p>
        </w:tc>
        <w:tc>
          <w:tcPr>
            <w:tcW w:w="522" w:type="dxa"/>
            <w:shd w:val="clear" w:color="FFFFFF"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项</w:t>
            </w:r>
          </w:p>
        </w:tc>
        <w:tc>
          <w:tcPr>
            <w:tcW w:w="730" w:type="dxa"/>
            <w:shd w:val="clear" w:color="FFFFFF" w:fill="FFFFFF"/>
          </w:tcPr>
          <w:p>
            <w:pPr>
              <w:widowControl/>
              <w:jc w:val="right"/>
              <w:textAlignment w:val="center"/>
              <w:rPr>
                <w:rFonts w:ascii="宋体" w:hAnsi="宋体" w:cs="宋体"/>
                <w:sz w:val="24"/>
              </w:rPr>
            </w:pPr>
          </w:p>
        </w:tc>
        <w:tc>
          <w:tcPr>
            <w:tcW w:w="732" w:type="dxa"/>
            <w:shd w:val="clear" w:color="FFFFFF" w:fill="FFFFFF"/>
          </w:tcPr>
          <w:p>
            <w:pPr>
              <w:widowControl/>
              <w:jc w:val="right"/>
              <w:textAlignment w:val="center"/>
              <w:rPr>
                <w:rFonts w:ascii="宋体" w:hAnsi="宋体" w:cs="宋体"/>
                <w:sz w:val="24"/>
              </w:rPr>
            </w:pPr>
          </w:p>
        </w:tc>
        <w:tc>
          <w:tcPr>
            <w:tcW w:w="2835" w:type="dxa"/>
            <w:shd w:val="clear" w:color="FFFFFF" w:fill="FFFFFF"/>
            <w:noWrap/>
            <w:tcMar>
              <w:top w:w="15" w:type="dxa"/>
              <w:left w:w="15" w:type="dxa"/>
              <w:right w:w="15" w:type="dxa"/>
            </w:tcMar>
            <w:vAlign w:val="center"/>
          </w:tcPr>
          <w:p>
            <w:pPr>
              <w:widowControl/>
              <w:jc w:val="right"/>
              <w:textAlignment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421" w:type="dxa"/>
            <w:shd w:val="clear" w:color="FFFFFF" w:fill="FFFFFF"/>
            <w:noWrap/>
            <w:tcMar>
              <w:top w:w="15" w:type="dxa"/>
              <w:left w:w="15" w:type="dxa"/>
              <w:right w:w="15" w:type="dxa"/>
            </w:tcMar>
            <w:vAlign w:val="center"/>
          </w:tcPr>
          <w:p>
            <w:pPr>
              <w:widowControl/>
              <w:jc w:val="center"/>
              <w:textAlignment w:val="center"/>
              <w:rPr>
                <w:rFonts w:ascii="宋体" w:hAnsi="宋体" w:cs="宋体"/>
                <w:sz w:val="24"/>
              </w:rPr>
            </w:pPr>
            <w:r>
              <w:rPr>
                <w:rFonts w:cs="宋体" w:asciiTheme="minorEastAsia" w:hAnsiTheme="minorEastAsia" w:eastAsiaTheme="minorEastAsia"/>
                <w:sz w:val="24"/>
                <w:szCs w:val="24"/>
              </w:rPr>
              <w:t>2</w:t>
            </w:r>
          </w:p>
        </w:tc>
        <w:tc>
          <w:tcPr>
            <w:tcW w:w="3827" w:type="dxa"/>
            <w:shd w:val="clear" w:color="FFFFFF" w:fill="FFFFFF"/>
            <w:tcMar>
              <w:top w:w="15" w:type="dxa"/>
              <w:left w:w="15" w:type="dxa"/>
              <w:right w:w="15" w:type="dxa"/>
            </w:tcMar>
            <w:vAlign w:val="center"/>
          </w:tcPr>
          <w:p>
            <w:pPr>
              <w:widowControl/>
              <w:jc w:val="left"/>
              <w:textAlignment w:val="center"/>
              <w:rPr>
                <w:rFonts w:ascii="宋体" w:hAnsi="宋体" w:cs="宋体"/>
                <w:sz w:val="24"/>
              </w:rPr>
            </w:pPr>
            <w:r>
              <w:rPr>
                <w:rFonts w:hint="eastAsia" w:cs="宋体" w:asciiTheme="minorEastAsia" w:hAnsiTheme="minorEastAsia" w:eastAsiaTheme="minorEastAsia"/>
                <w:sz w:val="24"/>
                <w:szCs w:val="24"/>
              </w:rPr>
              <w:t>现场所有危险废料处理处置</w:t>
            </w:r>
          </w:p>
        </w:tc>
        <w:tc>
          <w:tcPr>
            <w:tcW w:w="567" w:type="dxa"/>
            <w:shd w:val="clear" w:color="FFFFFF"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1</w:t>
            </w:r>
          </w:p>
        </w:tc>
        <w:tc>
          <w:tcPr>
            <w:tcW w:w="522" w:type="dxa"/>
            <w:shd w:val="clear" w:color="FFFFFF"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cs="宋体" w:asciiTheme="minorEastAsia" w:hAnsiTheme="minorEastAsia" w:eastAsiaTheme="minorEastAsia"/>
                <w:sz w:val="24"/>
                <w:szCs w:val="24"/>
              </w:rPr>
              <w:t>项</w:t>
            </w:r>
          </w:p>
        </w:tc>
        <w:tc>
          <w:tcPr>
            <w:tcW w:w="730" w:type="dxa"/>
            <w:shd w:val="clear" w:color="FFFFFF" w:fill="FFFFFF"/>
          </w:tcPr>
          <w:p>
            <w:pPr>
              <w:widowControl/>
              <w:jc w:val="right"/>
              <w:textAlignment w:val="center"/>
              <w:rPr>
                <w:rFonts w:ascii="宋体" w:hAnsi="宋体" w:cs="宋体"/>
                <w:sz w:val="24"/>
              </w:rPr>
            </w:pPr>
          </w:p>
        </w:tc>
        <w:tc>
          <w:tcPr>
            <w:tcW w:w="732" w:type="dxa"/>
            <w:shd w:val="clear" w:color="FFFFFF" w:fill="FFFFFF"/>
          </w:tcPr>
          <w:p>
            <w:pPr>
              <w:widowControl/>
              <w:jc w:val="left"/>
              <w:textAlignment w:val="center"/>
              <w:rPr>
                <w:rFonts w:ascii="宋体" w:hAnsi="宋体" w:cs="宋体"/>
                <w:sz w:val="24"/>
              </w:rPr>
            </w:pPr>
          </w:p>
        </w:tc>
        <w:tc>
          <w:tcPr>
            <w:tcW w:w="2835" w:type="dxa"/>
            <w:shd w:val="clear" w:color="FFFFFF"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cs="宋体" w:asciiTheme="minorEastAsia" w:hAnsiTheme="minorEastAsia" w:eastAsiaTheme="minorEastAsia"/>
                <w:sz w:val="24"/>
                <w:szCs w:val="24"/>
              </w:rPr>
              <w:t>严格按照相关法规进行处理处置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337" w:type="dxa"/>
            <w:gridSpan w:val="4"/>
            <w:shd w:val="clear" w:color="FFFFFF" w:fill="FFFFFF"/>
            <w:noWrap/>
            <w:tcMar>
              <w:top w:w="15" w:type="dxa"/>
              <w:left w:w="15" w:type="dxa"/>
              <w:right w:w="15" w:type="dxa"/>
            </w:tcMar>
            <w:vAlign w:val="center"/>
          </w:tcPr>
          <w:p>
            <w:pPr>
              <w:widowControl/>
              <w:jc w:val="center"/>
              <w:textAlignment w:val="center"/>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合计金额（含税）</w:t>
            </w:r>
          </w:p>
        </w:tc>
        <w:tc>
          <w:tcPr>
            <w:tcW w:w="730" w:type="dxa"/>
            <w:shd w:val="clear" w:color="FFFFFF" w:fill="FFFFFF"/>
          </w:tcPr>
          <w:p>
            <w:pPr>
              <w:widowControl/>
              <w:jc w:val="right"/>
              <w:textAlignment w:val="center"/>
              <w:rPr>
                <w:rFonts w:ascii="宋体" w:hAnsi="宋体" w:cs="宋体"/>
                <w:sz w:val="24"/>
              </w:rPr>
            </w:pPr>
          </w:p>
        </w:tc>
        <w:tc>
          <w:tcPr>
            <w:tcW w:w="732" w:type="dxa"/>
            <w:shd w:val="clear" w:color="FFFFFF" w:fill="FFFFFF"/>
          </w:tcPr>
          <w:p>
            <w:pPr>
              <w:widowControl/>
              <w:jc w:val="left"/>
              <w:textAlignment w:val="center"/>
              <w:rPr>
                <w:rFonts w:ascii="宋体" w:hAnsi="宋体" w:cs="宋体"/>
                <w:sz w:val="24"/>
              </w:rPr>
            </w:pPr>
          </w:p>
        </w:tc>
        <w:tc>
          <w:tcPr>
            <w:tcW w:w="2835" w:type="dxa"/>
            <w:shd w:val="clear" w:color="FFFFFF" w:fill="FFFFFF"/>
            <w:noWrap/>
            <w:tcMar>
              <w:top w:w="15" w:type="dxa"/>
              <w:left w:w="15" w:type="dxa"/>
              <w:right w:w="15" w:type="dxa"/>
            </w:tcMar>
            <w:vAlign w:val="center"/>
          </w:tcPr>
          <w:p>
            <w:pPr>
              <w:widowControl/>
              <w:jc w:val="left"/>
              <w:textAlignment w:val="center"/>
              <w:rPr>
                <w:rFonts w:hint="eastAsia" w:cs="宋体" w:asciiTheme="minorEastAsia" w:hAnsiTheme="minorEastAsia" w:eastAsiaTheme="minorEastAsia"/>
                <w:sz w:val="24"/>
                <w:szCs w:val="24"/>
              </w:rPr>
            </w:pPr>
          </w:p>
        </w:tc>
      </w:tr>
      <w:bookmarkEnd w:id="32"/>
    </w:tbl>
    <w:p>
      <w:pPr>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报价单位名称（盖单位公章）：</w:t>
      </w:r>
    </w:p>
    <w:p>
      <w:pPr>
        <w:pStyle w:val="2"/>
        <w:rPr>
          <w:rFonts w:hint="default" w:eastAsia="仿宋_GB2312"/>
          <w:lang w:val="en-US" w:eastAsia="zh-CN"/>
        </w:rPr>
      </w:pPr>
      <w:r>
        <w:rPr>
          <w:rFonts w:hint="eastAsia" w:ascii="仿宋_GB2312" w:hAnsi="仿宋_GB2312" w:cs="仿宋_GB2312"/>
          <w:sz w:val="28"/>
          <w:szCs w:val="28"/>
        </w:rPr>
        <w:t>日期：</w:t>
      </w:r>
      <w:bookmarkEnd w:id="0"/>
      <w:r>
        <w:rPr>
          <w:rFonts w:hint="eastAsia" w:ascii="仿宋_GB2312" w:hAnsi="仿宋_GB2312" w:cs="仿宋_GB2312"/>
          <w:sz w:val="28"/>
          <w:szCs w:val="28"/>
          <w:lang w:val="en-US" w:eastAsia="zh-CN"/>
        </w:rPr>
        <w:t xml:space="preserve">    年  月  日</w:t>
      </w:r>
    </w:p>
    <w:sectPr>
      <w:headerReference r:id="rId7" w:type="default"/>
      <w:footerReference r:id="rId8" w:type="default"/>
      <w:pgSz w:w="11907" w:h="16840"/>
      <w:pgMar w:top="1588" w:right="1021" w:bottom="779" w:left="1134" w:header="737" w:footer="45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Segoe UI Symbol">
    <w:panose1 w:val="020B0502040204020203"/>
    <w:charset w:val="00"/>
    <w:family w:val="swiss"/>
    <w:pitch w:val="default"/>
    <w:sig w:usb0="800001E3" w:usb1="1200FFEF" w:usb2="00040000" w:usb3="04000000" w:csb0="00000001" w:csb1="40000000"/>
  </w:font>
  <w:font w:name="Batang">
    <w:altName w:val="Malgun Gothic"/>
    <w:panose1 w:val="02030600000101010101"/>
    <w:charset w:val="81"/>
    <w:family w:val="auto"/>
    <w:pitch w:val="default"/>
    <w:sig w:usb0="00000000" w:usb1="00000000" w:usb2="00000010" w:usb3="00000000" w:csb0="00080000" w:csb1="00000000"/>
  </w:font>
  <w:font w:name="方正小标宋简体">
    <w:altName w:val="方正舒体"/>
    <w:panose1 w:val="02000000000000000000"/>
    <w:charset w:val="86"/>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fldChar w:fldCharType="begin"/>
    </w:r>
    <w:r>
      <w:rPr>
        <w:rStyle w:val="25"/>
      </w:rPr>
      <w:instrText xml:space="preserve">PAGE  </w:instrText>
    </w:r>
    <w:r>
      <w:fldChar w:fldCharType="separate"/>
    </w:r>
    <w:r>
      <w:rPr>
        <w:rStyle w:val="25"/>
      </w:rPr>
      <w:t>23</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B04810"/>
    <w:multiLevelType w:val="singleLevel"/>
    <w:tmpl w:val="97B04810"/>
    <w:lvl w:ilvl="0" w:tentative="0">
      <w:start w:val="7"/>
      <w:numFmt w:val="chineseCounting"/>
      <w:suff w:val="nothing"/>
      <w:lvlText w:val="%1、"/>
      <w:lvlJc w:val="left"/>
      <w:rPr>
        <w:rFonts w:hint="eastAsia"/>
      </w:rPr>
    </w:lvl>
  </w:abstractNum>
  <w:abstractNum w:abstractNumId="1">
    <w:nsid w:val="B13B480D"/>
    <w:multiLevelType w:val="singleLevel"/>
    <w:tmpl w:val="B13B480D"/>
    <w:lvl w:ilvl="0" w:tentative="0">
      <w:start w:val="1"/>
      <w:numFmt w:val="decimal"/>
      <w:suff w:val="space"/>
      <w:lvlText w:val="%1."/>
      <w:lvlJc w:val="left"/>
    </w:lvl>
  </w:abstractNum>
  <w:abstractNum w:abstractNumId="2">
    <w:nsid w:val="CA6F9285"/>
    <w:multiLevelType w:val="singleLevel"/>
    <w:tmpl w:val="CA6F9285"/>
    <w:lvl w:ilvl="0" w:tentative="0">
      <w:start w:val="3"/>
      <w:numFmt w:val="chineseCounting"/>
      <w:suff w:val="space"/>
      <w:lvlText w:val="第%1部分"/>
      <w:lvlJc w:val="left"/>
      <w:rPr>
        <w:rFonts w:hint="eastAsia"/>
      </w:rPr>
    </w:lvl>
  </w:abstractNum>
  <w:abstractNum w:abstractNumId="3">
    <w:nsid w:val="4722167B"/>
    <w:multiLevelType w:val="multilevel"/>
    <w:tmpl w:val="4722167B"/>
    <w:lvl w:ilvl="0" w:tentative="0">
      <w:start w:val="1"/>
      <w:numFmt w:val="decimal"/>
      <w:lvlText w:val="%1."/>
      <w:lvlJc w:val="left"/>
      <w:pPr>
        <w:ind w:left="735" w:hanging="735"/>
      </w:pPr>
      <w:rPr>
        <w:rFonts w:hint="default" w:ascii="仿宋" w:hAnsi="仿宋" w:eastAsia="仿宋" w:cs="Times New Roman"/>
      </w:rPr>
    </w:lvl>
    <w:lvl w:ilvl="1" w:tentative="0">
      <w:start w:val="1"/>
      <w:numFmt w:val="decimal"/>
      <w:lvlText w:val="%1.%2、"/>
      <w:lvlJc w:val="left"/>
      <w:pPr>
        <w:ind w:left="1015" w:hanging="735"/>
      </w:pPr>
      <w:rPr>
        <w:rFonts w:hint="default" w:ascii="仿宋" w:hAnsi="仿宋" w:eastAsia="仿宋" w:cs="Times New Roman"/>
      </w:rPr>
    </w:lvl>
    <w:lvl w:ilvl="2" w:tentative="0">
      <w:start w:val="1"/>
      <w:numFmt w:val="decimal"/>
      <w:lvlText w:val="%1.%2、%3."/>
      <w:lvlJc w:val="left"/>
      <w:pPr>
        <w:ind w:left="1295" w:hanging="735"/>
      </w:pPr>
      <w:rPr>
        <w:rFonts w:hint="default" w:ascii="仿宋" w:hAnsi="仿宋" w:eastAsia="仿宋" w:cs="Times New Roman"/>
      </w:rPr>
    </w:lvl>
    <w:lvl w:ilvl="3" w:tentative="0">
      <w:start w:val="1"/>
      <w:numFmt w:val="decimal"/>
      <w:lvlText w:val="%1.%2、%3.%4."/>
      <w:lvlJc w:val="left"/>
      <w:pPr>
        <w:ind w:left="1575" w:hanging="735"/>
      </w:pPr>
      <w:rPr>
        <w:rFonts w:hint="default" w:ascii="仿宋" w:hAnsi="仿宋" w:eastAsia="仿宋" w:cs="Times New Roman"/>
      </w:rPr>
    </w:lvl>
    <w:lvl w:ilvl="4" w:tentative="0">
      <w:start w:val="1"/>
      <w:numFmt w:val="decimal"/>
      <w:lvlText w:val="%1.%2、%3.%4.%5."/>
      <w:lvlJc w:val="left"/>
      <w:pPr>
        <w:ind w:left="1855" w:hanging="735"/>
      </w:pPr>
      <w:rPr>
        <w:rFonts w:hint="default" w:ascii="仿宋" w:hAnsi="仿宋" w:eastAsia="仿宋" w:cs="Times New Roman"/>
      </w:rPr>
    </w:lvl>
    <w:lvl w:ilvl="5" w:tentative="0">
      <w:start w:val="1"/>
      <w:numFmt w:val="decimal"/>
      <w:lvlText w:val="%1.%2、%3.%4.%5.%6."/>
      <w:lvlJc w:val="left"/>
      <w:pPr>
        <w:ind w:left="2135" w:hanging="735"/>
      </w:pPr>
      <w:rPr>
        <w:rFonts w:hint="default" w:ascii="仿宋" w:hAnsi="仿宋" w:eastAsia="仿宋" w:cs="Times New Roman"/>
      </w:rPr>
    </w:lvl>
    <w:lvl w:ilvl="6" w:tentative="0">
      <w:start w:val="1"/>
      <w:numFmt w:val="decimal"/>
      <w:lvlText w:val="%1.%2、%3.%4.%5.%6.%7."/>
      <w:lvlJc w:val="left"/>
      <w:pPr>
        <w:ind w:left="2415" w:hanging="735"/>
      </w:pPr>
      <w:rPr>
        <w:rFonts w:hint="default" w:ascii="仿宋" w:hAnsi="仿宋" w:eastAsia="仿宋" w:cs="Times New Roman"/>
      </w:rPr>
    </w:lvl>
    <w:lvl w:ilvl="7" w:tentative="0">
      <w:start w:val="1"/>
      <w:numFmt w:val="decimal"/>
      <w:lvlText w:val="%1.%2、%3.%4.%5.%6.%7.%8."/>
      <w:lvlJc w:val="left"/>
      <w:pPr>
        <w:ind w:left="2695" w:hanging="735"/>
      </w:pPr>
      <w:rPr>
        <w:rFonts w:hint="default" w:ascii="仿宋" w:hAnsi="仿宋" w:eastAsia="仿宋" w:cs="Times New Roman"/>
      </w:rPr>
    </w:lvl>
    <w:lvl w:ilvl="8" w:tentative="0">
      <w:start w:val="1"/>
      <w:numFmt w:val="decimal"/>
      <w:lvlText w:val="%1.%2、%3.%4.%5.%6.%7.%8.%9."/>
      <w:lvlJc w:val="left"/>
      <w:pPr>
        <w:ind w:left="2975" w:hanging="735"/>
      </w:pPr>
      <w:rPr>
        <w:rFonts w:hint="default" w:ascii="仿宋" w:hAnsi="仿宋" w:eastAsia="仿宋" w:cs="Times New Roman"/>
      </w:rPr>
    </w:lvl>
  </w:abstractNum>
  <w:abstractNum w:abstractNumId="4">
    <w:nsid w:val="534B5C71"/>
    <w:multiLevelType w:val="singleLevel"/>
    <w:tmpl w:val="534B5C71"/>
    <w:lvl w:ilvl="0" w:tentative="0">
      <w:start w:val="2"/>
      <w:numFmt w:val="decimal"/>
      <w:suff w:val="nothing"/>
      <w:lvlText w:val="%1、"/>
      <w:lvlJc w:val="left"/>
    </w:lvl>
  </w:abstractNum>
  <w:abstractNum w:abstractNumId="5">
    <w:nsid w:val="546076B9"/>
    <w:multiLevelType w:val="singleLevel"/>
    <w:tmpl w:val="546076B9"/>
    <w:lvl w:ilvl="0" w:tentative="0">
      <w:start w:val="2"/>
      <w:numFmt w:val="chineseCounting"/>
      <w:suff w:val="nothing"/>
      <w:lvlText w:val="%1、"/>
      <w:lvlJc w:val="left"/>
    </w:lvl>
  </w:abstractNum>
  <w:abstractNum w:abstractNumId="6">
    <w:nsid w:val="5BB90352"/>
    <w:multiLevelType w:val="multilevel"/>
    <w:tmpl w:val="5BB9035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07E"/>
    <w:rsid w:val="00041B68"/>
    <w:rsid w:val="00051F9F"/>
    <w:rsid w:val="00052162"/>
    <w:rsid w:val="00054907"/>
    <w:rsid w:val="00082A87"/>
    <w:rsid w:val="00095C1E"/>
    <w:rsid w:val="000A42D6"/>
    <w:rsid w:val="000A56EB"/>
    <w:rsid w:val="000B4B67"/>
    <w:rsid w:val="000C2DD9"/>
    <w:rsid w:val="000D07B7"/>
    <w:rsid w:val="000E09D0"/>
    <w:rsid w:val="000E18AB"/>
    <w:rsid w:val="000E6312"/>
    <w:rsid w:val="000F0B31"/>
    <w:rsid w:val="000F63A3"/>
    <w:rsid w:val="001033F4"/>
    <w:rsid w:val="00113C90"/>
    <w:rsid w:val="00113EA9"/>
    <w:rsid w:val="00116C80"/>
    <w:rsid w:val="001204BB"/>
    <w:rsid w:val="0013339B"/>
    <w:rsid w:val="001511A8"/>
    <w:rsid w:val="001573AC"/>
    <w:rsid w:val="00163C2E"/>
    <w:rsid w:val="00170CCC"/>
    <w:rsid w:val="00170F56"/>
    <w:rsid w:val="00171465"/>
    <w:rsid w:val="00172A27"/>
    <w:rsid w:val="00183889"/>
    <w:rsid w:val="00185129"/>
    <w:rsid w:val="001A1D88"/>
    <w:rsid w:val="001A4904"/>
    <w:rsid w:val="001A72A4"/>
    <w:rsid w:val="001A79C5"/>
    <w:rsid w:val="001D0ABE"/>
    <w:rsid w:val="001E4679"/>
    <w:rsid w:val="00213AE2"/>
    <w:rsid w:val="00213C4F"/>
    <w:rsid w:val="0021418D"/>
    <w:rsid w:val="00220D02"/>
    <w:rsid w:val="00224273"/>
    <w:rsid w:val="00226167"/>
    <w:rsid w:val="002274D1"/>
    <w:rsid w:val="00236CE0"/>
    <w:rsid w:val="00242CE2"/>
    <w:rsid w:val="00253EAD"/>
    <w:rsid w:val="00255FE1"/>
    <w:rsid w:val="00262E59"/>
    <w:rsid w:val="00265091"/>
    <w:rsid w:val="00267F9B"/>
    <w:rsid w:val="0027091C"/>
    <w:rsid w:val="00272765"/>
    <w:rsid w:val="0028182E"/>
    <w:rsid w:val="00283D77"/>
    <w:rsid w:val="00283E67"/>
    <w:rsid w:val="002B098E"/>
    <w:rsid w:val="002B2D37"/>
    <w:rsid w:val="002B5A58"/>
    <w:rsid w:val="002D112B"/>
    <w:rsid w:val="002D23CD"/>
    <w:rsid w:val="002E4DF7"/>
    <w:rsid w:val="002E676D"/>
    <w:rsid w:val="00300061"/>
    <w:rsid w:val="00300953"/>
    <w:rsid w:val="00306EDD"/>
    <w:rsid w:val="0033207F"/>
    <w:rsid w:val="00336C52"/>
    <w:rsid w:val="003425D4"/>
    <w:rsid w:val="00343245"/>
    <w:rsid w:val="003434F2"/>
    <w:rsid w:val="00343A3A"/>
    <w:rsid w:val="003641AF"/>
    <w:rsid w:val="003717E8"/>
    <w:rsid w:val="00371D56"/>
    <w:rsid w:val="003747B6"/>
    <w:rsid w:val="00376700"/>
    <w:rsid w:val="003767EA"/>
    <w:rsid w:val="00385A20"/>
    <w:rsid w:val="00385CD3"/>
    <w:rsid w:val="00391EE2"/>
    <w:rsid w:val="00396EB0"/>
    <w:rsid w:val="003A005D"/>
    <w:rsid w:val="003A12D5"/>
    <w:rsid w:val="003B39BE"/>
    <w:rsid w:val="003C4F24"/>
    <w:rsid w:val="003D2CAD"/>
    <w:rsid w:val="004059DD"/>
    <w:rsid w:val="00410FFE"/>
    <w:rsid w:val="00414C19"/>
    <w:rsid w:val="004156EA"/>
    <w:rsid w:val="004344B9"/>
    <w:rsid w:val="00441200"/>
    <w:rsid w:val="0045549E"/>
    <w:rsid w:val="00460121"/>
    <w:rsid w:val="0046338C"/>
    <w:rsid w:val="00463643"/>
    <w:rsid w:val="004731C8"/>
    <w:rsid w:val="0047438F"/>
    <w:rsid w:val="004761B3"/>
    <w:rsid w:val="00492C21"/>
    <w:rsid w:val="0049583D"/>
    <w:rsid w:val="0049660F"/>
    <w:rsid w:val="004A2191"/>
    <w:rsid w:val="004B2D33"/>
    <w:rsid w:val="004C1B22"/>
    <w:rsid w:val="004C1DF0"/>
    <w:rsid w:val="004E7CF2"/>
    <w:rsid w:val="004F3712"/>
    <w:rsid w:val="004F7C8C"/>
    <w:rsid w:val="00505307"/>
    <w:rsid w:val="005131DF"/>
    <w:rsid w:val="0051397E"/>
    <w:rsid w:val="00515D9B"/>
    <w:rsid w:val="00520A3B"/>
    <w:rsid w:val="00524569"/>
    <w:rsid w:val="005255BD"/>
    <w:rsid w:val="00527E41"/>
    <w:rsid w:val="00536B53"/>
    <w:rsid w:val="00540EFB"/>
    <w:rsid w:val="00571E9E"/>
    <w:rsid w:val="00581B73"/>
    <w:rsid w:val="00584408"/>
    <w:rsid w:val="00592274"/>
    <w:rsid w:val="005A3FE5"/>
    <w:rsid w:val="005A679B"/>
    <w:rsid w:val="005A7B95"/>
    <w:rsid w:val="005B127B"/>
    <w:rsid w:val="005B63B5"/>
    <w:rsid w:val="005C0D4B"/>
    <w:rsid w:val="005C30DC"/>
    <w:rsid w:val="005D70B8"/>
    <w:rsid w:val="005E04FD"/>
    <w:rsid w:val="005E6490"/>
    <w:rsid w:val="005F3269"/>
    <w:rsid w:val="005F3B1A"/>
    <w:rsid w:val="00611396"/>
    <w:rsid w:val="00621CAD"/>
    <w:rsid w:val="00630629"/>
    <w:rsid w:val="0063490E"/>
    <w:rsid w:val="00642552"/>
    <w:rsid w:val="00663714"/>
    <w:rsid w:val="00671469"/>
    <w:rsid w:val="00675318"/>
    <w:rsid w:val="006809B2"/>
    <w:rsid w:val="00686C6E"/>
    <w:rsid w:val="006940B1"/>
    <w:rsid w:val="006A4BAF"/>
    <w:rsid w:val="006A7AC7"/>
    <w:rsid w:val="006B062A"/>
    <w:rsid w:val="006B5BEE"/>
    <w:rsid w:val="006C2F53"/>
    <w:rsid w:val="006E219A"/>
    <w:rsid w:val="006E2E18"/>
    <w:rsid w:val="006E33F1"/>
    <w:rsid w:val="006F3F1A"/>
    <w:rsid w:val="006F75D6"/>
    <w:rsid w:val="00711C44"/>
    <w:rsid w:val="007132DB"/>
    <w:rsid w:val="00713DD5"/>
    <w:rsid w:val="00717FB7"/>
    <w:rsid w:val="00733DD1"/>
    <w:rsid w:val="007409F4"/>
    <w:rsid w:val="00741F15"/>
    <w:rsid w:val="0074526F"/>
    <w:rsid w:val="00751C09"/>
    <w:rsid w:val="00755138"/>
    <w:rsid w:val="00755775"/>
    <w:rsid w:val="00760BA5"/>
    <w:rsid w:val="00764E2A"/>
    <w:rsid w:val="0076671E"/>
    <w:rsid w:val="00772063"/>
    <w:rsid w:val="007854A3"/>
    <w:rsid w:val="007911D3"/>
    <w:rsid w:val="00792AE1"/>
    <w:rsid w:val="00794B5C"/>
    <w:rsid w:val="00796DCB"/>
    <w:rsid w:val="007A691D"/>
    <w:rsid w:val="007A6CFE"/>
    <w:rsid w:val="007B4EC7"/>
    <w:rsid w:val="007B77F3"/>
    <w:rsid w:val="007B7846"/>
    <w:rsid w:val="007C1090"/>
    <w:rsid w:val="007D3486"/>
    <w:rsid w:val="007E30AB"/>
    <w:rsid w:val="007F6D27"/>
    <w:rsid w:val="007F772E"/>
    <w:rsid w:val="00801169"/>
    <w:rsid w:val="00810AF5"/>
    <w:rsid w:val="00810BD1"/>
    <w:rsid w:val="0081635A"/>
    <w:rsid w:val="008264BE"/>
    <w:rsid w:val="00855717"/>
    <w:rsid w:val="00857153"/>
    <w:rsid w:val="0086361F"/>
    <w:rsid w:val="00865E96"/>
    <w:rsid w:val="00870CA4"/>
    <w:rsid w:val="00870CE2"/>
    <w:rsid w:val="00871ADC"/>
    <w:rsid w:val="0087285C"/>
    <w:rsid w:val="00872987"/>
    <w:rsid w:val="00887D6A"/>
    <w:rsid w:val="008940BA"/>
    <w:rsid w:val="008B3FEF"/>
    <w:rsid w:val="008B642B"/>
    <w:rsid w:val="008B7436"/>
    <w:rsid w:val="008C0492"/>
    <w:rsid w:val="008C679C"/>
    <w:rsid w:val="008D0175"/>
    <w:rsid w:val="008D7338"/>
    <w:rsid w:val="008E5737"/>
    <w:rsid w:val="008F0E53"/>
    <w:rsid w:val="008F55E6"/>
    <w:rsid w:val="008F7374"/>
    <w:rsid w:val="0090201C"/>
    <w:rsid w:val="009168C9"/>
    <w:rsid w:val="00917BA5"/>
    <w:rsid w:val="00921E38"/>
    <w:rsid w:val="00931696"/>
    <w:rsid w:val="00944106"/>
    <w:rsid w:val="009529B1"/>
    <w:rsid w:val="00953403"/>
    <w:rsid w:val="00954FAE"/>
    <w:rsid w:val="00957D49"/>
    <w:rsid w:val="00962687"/>
    <w:rsid w:val="00964E4F"/>
    <w:rsid w:val="0096611A"/>
    <w:rsid w:val="0098030C"/>
    <w:rsid w:val="00982CDA"/>
    <w:rsid w:val="009B21C3"/>
    <w:rsid w:val="009B2DEC"/>
    <w:rsid w:val="009E7E94"/>
    <w:rsid w:val="00A108AB"/>
    <w:rsid w:val="00A12D7F"/>
    <w:rsid w:val="00A21247"/>
    <w:rsid w:val="00A22ACB"/>
    <w:rsid w:val="00A24527"/>
    <w:rsid w:val="00A403F2"/>
    <w:rsid w:val="00A426A5"/>
    <w:rsid w:val="00A44273"/>
    <w:rsid w:val="00A44D76"/>
    <w:rsid w:val="00A51E44"/>
    <w:rsid w:val="00A54A9B"/>
    <w:rsid w:val="00A559AA"/>
    <w:rsid w:val="00A5643E"/>
    <w:rsid w:val="00A6789C"/>
    <w:rsid w:val="00A72917"/>
    <w:rsid w:val="00A76DB5"/>
    <w:rsid w:val="00A82974"/>
    <w:rsid w:val="00A8461C"/>
    <w:rsid w:val="00AB679A"/>
    <w:rsid w:val="00AC7DE8"/>
    <w:rsid w:val="00AE0316"/>
    <w:rsid w:val="00AE1022"/>
    <w:rsid w:val="00AE38F4"/>
    <w:rsid w:val="00AE55F9"/>
    <w:rsid w:val="00AF56B1"/>
    <w:rsid w:val="00AF612E"/>
    <w:rsid w:val="00AF72B6"/>
    <w:rsid w:val="00B06380"/>
    <w:rsid w:val="00B1009E"/>
    <w:rsid w:val="00B10238"/>
    <w:rsid w:val="00B16806"/>
    <w:rsid w:val="00B3111F"/>
    <w:rsid w:val="00B407A5"/>
    <w:rsid w:val="00B52256"/>
    <w:rsid w:val="00B712CF"/>
    <w:rsid w:val="00B751C7"/>
    <w:rsid w:val="00B857E9"/>
    <w:rsid w:val="00B85C10"/>
    <w:rsid w:val="00B8706D"/>
    <w:rsid w:val="00B949D4"/>
    <w:rsid w:val="00BA5241"/>
    <w:rsid w:val="00BC1AD9"/>
    <w:rsid w:val="00BD3A21"/>
    <w:rsid w:val="00BF4A36"/>
    <w:rsid w:val="00BF7E39"/>
    <w:rsid w:val="00C01E99"/>
    <w:rsid w:val="00C20C4F"/>
    <w:rsid w:val="00C51646"/>
    <w:rsid w:val="00C5268A"/>
    <w:rsid w:val="00C57269"/>
    <w:rsid w:val="00C61027"/>
    <w:rsid w:val="00C628F2"/>
    <w:rsid w:val="00C84680"/>
    <w:rsid w:val="00C91691"/>
    <w:rsid w:val="00C9681D"/>
    <w:rsid w:val="00CA09B5"/>
    <w:rsid w:val="00CA3B7B"/>
    <w:rsid w:val="00CA4D27"/>
    <w:rsid w:val="00CA67CC"/>
    <w:rsid w:val="00CA7558"/>
    <w:rsid w:val="00CE0B9A"/>
    <w:rsid w:val="00CF4C91"/>
    <w:rsid w:val="00CF7EFD"/>
    <w:rsid w:val="00D01F0B"/>
    <w:rsid w:val="00D10479"/>
    <w:rsid w:val="00D104B7"/>
    <w:rsid w:val="00D14668"/>
    <w:rsid w:val="00D170A3"/>
    <w:rsid w:val="00D231CA"/>
    <w:rsid w:val="00D31A78"/>
    <w:rsid w:val="00D33D9F"/>
    <w:rsid w:val="00D343A3"/>
    <w:rsid w:val="00D454F5"/>
    <w:rsid w:val="00D4562B"/>
    <w:rsid w:val="00D614CD"/>
    <w:rsid w:val="00D62E29"/>
    <w:rsid w:val="00D915A3"/>
    <w:rsid w:val="00D93AFB"/>
    <w:rsid w:val="00D94292"/>
    <w:rsid w:val="00D95837"/>
    <w:rsid w:val="00DB243B"/>
    <w:rsid w:val="00DB6303"/>
    <w:rsid w:val="00DB702E"/>
    <w:rsid w:val="00DC431D"/>
    <w:rsid w:val="00DC52E3"/>
    <w:rsid w:val="00DC77A6"/>
    <w:rsid w:val="00DE0478"/>
    <w:rsid w:val="00DE1E3F"/>
    <w:rsid w:val="00DF51C1"/>
    <w:rsid w:val="00DF74CF"/>
    <w:rsid w:val="00E11164"/>
    <w:rsid w:val="00E12831"/>
    <w:rsid w:val="00E25026"/>
    <w:rsid w:val="00E25222"/>
    <w:rsid w:val="00E253BE"/>
    <w:rsid w:val="00E301D7"/>
    <w:rsid w:val="00E30B1D"/>
    <w:rsid w:val="00E351D8"/>
    <w:rsid w:val="00E36674"/>
    <w:rsid w:val="00E42D90"/>
    <w:rsid w:val="00E43E01"/>
    <w:rsid w:val="00E62F88"/>
    <w:rsid w:val="00E70AA0"/>
    <w:rsid w:val="00E7450D"/>
    <w:rsid w:val="00E8657E"/>
    <w:rsid w:val="00E90541"/>
    <w:rsid w:val="00E948FF"/>
    <w:rsid w:val="00E96B3B"/>
    <w:rsid w:val="00E97087"/>
    <w:rsid w:val="00EA137F"/>
    <w:rsid w:val="00EB3419"/>
    <w:rsid w:val="00EC0A7B"/>
    <w:rsid w:val="00EC127B"/>
    <w:rsid w:val="00EC371A"/>
    <w:rsid w:val="00ED5D8B"/>
    <w:rsid w:val="00EE52C5"/>
    <w:rsid w:val="00F03498"/>
    <w:rsid w:val="00F0752D"/>
    <w:rsid w:val="00F07F0B"/>
    <w:rsid w:val="00F21F2B"/>
    <w:rsid w:val="00F32659"/>
    <w:rsid w:val="00F338FD"/>
    <w:rsid w:val="00F33DD6"/>
    <w:rsid w:val="00F3648A"/>
    <w:rsid w:val="00F368B2"/>
    <w:rsid w:val="00F44B81"/>
    <w:rsid w:val="00F4528F"/>
    <w:rsid w:val="00F52DE0"/>
    <w:rsid w:val="00F5766A"/>
    <w:rsid w:val="00F8270F"/>
    <w:rsid w:val="00F82835"/>
    <w:rsid w:val="00FA169A"/>
    <w:rsid w:val="00FA239B"/>
    <w:rsid w:val="00FA70B5"/>
    <w:rsid w:val="00FA7E39"/>
    <w:rsid w:val="00FB4623"/>
    <w:rsid w:val="00FB75B7"/>
    <w:rsid w:val="00FC3BD9"/>
    <w:rsid w:val="00FC558C"/>
    <w:rsid w:val="00FD353A"/>
    <w:rsid w:val="00FE25BE"/>
    <w:rsid w:val="00FE2FB8"/>
    <w:rsid w:val="022E0C50"/>
    <w:rsid w:val="02732391"/>
    <w:rsid w:val="027A5F7E"/>
    <w:rsid w:val="02907F30"/>
    <w:rsid w:val="02D33308"/>
    <w:rsid w:val="030705B6"/>
    <w:rsid w:val="031E12C8"/>
    <w:rsid w:val="03F97C93"/>
    <w:rsid w:val="05087E50"/>
    <w:rsid w:val="066B50E3"/>
    <w:rsid w:val="06F253F2"/>
    <w:rsid w:val="07174993"/>
    <w:rsid w:val="07DF75F9"/>
    <w:rsid w:val="07E45C7F"/>
    <w:rsid w:val="081A1750"/>
    <w:rsid w:val="08862B6E"/>
    <w:rsid w:val="088D2514"/>
    <w:rsid w:val="089F5C26"/>
    <w:rsid w:val="08C02EB2"/>
    <w:rsid w:val="08E72BD3"/>
    <w:rsid w:val="09036FEC"/>
    <w:rsid w:val="09B207F9"/>
    <w:rsid w:val="09D95598"/>
    <w:rsid w:val="0A461347"/>
    <w:rsid w:val="0A486291"/>
    <w:rsid w:val="0A4E2763"/>
    <w:rsid w:val="0A6E6C20"/>
    <w:rsid w:val="0A730F5A"/>
    <w:rsid w:val="0B021542"/>
    <w:rsid w:val="0B856175"/>
    <w:rsid w:val="0BFC473C"/>
    <w:rsid w:val="0C451D45"/>
    <w:rsid w:val="0C5C5B5A"/>
    <w:rsid w:val="0C7E6202"/>
    <w:rsid w:val="0D035730"/>
    <w:rsid w:val="0D6A4E6F"/>
    <w:rsid w:val="0D6D5D30"/>
    <w:rsid w:val="0E7956F8"/>
    <w:rsid w:val="0E871FE6"/>
    <w:rsid w:val="0EA30516"/>
    <w:rsid w:val="0EA43D46"/>
    <w:rsid w:val="0F153C80"/>
    <w:rsid w:val="0F842EAC"/>
    <w:rsid w:val="0F8D020F"/>
    <w:rsid w:val="0FB45D3D"/>
    <w:rsid w:val="0FDE6640"/>
    <w:rsid w:val="1014696E"/>
    <w:rsid w:val="10422BA9"/>
    <w:rsid w:val="104F0796"/>
    <w:rsid w:val="10565C33"/>
    <w:rsid w:val="1072146B"/>
    <w:rsid w:val="10A07805"/>
    <w:rsid w:val="10B74C3E"/>
    <w:rsid w:val="10FE598E"/>
    <w:rsid w:val="115427F3"/>
    <w:rsid w:val="1175003C"/>
    <w:rsid w:val="11A021F8"/>
    <w:rsid w:val="11AD4E09"/>
    <w:rsid w:val="11E60B87"/>
    <w:rsid w:val="12BD684D"/>
    <w:rsid w:val="13C808EC"/>
    <w:rsid w:val="14050774"/>
    <w:rsid w:val="14075E94"/>
    <w:rsid w:val="141168EE"/>
    <w:rsid w:val="14194D6B"/>
    <w:rsid w:val="144B02A3"/>
    <w:rsid w:val="1457366A"/>
    <w:rsid w:val="14E57AA8"/>
    <w:rsid w:val="155278BD"/>
    <w:rsid w:val="156E33B1"/>
    <w:rsid w:val="16732FEB"/>
    <w:rsid w:val="16984B18"/>
    <w:rsid w:val="176E7480"/>
    <w:rsid w:val="1865185A"/>
    <w:rsid w:val="187F72BD"/>
    <w:rsid w:val="18910F14"/>
    <w:rsid w:val="18A93985"/>
    <w:rsid w:val="194C5F03"/>
    <w:rsid w:val="1A1A69C3"/>
    <w:rsid w:val="1B550396"/>
    <w:rsid w:val="1B972F4C"/>
    <w:rsid w:val="1C636FA3"/>
    <w:rsid w:val="1CC362EC"/>
    <w:rsid w:val="1DA02199"/>
    <w:rsid w:val="1DA617A3"/>
    <w:rsid w:val="1E4650F2"/>
    <w:rsid w:val="1E5828D6"/>
    <w:rsid w:val="1E7D07B8"/>
    <w:rsid w:val="1E8A1A2E"/>
    <w:rsid w:val="1EA82186"/>
    <w:rsid w:val="1F2F0719"/>
    <w:rsid w:val="1F516372"/>
    <w:rsid w:val="1FD430C8"/>
    <w:rsid w:val="205572AD"/>
    <w:rsid w:val="2092181D"/>
    <w:rsid w:val="20AA4C2F"/>
    <w:rsid w:val="20D33A0F"/>
    <w:rsid w:val="20DB3B4A"/>
    <w:rsid w:val="20E33285"/>
    <w:rsid w:val="20F17276"/>
    <w:rsid w:val="21243395"/>
    <w:rsid w:val="21FE5175"/>
    <w:rsid w:val="22551E62"/>
    <w:rsid w:val="22C56A22"/>
    <w:rsid w:val="230D1610"/>
    <w:rsid w:val="231A7F53"/>
    <w:rsid w:val="233A58E3"/>
    <w:rsid w:val="23A52A88"/>
    <w:rsid w:val="24121125"/>
    <w:rsid w:val="24260853"/>
    <w:rsid w:val="245C52E2"/>
    <w:rsid w:val="249D5E4D"/>
    <w:rsid w:val="24E01D00"/>
    <w:rsid w:val="250B3654"/>
    <w:rsid w:val="25426026"/>
    <w:rsid w:val="25C24F65"/>
    <w:rsid w:val="269221D6"/>
    <w:rsid w:val="269C0568"/>
    <w:rsid w:val="27563635"/>
    <w:rsid w:val="27567996"/>
    <w:rsid w:val="27922866"/>
    <w:rsid w:val="27B45138"/>
    <w:rsid w:val="27DF3432"/>
    <w:rsid w:val="283A4D4A"/>
    <w:rsid w:val="28810946"/>
    <w:rsid w:val="28CD6757"/>
    <w:rsid w:val="28E31CCD"/>
    <w:rsid w:val="294B4067"/>
    <w:rsid w:val="295733FB"/>
    <w:rsid w:val="29E76B67"/>
    <w:rsid w:val="2A841F63"/>
    <w:rsid w:val="2B097491"/>
    <w:rsid w:val="2B52084C"/>
    <w:rsid w:val="2B5E7FE2"/>
    <w:rsid w:val="2BB36041"/>
    <w:rsid w:val="2BCA23E3"/>
    <w:rsid w:val="2C4A396A"/>
    <w:rsid w:val="2C5261E0"/>
    <w:rsid w:val="2CE019B8"/>
    <w:rsid w:val="2D413713"/>
    <w:rsid w:val="2D6119E0"/>
    <w:rsid w:val="2DD16764"/>
    <w:rsid w:val="2DE41F76"/>
    <w:rsid w:val="2EB90C7B"/>
    <w:rsid w:val="2EC64439"/>
    <w:rsid w:val="2F7C65EB"/>
    <w:rsid w:val="2F836493"/>
    <w:rsid w:val="2FDA6411"/>
    <w:rsid w:val="308974AE"/>
    <w:rsid w:val="30F44624"/>
    <w:rsid w:val="30F84435"/>
    <w:rsid w:val="31510AA0"/>
    <w:rsid w:val="31AD35F2"/>
    <w:rsid w:val="323D713F"/>
    <w:rsid w:val="325B51AB"/>
    <w:rsid w:val="33253B2A"/>
    <w:rsid w:val="33766BFC"/>
    <w:rsid w:val="33892AB6"/>
    <w:rsid w:val="33DB0301"/>
    <w:rsid w:val="348D5599"/>
    <w:rsid w:val="34B12711"/>
    <w:rsid w:val="34E82FA8"/>
    <w:rsid w:val="352765C3"/>
    <w:rsid w:val="35AC782A"/>
    <w:rsid w:val="360E19E5"/>
    <w:rsid w:val="36497307"/>
    <w:rsid w:val="367D45B7"/>
    <w:rsid w:val="36C903F0"/>
    <w:rsid w:val="37152C21"/>
    <w:rsid w:val="37590E1D"/>
    <w:rsid w:val="37BD636B"/>
    <w:rsid w:val="37C53919"/>
    <w:rsid w:val="384F6BCF"/>
    <w:rsid w:val="38A319F3"/>
    <w:rsid w:val="392F3EDF"/>
    <w:rsid w:val="39704948"/>
    <w:rsid w:val="397D7CAF"/>
    <w:rsid w:val="39DD52FC"/>
    <w:rsid w:val="3A7B4BE2"/>
    <w:rsid w:val="3ACF151E"/>
    <w:rsid w:val="3B8E0546"/>
    <w:rsid w:val="3BC61B12"/>
    <w:rsid w:val="3C193A9D"/>
    <w:rsid w:val="3C6E6543"/>
    <w:rsid w:val="3C9A5684"/>
    <w:rsid w:val="3D54230E"/>
    <w:rsid w:val="3DBA77ED"/>
    <w:rsid w:val="3DBB57D8"/>
    <w:rsid w:val="3DEB6CF9"/>
    <w:rsid w:val="3E3402C7"/>
    <w:rsid w:val="3E373913"/>
    <w:rsid w:val="3F34383F"/>
    <w:rsid w:val="3F344F84"/>
    <w:rsid w:val="408F3274"/>
    <w:rsid w:val="40D560F5"/>
    <w:rsid w:val="414313A1"/>
    <w:rsid w:val="415E1BCB"/>
    <w:rsid w:val="422A016D"/>
    <w:rsid w:val="42E57412"/>
    <w:rsid w:val="42ED5017"/>
    <w:rsid w:val="43714570"/>
    <w:rsid w:val="43E251C4"/>
    <w:rsid w:val="44906FE6"/>
    <w:rsid w:val="44C2005E"/>
    <w:rsid w:val="44FE0999"/>
    <w:rsid w:val="45E235E0"/>
    <w:rsid w:val="46721C9D"/>
    <w:rsid w:val="46F6477A"/>
    <w:rsid w:val="4703068E"/>
    <w:rsid w:val="47631957"/>
    <w:rsid w:val="47FB7699"/>
    <w:rsid w:val="48241D53"/>
    <w:rsid w:val="48DF209C"/>
    <w:rsid w:val="490F0A07"/>
    <w:rsid w:val="491C5F85"/>
    <w:rsid w:val="4A0465FC"/>
    <w:rsid w:val="4B7D5207"/>
    <w:rsid w:val="4B937695"/>
    <w:rsid w:val="4BF500B9"/>
    <w:rsid w:val="4BF71E55"/>
    <w:rsid w:val="4C967497"/>
    <w:rsid w:val="4D396708"/>
    <w:rsid w:val="4D6E7C93"/>
    <w:rsid w:val="4DB53509"/>
    <w:rsid w:val="4DB57355"/>
    <w:rsid w:val="4DF57B76"/>
    <w:rsid w:val="4E0C3F18"/>
    <w:rsid w:val="4E3605DF"/>
    <w:rsid w:val="4EA5057F"/>
    <w:rsid w:val="4F0867D1"/>
    <w:rsid w:val="4F105D44"/>
    <w:rsid w:val="4FE552FD"/>
    <w:rsid w:val="4FED287A"/>
    <w:rsid w:val="4FED386E"/>
    <w:rsid w:val="500028CE"/>
    <w:rsid w:val="511E3318"/>
    <w:rsid w:val="519B53BA"/>
    <w:rsid w:val="51A32C5C"/>
    <w:rsid w:val="51A61200"/>
    <w:rsid w:val="51A8007B"/>
    <w:rsid w:val="52165FF3"/>
    <w:rsid w:val="523E3395"/>
    <w:rsid w:val="52CD1A94"/>
    <w:rsid w:val="53211D72"/>
    <w:rsid w:val="536567ED"/>
    <w:rsid w:val="54981814"/>
    <w:rsid w:val="549C451F"/>
    <w:rsid w:val="54C93027"/>
    <w:rsid w:val="5587270E"/>
    <w:rsid w:val="559E664E"/>
    <w:rsid w:val="55A34512"/>
    <w:rsid w:val="55D67607"/>
    <w:rsid w:val="560F58BD"/>
    <w:rsid w:val="56277443"/>
    <w:rsid w:val="56513CD0"/>
    <w:rsid w:val="56A11110"/>
    <w:rsid w:val="579A52B7"/>
    <w:rsid w:val="58C240F5"/>
    <w:rsid w:val="58F45795"/>
    <w:rsid w:val="59637E84"/>
    <w:rsid w:val="59786976"/>
    <w:rsid w:val="5A0668A4"/>
    <w:rsid w:val="5A1E1B66"/>
    <w:rsid w:val="5A2F5485"/>
    <w:rsid w:val="5A785505"/>
    <w:rsid w:val="5AD32FDB"/>
    <w:rsid w:val="5AD42A27"/>
    <w:rsid w:val="5AFB4DC0"/>
    <w:rsid w:val="5B472E93"/>
    <w:rsid w:val="5B602D42"/>
    <w:rsid w:val="5BB167FD"/>
    <w:rsid w:val="5BE5650E"/>
    <w:rsid w:val="5BE80ED6"/>
    <w:rsid w:val="5C0803F9"/>
    <w:rsid w:val="5C1E299B"/>
    <w:rsid w:val="5C4D007C"/>
    <w:rsid w:val="5C842DC1"/>
    <w:rsid w:val="5C9A5B38"/>
    <w:rsid w:val="5D0C5FA0"/>
    <w:rsid w:val="5E0C6DCF"/>
    <w:rsid w:val="5E150CCE"/>
    <w:rsid w:val="5F3E1871"/>
    <w:rsid w:val="5F8D7DD2"/>
    <w:rsid w:val="61165818"/>
    <w:rsid w:val="617E34BB"/>
    <w:rsid w:val="619264D9"/>
    <w:rsid w:val="620376AC"/>
    <w:rsid w:val="62446327"/>
    <w:rsid w:val="64500F04"/>
    <w:rsid w:val="66007D67"/>
    <w:rsid w:val="663F0B50"/>
    <w:rsid w:val="66CA0B26"/>
    <w:rsid w:val="66FD427C"/>
    <w:rsid w:val="672A6F03"/>
    <w:rsid w:val="67E50312"/>
    <w:rsid w:val="67ED0982"/>
    <w:rsid w:val="683B3155"/>
    <w:rsid w:val="68FA60D7"/>
    <w:rsid w:val="69281626"/>
    <w:rsid w:val="69BE4724"/>
    <w:rsid w:val="69C61397"/>
    <w:rsid w:val="6A68609B"/>
    <w:rsid w:val="6A8C1663"/>
    <w:rsid w:val="6ABF0D9A"/>
    <w:rsid w:val="6B2108C9"/>
    <w:rsid w:val="6C105A58"/>
    <w:rsid w:val="6C2954B4"/>
    <w:rsid w:val="6C2E6265"/>
    <w:rsid w:val="6C62671C"/>
    <w:rsid w:val="6CC40C48"/>
    <w:rsid w:val="6CD759A9"/>
    <w:rsid w:val="6D095C70"/>
    <w:rsid w:val="6D4B1F5D"/>
    <w:rsid w:val="6D6C5F0F"/>
    <w:rsid w:val="6D8238A7"/>
    <w:rsid w:val="6E0F5BF9"/>
    <w:rsid w:val="6E8F7310"/>
    <w:rsid w:val="6ECC7CF8"/>
    <w:rsid w:val="6EE164EE"/>
    <w:rsid w:val="6F483FA1"/>
    <w:rsid w:val="6F6957B8"/>
    <w:rsid w:val="6F9F3300"/>
    <w:rsid w:val="714F12B6"/>
    <w:rsid w:val="714F60EC"/>
    <w:rsid w:val="716B43CC"/>
    <w:rsid w:val="71884AB7"/>
    <w:rsid w:val="731E7F79"/>
    <w:rsid w:val="732E3907"/>
    <w:rsid w:val="739771C4"/>
    <w:rsid w:val="73D16993"/>
    <w:rsid w:val="742130DF"/>
    <w:rsid w:val="74461429"/>
    <w:rsid w:val="74C95BCE"/>
    <w:rsid w:val="75011284"/>
    <w:rsid w:val="75200B56"/>
    <w:rsid w:val="75435570"/>
    <w:rsid w:val="755331EA"/>
    <w:rsid w:val="77046DA9"/>
    <w:rsid w:val="77120E84"/>
    <w:rsid w:val="774E15AA"/>
    <w:rsid w:val="775F2577"/>
    <w:rsid w:val="781A002A"/>
    <w:rsid w:val="79030FA2"/>
    <w:rsid w:val="796075AF"/>
    <w:rsid w:val="79A971C1"/>
    <w:rsid w:val="7A026DB8"/>
    <w:rsid w:val="7B1227F8"/>
    <w:rsid w:val="7BCD5077"/>
    <w:rsid w:val="7C00467F"/>
    <w:rsid w:val="7C42096C"/>
    <w:rsid w:val="7C711C34"/>
    <w:rsid w:val="7CD7133D"/>
    <w:rsid w:val="7CF168C4"/>
    <w:rsid w:val="7D001691"/>
    <w:rsid w:val="7D72325C"/>
    <w:rsid w:val="7D8D3B20"/>
    <w:rsid w:val="7D9D7924"/>
    <w:rsid w:val="7DDE038D"/>
    <w:rsid w:val="7E6150E3"/>
    <w:rsid w:val="7E7B32DD"/>
    <w:rsid w:val="7E9633BF"/>
    <w:rsid w:val="7F04016F"/>
    <w:rsid w:val="7F4A3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0" w:semiHidden="0" w:name="Body Text First Indent 2"/>
    <w:lsdException w:uiPriority="99" w:name="Note Heading"/>
    <w:lsdException w:uiPriority="99" w:name="Body Text 2"/>
    <w:lsdException w:qFormat="1" w:unhideWhenUsed="0" w:uiPriority="0"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styleId="7">
    <w:name w:val="Normal Indent"/>
    <w:basedOn w:val="1"/>
    <w:qFormat/>
    <w:uiPriority w:val="0"/>
    <w:pPr>
      <w:ind w:firstLine="420"/>
    </w:pPr>
  </w:style>
  <w:style w:type="paragraph" w:styleId="8">
    <w:name w:val="annotation text"/>
    <w:basedOn w:val="1"/>
    <w:semiHidden/>
    <w:unhideWhenUsed/>
    <w:qFormat/>
    <w:uiPriority w:val="99"/>
    <w:pPr>
      <w:jc w:val="left"/>
    </w:pPr>
  </w:style>
  <w:style w:type="paragraph" w:styleId="9">
    <w:name w:val="Body Text 3"/>
    <w:basedOn w:val="1"/>
    <w:link w:val="43"/>
    <w:semiHidden/>
    <w:qFormat/>
    <w:uiPriority w:val="0"/>
    <w:pPr>
      <w:spacing w:after="120"/>
    </w:pPr>
    <w:rPr>
      <w:sz w:val="16"/>
      <w:szCs w:val="16"/>
    </w:rPr>
  </w:style>
  <w:style w:type="paragraph" w:styleId="10">
    <w:name w:val="Body Text"/>
    <w:basedOn w:val="1"/>
    <w:unhideWhenUsed/>
    <w:qFormat/>
    <w:uiPriority w:val="99"/>
    <w:rPr>
      <w:sz w:val="28"/>
    </w:rPr>
  </w:style>
  <w:style w:type="paragraph" w:styleId="11">
    <w:name w:val="Body Text Indent"/>
    <w:basedOn w:val="1"/>
    <w:link w:val="45"/>
    <w:unhideWhenUsed/>
    <w:qFormat/>
    <w:uiPriority w:val="99"/>
    <w:pPr>
      <w:ind w:firstLine="830" w:firstLineChars="352"/>
    </w:pPr>
    <w:rPr>
      <w:rFonts w:ascii="仿宋_GB2312" w:eastAsia="仿宋_GB2312"/>
      <w:sz w:val="32"/>
    </w:rPr>
  </w:style>
  <w:style w:type="paragraph" w:styleId="12">
    <w:name w:val="Plain Text"/>
    <w:basedOn w:val="1"/>
    <w:link w:val="33"/>
    <w:unhideWhenUsed/>
    <w:qFormat/>
    <w:uiPriority w:val="0"/>
    <w:rPr>
      <w:rFonts w:ascii="宋体" w:hAnsi="Courier New" w:cs="Courier New"/>
      <w:szCs w:val="21"/>
    </w:rPr>
  </w:style>
  <w:style w:type="paragraph" w:styleId="13">
    <w:name w:val="Body Text Indent 2"/>
    <w:basedOn w:val="1"/>
    <w:unhideWhenUsed/>
    <w:qFormat/>
    <w:uiPriority w:val="99"/>
    <w:pPr>
      <w:adjustRightInd w:val="0"/>
      <w:spacing w:after="120" w:line="480" w:lineRule="auto"/>
      <w:ind w:left="420" w:leftChars="200" w:firstLine="567"/>
      <w:jc w:val="left"/>
      <w:textAlignment w:val="baseline"/>
    </w:pPr>
    <w:rPr>
      <w:sz w:val="28"/>
    </w:rPr>
  </w:style>
  <w:style w:type="paragraph" w:styleId="14">
    <w:name w:val="Balloon Text"/>
    <w:basedOn w:val="1"/>
    <w:link w:val="34"/>
    <w:semiHidden/>
    <w:unhideWhenUsed/>
    <w:qFormat/>
    <w:uiPriority w:val="99"/>
    <w:rPr>
      <w:sz w:val="18"/>
      <w:szCs w:val="18"/>
    </w:rPr>
  </w:style>
  <w:style w:type="paragraph" w:styleId="15">
    <w:name w:val="footer"/>
    <w:basedOn w:val="1"/>
    <w:link w:val="31"/>
    <w:unhideWhenUsed/>
    <w:qFormat/>
    <w:uiPriority w:val="99"/>
    <w:pPr>
      <w:tabs>
        <w:tab w:val="center" w:pos="4153"/>
        <w:tab w:val="right" w:pos="8306"/>
      </w:tabs>
      <w:snapToGrid w:val="0"/>
      <w:jc w:val="left"/>
    </w:pPr>
    <w:rPr>
      <w:sz w:val="18"/>
    </w:rPr>
  </w:style>
  <w:style w:type="paragraph" w:styleId="16">
    <w:name w:val="header"/>
    <w:basedOn w:val="1"/>
    <w:link w:val="32"/>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unhideWhenUsed/>
    <w:qFormat/>
    <w:uiPriority w:val="39"/>
  </w:style>
  <w:style w:type="paragraph" w:styleId="18">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19">
    <w:name w:val="Body Text First Indent"/>
    <w:basedOn w:val="10"/>
    <w:unhideWhenUsed/>
    <w:qFormat/>
    <w:uiPriority w:val="99"/>
    <w:pPr>
      <w:spacing w:after="120"/>
      <w:ind w:firstLine="420"/>
    </w:pPr>
    <w:rPr>
      <w:sz w:val="21"/>
    </w:rPr>
  </w:style>
  <w:style w:type="paragraph" w:styleId="20">
    <w:name w:val="Body Text First Indent 2"/>
    <w:basedOn w:val="11"/>
    <w:link w:val="46"/>
    <w:unhideWhenUsed/>
    <w:qFormat/>
    <w:uiPriority w:val="0"/>
    <w:pPr>
      <w:spacing w:after="120"/>
      <w:ind w:left="420" w:leftChars="200" w:firstLine="420" w:firstLineChars="200"/>
    </w:pPr>
    <w:rPr>
      <w:rFonts w:ascii="Times New Roman" w:eastAsia="宋体"/>
      <w:sz w:val="21"/>
    </w:rPr>
  </w:style>
  <w:style w:type="table" w:styleId="22">
    <w:name w:val="Table Gri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4">
    <w:name w:val="Strong"/>
    <w:basedOn w:val="23"/>
    <w:qFormat/>
    <w:uiPriority w:val="22"/>
    <w:rPr>
      <w:b/>
      <w:bCs/>
    </w:rPr>
  </w:style>
  <w:style w:type="character" w:styleId="25">
    <w:name w:val="page number"/>
    <w:basedOn w:val="23"/>
    <w:unhideWhenUsed/>
    <w:qFormat/>
    <w:uiPriority w:val="0"/>
  </w:style>
  <w:style w:type="character" w:styleId="26">
    <w:name w:val="Hyperlink"/>
    <w:basedOn w:val="23"/>
    <w:unhideWhenUsed/>
    <w:qFormat/>
    <w:uiPriority w:val="99"/>
    <w:rPr>
      <w:color w:val="0000FF"/>
      <w:u w:val="single"/>
    </w:rPr>
  </w:style>
  <w:style w:type="character" w:styleId="27">
    <w:name w:val="annotation reference"/>
    <w:basedOn w:val="23"/>
    <w:semiHidden/>
    <w:unhideWhenUsed/>
    <w:qFormat/>
    <w:uiPriority w:val="99"/>
    <w:rPr>
      <w:sz w:val="21"/>
      <w:szCs w:val="21"/>
    </w:rPr>
  </w:style>
  <w:style w:type="paragraph" w:customStyle="1" w:styleId="28">
    <w:name w:val="文一"/>
    <w:basedOn w:val="1"/>
    <w:qFormat/>
    <w:uiPriority w:val="0"/>
    <w:pPr>
      <w:topLinePunct/>
      <w:adjustRightInd w:val="0"/>
      <w:snapToGrid w:val="0"/>
      <w:spacing w:line="360" w:lineRule="auto"/>
      <w:ind w:firstLine="200" w:firstLineChars="200"/>
    </w:pPr>
    <w:rPr>
      <w:snapToGrid w:val="0"/>
      <w:spacing w:val="4"/>
      <w:kern w:val="0"/>
      <w:sz w:val="24"/>
      <w:szCs w:val="24"/>
    </w:rPr>
  </w:style>
  <w:style w:type="paragraph" w:customStyle="1" w:styleId="29">
    <w:name w:val="Char"/>
    <w:basedOn w:val="1"/>
    <w:qFormat/>
    <w:uiPriority w:val="0"/>
    <w:pPr>
      <w:spacing w:line="480" w:lineRule="exact"/>
    </w:pPr>
    <w:rPr>
      <w:sz w:val="24"/>
      <w:szCs w:val="24"/>
    </w:rPr>
  </w:style>
  <w:style w:type="paragraph" w:customStyle="1" w:styleId="30">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character" w:customStyle="1" w:styleId="31">
    <w:name w:val="页脚 字符"/>
    <w:basedOn w:val="23"/>
    <w:link w:val="15"/>
    <w:qFormat/>
    <w:uiPriority w:val="99"/>
    <w:rPr>
      <w:sz w:val="18"/>
    </w:rPr>
  </w:style>
  <w:style w:type="character" w:customStyle="1" w:styleId="32">
    <w:name w:val="页眉 字符"/>
    <w:link w:val="16"/>
    <w:qFormat/>
    <w:uiPriority w:val="99"/>
    <w:rPr>
      <w:kern w:val="2"/>
      <w:sz w:val="18"/>
    </w:rPr>
  </w:style>
  <w:style w:type="character" w:customStyle="1" w:styleId="33">
    <w:name w:val="纯文本 字符"/>
    <w:basedOn w:val="23"/>
    <w:link w:val="12"/>
    <w:qFormat/>
    <w:uiPriority w:val="0"/>
    <w:rPr>
      <w:rFonts w:ascii="宋体" w:hAnsi="Courier New" w:cs="Courier New"/>
      <w:sz w:val="21"/>
      <w:szCs w:val="21"/>
    </w:rPr>
  </w:style>
  <w:style w:type="character" w:customStyle="1" w:styleId="34">
    <w:name w:val="批注框文本 字符"/>
    <w:basedOn w:val="23"/>
    <w:link w:val="14"/>
    <w:semiHidden/>
    <w:qFormat/>
    <w:uiPriority w:val="99"/>
    <w:rPr>
      <w:kern w:val="2"/>
      <w:sz w:val="18"/>
      <w:szCs w:val="18"/>
    </w:rPr>
  </w:style>
  <w:style w:type="character" w:customStyle="1" w:styleId="35">
    <w:name w:val="标题 1 字符"/>
    <w:basedOn w:val="23"/>
    <w:link w:val="3"/>
    <w:qFormat/>
    <w:uiPriority w:val="0"/>
    <w:rPr>
      <w:b/>
      <w:bCs/>
      <w:kern w:val="44"/>
      <w:sz w:val="44"/>
      <w:szCs w:val="44"/>
    </w:rPr>
  </w:style>
  <w:style w:type="character" w:customStyle="1" w:styleId="36">
    <w:name w:val="页眉 Char1"/>
    <w:basedOn w:val="23"/>
    <w:qFormat/>
    <w:uiPriority w:val="99"/>
    <w:rPr>
      <w:rFonts w:ascii="Calibri" w:hAnsi="Calibri" w:eastAsia="Calibri" w:cs="Calibri"/>
      <w:color w:val="000000"/>
      <w:sz w:val="18"/>
      <w:szCs w:val="18"/>
    </w:rPr>
  </w:style>
  <w:style w:type="character" w:customStyle="1" w:styleId="37">
    <w:name w:val="页脚 Char2"/>
    <w:basedOn w:val="23"/>
    <w:qFormat/>
    <w:uiPriority w:val="99"/>
    <w:rPr>
      <w:rFonts w:ascii="Calibri" w:hAnsi="Calibri" w:eastAsia="Calibri" w:cs="Calibri"/>
      <w:color w:val="000000"/>
      <w:sz w:val="18"/>
      <w:szCs w:val="18"/>
    </w:rPr>
  </w:style>
  <w:style w:type="character" w:customStyle="1" w:styleId="38">
    <w:name w:val="纯文本 Char4"/>
    <w:basedOn w:val="23"/>
    <w:qFormat/>
    <w:uiPriority w:val="0"/>
    <w:rPr>
      <w:rFonts w:ascii="宋体" w:hAnsi="Courier New" w:eastAsia="宋体" w:cs="Times New Roman"/>
      <w:sz w:val="24"/>
      <w:szCs w:val="20"/>
    </w:rPr>
  </w:style>
  <w:style w:type="paragraph" w:styleId="39">
    <w:name w:val="No Spacing"/>
    <w:qFormat/>
    <w:uiPriority w:val="1"/>
    <w:rPr>
      <w:rFonts w:ascii="Calibri" w:hAnsi="Calibri" w:eastAsia="宋体" w:cs="Times New Roman"/>
      <w:sz w:val="22"/>
      <w:szCs w:val="22"/>
      <w:lang w:val="en-US" w:eastAsia="zh-CN" w:bidi="ar-SA"/>
    </w:rPr>
  </w:style>
  <w:style w:type="paragraph" w:customStyle="1" w:styleId="40">
    <w:name w:val="_Style 4"/>
    <w:basedOn w:val="3"/>
    <w:next w:val="1"/>
    <w:qFormat/>
    <w:uiPriority w:val="0"/>
    <w:pPr>
      <w:keepNext w:val="0"/>
      <w:keepLines w:val="0"/>
      <w:spacing w:before="0" w:after="0" w:line="576" w:lineRule="auto"/>
      <w:jc w:val="left"/>
      <w:outlineLvl w:val="9"/>
    </w:pPr>
    <w:rPr>
      <w:rFonts w:ascii="Calibri" w:hAnsi="Calibri" w:eastAsia="黑体"/>
      <w:b w:val="0"/>
      <w:bCs w:val="0"/>
      <w:kern w:val="0"/>
      <w:lang w:eastAsia="en-US"/>
    </w:rPr>
  </w:style>
  <w:style w:type="paragraph" w:styleId="41">
    <w:name w:val="List Paragraph"/>
    <w:basedOn w:val="1"/>
    <w:qFormat/>
    <w:uiPriority w:val="99"/>
    <w:pPr>
      <w:ind w:firstLine="420" w:firstLineChars="200"/>
    </w:pPr>
  </w:style>
  <w:style w:type="table" w:customStyle="1" w:styleId="42">
    <w:name w:val="网格型1"/>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3">
    <w:name w:val="正文文本 3 字符"/>
    <w:basedOn w:val="23"/>
    <w:link w:val="9"/>
    <w:semiHidden/>
    <w:qFormat/>
    <w:uiPriority w:val="0"/>
    <w:rPr>
      <w:kern w:val="2"/>
      <w:sz w:val="16"/>
      <w:szCs w:val="16"/>
    </w:rPr>
  </w:style>
  <w:style w:type="paragraph" w:customStyle="1" w:styleId="44">
    <w:name w:val="样式 首行缩进:  2 字符"/>
    <w:basedOn w:val="1"/>
    <w:qFormat/>
    <w:uiPriority w:val="0"/>
    <w:pPr>
      <w:spacing w:line="400" w:lineRule="exact"/>
      <w:ind w:firstLine="200" w:firstLineChars="200"/>
    </w:pPr>
    <w:rPr>
      <w:rFonts w:cs="宋体"/>
      <w:sz w:val="24"/>
      <w:szCs w:val="24"/>
    </w:rPr>
  </w:style>
  <w:style w:type="character" w:customStyle="1" w:styleId="45">
    <w:name w:val="正文文本缩进 字符"/>
    <w:basedOn w:val="23"/>
    <w:link w:val="11"/>
    <w:qFormat/>
    <w:uiPriority w:val="99"/>
    <w:rPr>
      <w:rFonts w:ascii="仿宋_GB2312" w:eastAsia="仿宋_GB2312"/>
      <w:kern w:val="2"/>
      <w:sz w:val="32"/>
    </w:rPr>
  </w:style>
  <w:style w:type="character" w:customStyle="1" w:styleId="46">
    <w:name w:val="正文文本首行缩进 2 字符"/>
    <w:basedOn w:val="45"/>
    <w:link w:val="20"/>
    <w:qFormat/>
    <w:uiPriority w:val="0"/>
    <w:rPr>
      <w:rFonts w:ascii="仿宋_GB2312" w:eastAsia="仿宋_GB2312"/>
      <w:kern w:val="2"/>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5F1CFD-4072-4809-8CD9-64D0089ED52D}">
  <ds:schemaRefs/>
</ds:datastoreItem>
</file>

<file path=docProps/app.xml><?xml version="1.0" encoding="utf-8"?>
<Properties xmlns="http://schemas.openxmlformats.org/officeDocument/2006/extended-properties" xmlns:vt="http://schemas.openxmlformats.org/officeDocument/2006/docPropsVTypes">
  <Template>Normal</Template>
  <Pages>53</Pages>
  <Words>4517</Words>
  <Characters>25753</Characters>
  <Lines>214</Lines>
  <Paragraphs>60</Paragraphs>
  <TotalTime>55</TotalTime>
  <ScaleCrop>false</ScaleCrop>
  <LinksUpToDate>false</LinksUpToDate>
  <CharactersWithSpaces>30210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2021-09-11T04:26:00Z</dcterms:created>
  <dc:creator>WT</dc:creator>
  <cp:lastModifiedBy>林煜韩</cp:lastModifiedBy>
  <cp:lastPrinted>2021-09-27T08:50:00Z</cp:lastPrinted>
  <dcterms:modified xsi:type="dcterms:W3CDTF">2021-10-12T01:00:23Z</dcterms:modified>
  <dc:title>询价文件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578226F39E8B478FBC91237DCEF295EE</vt:lpwstr>
  </property>
</Properties>
</file>