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spacing w:line="560" w:lineRule="exact"/>
        <w:jc w:val="center"/>
        <w:rPr>
          <w:rFonts w:ascii="方正小标宋简体" w:eastAsia="方正小标宋简体"/>
          <w:sz w:val="52"/>
          <w:szCs w:val="52"/>
        </w:rPr>
      </w:pPr>
      <w:r>
        <w:rPr>
          <w:rFonts w:hint="eastAsia" w:ascii="方正小标宋简体" w:eastAsia="方正小标宋简体"/>
          <w:sz w:val="52"/>
          <w:szCs w:val="52"/>
        </w:rPr>
        <w:t>广州市净水有限公司</w:t>
      </w:r>
    </w:p>
    <w:p>
      <w:pPr>
        <w:pStyle w:val="3"/>
        <w:widowControl/>
        <w:spacing w:after="157" w:line="560" w:lineRule="exact"/>
        <w:jc w:val="center"/>
        <w:rPr>
          <w:rFonts w:hint="eastAsia" w:ascii="方正小标宋简体" w:eastAsia="方正小标宋简体"/>
          <w:sz w:val="52"/>
          <w:szCs w:val="52"/>
        </w:rPr>
      </w:pPr>
      <w:r>
        <w:rPr>
          <w:rFonts w:hint="eastAsia" w:ascii="方正小标宋简体" w:eastAsia="方正小标宋简体" w:hAnsiTheme="minorHAnsi" w:cstheme="minorBidi"/>
          <w:b w:val="0"/>
          <w:bCs w:val="0"/>
          <w:i w:val="0"/>
          <w:iCs w:val="0"/>
          <w:color w:val="000000"/>
          <w:spacing w:val="0"/>
          <w:w w:val="100"/>
          <w:kern w:val="2"/>
          <w:sz w:val="52"/>
          <w:szCs w:val="52"/>
          <w:vertAlign w:val="baseline"/>
          <w:lang w:val="en-US" w:eastAsia="zh-CN"/>
        </w:rPr>
        <w:t>2023年度网络信息设备运维</w:t>
      </w:r>
      <w:r>
        <w:rPr>
          <w:rFonts w:hint="eastAsia" w:ascii="方正小标宋简体" w:eastAsia="方正小标宋简体"/>
          <w:sz w:val="52"/>
          <w:szCs w:val="52"/>
        </w:rPr>
        <w:t>项目</w:t>
      </w:r>
    </w:p>
    <w:p>
      <w:pPr>
        <w:pStyle w:val="3"/>
        <w:widowControl/>
        <w:spacing w:after="157" w:line="560" w:lineRule="exact"/>
        <w:jc w:val="center"/>
        <w:rPr>
          <w:rFonts w:hint="eastAsia" w:ascii="方正小标宋简体" w:eastAsia="方正小标宋简体"/>
          <w:sz w:val="52"/>
          <w:szCs w:val="52"/>
        </w:rPr>
      </w:pPr>
    </w:p>
    <w:p>
      <w:pPr>
        <w:jc w:val="center"/>
        <w:rPr>
          <w:rFonts w:ascii="仿宋_GB2312" w:eastAsia="仿宋_GB2312"/>
          <w:sz w:val="32"/>
          <w:szCs w:val="32"/>
        </w:rPr>
      </w:pPr>
      <w:r>
        <w:rPr>
          <w:rFonts w:hint="eastAsia" w:ascii="方正小标宋简体" w:eastAsia="方正小标宋简体"/>
          <w:sz w:val="52"/>
          <w:szCs w:val="52"/>
        </w:rPr>
        <w:t>采购文件</w:t>
      </w: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jc w:val="cente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cs="仿宋_GB2312"/>
          <w:sz w:val="32"/>
          <w:szCs w:val="32"/>
        </w:rPr>
        <w:t>广州市净水有限公司</w:t>
      </w:r>
    </w:p>
    <w:p>
      <w:pPr>
        <w:jc w:val="center"/>
        <w:rPr>
          <w:rFonts w:ascii="黑体" w:hAnsi="黑体" w:eastAsia="黑体" w:cs="仿宋_GB2312"/>
          <w:sz w:val="32"/>
          <w:szCs w:val="32"/>
        </w:rPr>
      </w:pPr>
      <w:r>
        <w:rPr>
          <w:rFonts w:hint="eastAsia" w:ascii="黑体" w:hAnsi="黑体" w:eastAsia="黑体"/>
          <w:sz w:val="32"/>
          <w:szCs w:val="32"/>
        </w:rPr>
        <w:t>二</w:t>
      </w:r>
      <w:r>
        <w:rPr>
          <w:rFonts w:hint="eastAsia" w:ascii="黑体" w:hAnsi="黑体" w:eastAsia="黑体" w:cs="宋体"/>
          <w:sz w:val="32"/>
          <w:szCs w:val="32"/>
        </w:rPr>
        <w:t>〇</w:t>
      </w:r>
      <w:r>
        <w:rPr>
          <w:rFonts w:hint="eastAsia" w:ascii="黑体" w:hAnsi="黑体" w:eastAsia="黑体" w:cs="仿宋_GB2312"/>
          <w:sz w:val="32"/>
          <w:szCs w:val="32"/>
        </w:rPr>
        <w:t>二二年</w:t>
      </w:r>
      <w:r>
        <w:rPr>
          <w:rFonts w:hint="eastAsia" w:ascii="黑体" w:hAnsi="黑体" w:eastAsia="黑体" w:cs="仿宋_GB2312"/>
          <w:sz w:val="32"/>
          <w:szCs w:val="32"/>
          <w:lang w:val="en-US" w:eastAsia="zh-CN"/>
        </w:rPr>
        <w:t>十一</w:t>
      </w:r>
      <w:r>
        <w:rPr>
          <w:rFonts w:hint="eastAsia" w:ascii="黑体" w:hAnsi="黑体" w:eastAsia="黑体" w:cs="仿宋_GB2312"/>
          <w:sz w:val="32"/>
          <w:szCs w:val="32"/>
        </w:rPr>
        <w:t>月</w:t>
      </w:r>
    </w:p>
    <w:p>
      <w:pPr>
        <w:sectPr>
          <w:headerReference r:id="rId3" w:type="even"/>
          <w:footerReference r:id="rId4" w:type="even"/>
          <w:pgSz w:w="11907" w:h="16840"/>
          <w:pgMar w:top="1701" w:right="1701" w:bottom="1701" w:left="1701" w:header="851" w:footer="992" w:gutter="0"/>
          <w:pgNumType w:fmt="decimal"/>
          <w:cols w:space="0" w:num="1"/>
          <w:docGrid w:type="linesAndChars" w:linePitch="381" w:charSpace="0"/>
        </w:sectPr>
      </w:pPr>
    </w:p>
    <w:p>
      <w:pPr>
        <w:pStyle w:val="25"/>
      </w:pPr>
    </w:p>
    <w:p>
      <w:pPr>
        <w:pStyle w:val="40"/>
        <w:adjustRightInd w:val="0"/>
        <w:snapToGrid w:val="0"/>
        <w:spacing w:before="0" w:line="600" w:lineRule="exact"/>
        <w:jc w:val="center"/>
        <w:rPr>
          <w:rFonts w:ascii="方正小标宋简体" w:eastAsia="方正小标宋简体"/>
          <w:b/>
          <w:color w:val="auto"/>
          <w:sz w:val="44"/>
          <w:szCs w:val="44"/>
        </w:rPr>
      </w:pPr>
      <w:r>
        <w:rPr>
          <w:rFonts w:hint="eastAsia" w:ascii="方正小标宋简体" w:eastAsia="方正小标宋简体"/>
          <w:b/>
          <w:color w:val="auto"/>
          <w:sz w:val="44"/>
          <w:szCs w:val="44"/>
        </w:rPr>
        <w:t>目录</w:t>
      </w:r>
    </w:p>
    <w:p>
      <w:pPr>
        <w:rPr>
          <w:rFonts w:asciiTheme="minorEastAsia" w:hAnsiTheme="minorEastAsia"/>
          <w:sz w:val="24"/>
          <w:szCs w:val="24"/>
        </w:rPr>
      </w:pPr>
    </w:p>
    <w:p>
      <w:pPr>
        <w:pStyle w:val="21"/>
        <w:numPr>
          <w:ilvl w:val="0"/>
          <w:numId w:val="1"/>
        </w:numPr>
        <w:tabs>
          <w:tab w:val="right" w:pos="8844"/>
        </w:tabs>
      </w:pPr>
      <w:r>
        <w:rPr>
          <w:rFonts w:hint="eastAsia"/>
        </w:rPr>
        <w:t>采购公告（采购邀请书）</w:t>
      </w:r>
    </w:p>
    <w:p>
      <w:pPr>
        <w:pStyle w:val="21"/>
        <w:numPr>
          <w:ilvl w:val="0"/>
          <w:numId w:val="1"/>
        </w:numPr>
        <w:tabs>
          <w:tab w:val="right" w:pos="8844"/>
        </w:tabs>
      </w:pPr>
      <w:r>
        <w:rPr>
          <w:rFonts w:hint="eastAsia"/>
        </w:rPr>
        <w:t>供应商须知</w:t>
      </w:r>
    </w:p>
    <w:p>
      <w:pPr>
        <w:pStyle w:val="21"/>
        <w:numPr>
          <w:ilvl w:val="0"/>
          <w:numId w:val="1"/>
        </w:numPr>
        <w:tabs>
          <w:tab w:val="right" w:pos="8844"/>
        </w:tabs>
      </w:pPr>
      <w:r>
        <w:rPr>
          <w:rFonts w:hint="eastAsia"/>
        </w:rPr>
        <w:t>采购方法</w:t>
      </w:r>
    </w:p>
    <w:p>
      <w:pPr>
        <w:pStyle w:val="21"/>
        <w:numPr>
          <w:ilvl w:val="0"/>
          <w:numId w:val="1"/>
        </w:numPr>
        <w:tabs>
          <w:tab w:val="right" w:pos="8844"/>
        </w:tabs>
      </w:pPr>
      <w:r>
        <w:rPr>
          <w:rFonts w:hint="eastAsia"/>
        </w:rPr>
        <w:t>评审方法</w:t>
      </w:r>
    </w:p>
    <w:p>
      <w:pPr>
        <w:pStyle w:val="21"/>
        <w:numPr>
          <w:ilvl w:val="0"/>
          <w:numId w:val="1"/>
        </w:numPr>
        <w:tabs>
          <w:tab w:val="right" w:pos="8844"/>
        </w:tabs>
      </w:pPr>
      <w:r>
        <w:rPr>
          <w:rFonts w:hint="eastAsia"/>
        </w:rPr>
        <w:t>采购需求</w:t>
      </w:r>
    </w:p>
    <w:p>
      <w:pPr>
        <w:pStyle w:val="21"/>
        <w:numPr>
          <w:ilvl w:val="0"/>
          <w:numId w:val="1"/>
        </w:numPr>
        <w:tabs>
          <w:tab w:val="right" w:pos="8844"/>
        </w:tabs>
      </w:pPr>
      <w:r>
        <w:rPr>
          <w:rFonts w:hint="eastAsia"/>
        </w:rPr>
        <w:t>合同草案</w:t>
      </w:r>
    </w:p>
    <w:p>
      <w:pPr>
        <w:pStyle w:val="21"/>
        <w:numPr>
          <w:ilvl w:val="0"/>
          <w:numId w:val="1"/>
        </w:numPr>
        <w:tabs>
          <w:tab w:val="right" w:pos="8844"/>
        </w:tabs>
      </w:pPr>
      <w:r>
        <w:rPr>
          <w:rFonts w:hint="eastAsia"/>
        </w:rPr>
        <w:t>响应文件格式要求</w:t>
      </w:r>
      <w:r>
        <w:fldChar w:fldCharType="begin"/>
      </w:r>
      <w:r>
        <w:instrText xml:space="preserve">TOC \o "1-1" \n  \h \u </w:instrText>
      </w:r>
      <w:r>
        <w:fldChar w:fldCharType="separate"/>
      </w:r>
    </w:p>
    <w:p>
      <w:pPr>
        <w:pStyle w:val="25"/>
        <w:rPr>
          <w:color w:val="auto"/>
        </w:rPr>
      </w:pPr>
      <w:r>
        <w:rPr>
          <w:color w:val="auto"/>
        </w:rPr>
        <w:fldChar w:fldCharType="end"/>
      </w:r>
    </w:p>
    <w:p>
      <w:pPr>
        <w:adjustRightInd w:val="0"/>
        <w:snapToGrid w:val="0"/>
        <w:spacing w:line="600" w:lineRule="exact"/>
        <w:ind w:firstLine="560" w:firstLineChars="200"/>
        <w:jc w:val="left"/>
        <w:rPr>
          <w:rFonts w:ascii="仿宋_GB2312" w:eastAsia="仿宋_GB2312"/>
          <w:sz w:val="28"/>
          <w:szCs w:val="28"/>
        </w:rPr>
      </w:pPr>
    </w:p>
    <w:p>
      <w:pPr>
        <w:pStyle w:val="3"/>
      </w:pPr>
      <w:bookmarkStart w:id="0" w:name="_Toc18145"/>
      <w:bookmarkStart w:id="1" w:name="_Toc26148"/>
    </w:p>
    <w:p/>
    <w:p>
      <w:pPr>
        <w:pStyle w:val="3"/>
      </w:pPr>
      <w:bookmarkStart w:id="2" w:name="_Toc17696"/>
      <w:bookmarkStart w:id="3" w:name="_Toc1711"/>
    </w:p>
    <w:p/>
    <w:p>
      <w:pPr>
        <w:pStyle w:val="25"/>
        <w:rPr>
          <w:color w:val="auto"/>
        </w:rPr>
      </w:pPr>
    </w:p>
    <w:p>
      <w:pPr>
        <w:pStyle w:val="25"/>
        <w:rPr>
          <w:color w:val="auto"/>
        </w:rPr>
      </w:pPr>
    </w:p>
    <w:p>
      <w:pPr>
        <w:pStyle w:val="25"/>
        <w:rPr>
          <w:color w:val="auto"/>
        </w:rPr>
      </w:pPr>
    </w:p>
    <w:p>
      <w:pPr>
        <w:pStyle w:val="25"/>
        <w:rPr>
          <w:color w:val="auto"/>
        </w:rPr>
      </w:pPr>
    </w:p>
    <w:p>
      <w:pPr>
        <w:pStyle w:val="3"/>
      </w:pPr>
      <w:bookmarkStart w:id="4" w:name="_Toc4275"/>
      <w:bookmarkStart w:id="5" w:name="_Toc31938"/>
      <w:bookmarkStart w:id="6" w:name="_Toc17801"/>
      <w:bookmarkStart w:id="7" w:name="_Toc7519"/>
      <w:bookmarkStart w:id="8" w:name="_Toc19609"/>
      <w:bookmarkStart w:id="9" w:name="_Toc1669"/>
      <w:bookmarkStart w:id="10" w:name="_Toc11322"/>
    </w:p>
    <w:p>
      <w:pPr>
        <w:pStyle w:val="3"/>
        <w:jc w:val="both"/>
      </w:pPr>
    </w:p>
    <w:p>
      <w:pPr>
        <w:pStyle w:val="3"/>
      </w:pPr>
      <w:r>
        <mc:AlternateContent>
          <mc:Choice Requires="wps">
            <w:drawing>
              <wp:anchor distT="0" distB="0" distL="114300" distR="114300" simplePos="0" relativeHeight="251671552" behindDoc="0" locked="0" layoutInCell="1" allowOverlap="1">
                <wp:simplePos x="0" y="0"/>
                <wp:positionH relativeFrom="column">
                  <wp:posOffset>2399665</wp:posOffset>
                </wp:positionH>
                <wp:positionV relativeFrom="paragraph">
                  <wp:posOffset>102235</wp:posOffset>
                </wp:positionV>
                <wp:extent cx="958850" cy="0"/>
                <wp:effectExtent l="0" t="0" r="0" b="0"/>
                <wp:wrapNone/>
                <wp:docPr id="11" name="自选图形 1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188.95pt;margin-top:8.05pt;height:0pt;width:75.5pt;z-index:251671552;mso-width-relative:page;mso-height-relative:page;" filled="f" stroked="t" coordsize="21600,21600" o:gfxdata="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hKTyI1gAAAAkBAAAPAAAAAAAAAAEAIAAAACIAAABkcnMvZG93bnJldi54bWxQSwECFAAU&#10;AAAACACHTuJAD6yHiPMBAADkAwAADgAAAAAAAAABACAAAAAlAQAAZHJzL2Uyb0RvYy54bWxQSwUG&#10;AAAAAAYABgBZAQAAi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2386965</wp:posOffset>
                </wp:positionH>
                <wp:positionV relativeFrom="paragraph">
                  <wp:posOffset>485775</wp:posOffset>
                </wp:positionV>
                <wp:extent cx="958850" cy="0"/>
                <wp:effectExtent l="0" t="0" r="0" b="0"/>
                <wp:wrapNone/>
                <wp:docPr id="12" name="自选图形 1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187.95pt;margin-top:38.25pt;height:0pt;width:75.5pt;z-index:251672576;mso-width-relative:page;mso-height-relative:page;" filled="f" stroked="t" coordsize="21600,21600" o:gfxdata="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8mnoNcAAAAJAQAADwAAAAAAAAABACAAAAAiAAAAZHJzL2Rvd25yZXYueG1sUEsBAhQA&#10;FAAAAAgAh07iQHrpRGfzAQAA5AMAAA4AAAAAAAAAAQAgAAAAJgEAAGRycy9lMm9Eb2MueG1sUEsF&#10;BgAAAAAGAAYAWQEAAIsFAAAAAA==&#10;">
                <v:fill on="f" focussize="0,0"/>
                <v:stroke color="#000000" joinstyle="round"/>
                <v:imagedata o:title=""/>
                <o:lock v:ext="edit" aspectratio="f"/>
              </v:shape>
            </w:pict>
          </mc:Fallback>
        </mc:AlternateContent>
      </w:r>
      <w:r>
        <w:rPr>
          <w:rFonts w:hint="eastAsia"/>
          <w:lang w:val="en-US" w:eastAsia="zh-CN"/>
        </w:rPr>
        <w:t xml:space="preserve"> </w:t>
      </w:r>
      <w:r>
        <w:rPr>
          <w:rFonts w:hint="eastAsia"/>
        </w:rPr>
        <w:t>第一章</w:t>
      </w:r>
      <w:bookmarkEnd w:id="0"/>
      <w:bookmarkEnd w:id="1"/>
      <w:bookmarkEnd w:id="2"/>
      <w:bookmarkEnd w:id="3"/>
      <w:bookmarkEnd w:id="4"/>
      <w:bookmarkEnd w:id="5"/>
      <w:bookmarkEnd w:id="6"/>
      <w:bookmarkEnd w:id="7"/>
      <w:bookmarkEnd w:id="8"/>
      <w:bookmarkEnd w:id="9"/>
      <w:bookmarkEnd w:id="10"/>
    </w:p>
    <w:p>
      <w:pPr>
        <w:pStyle w:val="3"/>
        <w:rPr>
          <w:rFonts w:hint="eastAsia"/>
        </w:rPr>
      </w:pPr>
    </w:p>
    <w:p>
      <w:pPr>
        <w:pStyle w:val="3"/>
      </w:pPr>
      <w:r>
        <w:rPr>
          <w:rFonts w:hint="eastAsia"/>
          <w:lang w:val="en-US" w:eastAsia="zh-CN"/>
        </w:rPr>
        <w:t xml:space="preserve">    </w:t>
      </w:r>
      <w:r>
        <w:rPr>
          <w:rFonts w:hint="eastAsia"/>
        </w:rPr>
        <w:t>采购公告（采购邀请书）</w:t>
      </w: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pStyle w:val="25"/>
        <w:rPr>
          <w:rFonts w:ascii="方正小标宋简体" w:eastAsia="方正小标宋简体"/>
          <w:color w:val="auto"/>
          <w:sz w:val="44"/>
          <w:szCs w:val="44"/>
        </w:rPr>
      </w:pPr>
    </w:p>
    <w:p>
      <w:pPr>
        <w:pStyle w:val="25"/>
        <w:rPr>
          <w:rFonts w:ascii="方正小标宋简体" w:eastAsia="方正小标宋简体"/>
          <w:color w:val="auto"/>
          <w:sz w:val="44"/>
          <w:szCs w:val="44"/>
        </w:rPr>
      </w:pPr>
    </w:p>
    <w:p>
      <w:pPr>
        <w:pStyle w:val="25"/>
        <w:rPr>
          <w:rFonts w:ascii="方正小标宋简体" w:eastAsia="方正小标宋简体"/>
          <w:color w:val="auto"/>
          <w:sz w:val="44"/>
          <w:szCs w:val="44"/>
        </w:rPr>
      </w:pPr>
    </w:p>
    <w:p>
      <w:pPr>
        <w:pStyle w:val="25"/>
        <w:rPr>
          <w:rFonts w:ascii="方正小标宋简体" w:eastAsia="方正小标宋简体"/>
          <w:color w:val="auto"/>
          <w:sz w:val="44"/>
          <w:szCs w:val="44"/>
        </w:rPr>
      </w:pPr>
    </w:p>
    <w:p>
      <w:pPr>
        <w:pStyle w:val="25"/>
        <w:rPr>
          <w:rFonts w:ascii="方正小标宋简体" w:eastAsia="方正小标宋简体"/>
          <w:color w:val="auto"/>
          <w:sz w:val="44"/>
          <w:szCs w:val="44"/>
        </w:rPr>
      </w:pPr>
    </w:p>
    <w:p>
      <w:pPr>
        <w:adjustRightInd w:val="0"/>
        <w:snapToGrid w:val="0"/>
        <w:spacing w:before="156" w:beforeLines="50" w:after="156" w:afterLines="50" w:line="600" w:lineRule="exact"/>
        <w:jc w:val="left"/>
      </w:pPr>
      <w:r>
        <w:rPr>
          <w:rFonts w:hint="eastAsia" w:asciiTheme="minorEastAsia" w:hAnsiTheme="minorEastAsia"/>
          <w:sz w:val="24"/>
          <w:szCs w:val="24"/>
        </w:rPr>
        <w:t>适用于纸质评审的公开采购方式</w:t>
      </w:r>
    </w:p>
    <w:p>
      <w:pPr>
        <w:pStyle w:val="3"/>
      </w:pPr>
      <w:bookmarkStart w:id="11" w:name="_Toc9680"/>
      <w:bookmarkStart w:id="12" w:name="_Toc21373"/>
      <w:r>
        <w:rPr>
          <w:rFonts w:hint="eastAsia"/>
        </w:rPr>
        <w:t>采购公告（采购邀请书）</w:t>
      </w:r>
    </w:p>
    <w:bookmarkEnd w:id="11"/>
    <w:bookmarkEnd w:id="12"/>
    <w:p>
      <w:pPr>
        <w:adjustRightInd w:val="0"/>
        <w:snapToGrid w:val="0"/>
        <w:spacing w:line="600" w:lineRule="exact"/>
        <w:ind w:firstLine="560" w:firstLineChars="200"/>
        <w:jc w:val="left"/>
        <w:rPr>
          <w:rFonts w:ascii="仿宋_GB2312" w:eastAsia="仿宋_GB2312"/>
          <w:sz w:val="28"/>
          <w:szCs w:val="28"/>
          <w:u w:val="single"/>
        </w:rPr>
      </w:pPr>
      <w:r>
        <w:rPr>
          <w:rFonts w:hint="eastAsia" w:ascii="仿宋_GB2312" w:eastAsia="仿宋_GB2312"/>
          <w:sz w:val="28"/>
          <w:szCs w:val="28"/>
          <w:u w:val="single"/>
        </w:rPr>
        <w:t>广州市净水有限公司</w:t>
      </w:r>
      <w:r>
        <w:rPr>
          <w:rFonts w:hint="eastAsia" w:ascii="仿宋_GB2312" w:eastAsia="仿宋_GB2312"/>
          <w:sz w:val="28"/>
          <w:szCs w:val="28"/>
          <w:u w:val="single"/>
          <w:lang w:val="en-US" w:eastAsia="zh-CN"/>
        </w:rPr>
        <w:t>2023年度网络信息设备运维</w:t>
      </w:r>
      <w:r>
        <w:rPr>
          <w:rFonts w:hint="eastAsia" w:ascii="仿宋_GB2312" w:eastAsia="仿宋_GB2312"/>
          <w:sz w:val="28"/>
          <w:szCs w:val="28"/>
          <w:u w:val="single"/>
        </w:rPr>
        <w:t>项目</w:t>
      </w:r>
      <w:r>
        <w:rPr>
          <w:rFonts w:hint="eastAsia" w:ascii="仿宋_GB2312" w:eastAsia="仿宋_GB2312"/>
          <w:sz w:val="28"/>
          <w:szCs w:val="28"/>
        </w:rPr>
        <w:t>已具备采购条件，现邀请合格单位参加本</w:t>
      </w:r>
      <w:r>
        <w:rPr>
          <w:rFonts w:hint="eastAsia" w:ascii="仿宋_GB2312" w:eastAsia="仿宋_GB2312"/>
          <w:sz w:val="28"/>
          <w:szCs w:val="28"/>
        </w:rPr>
        <w:sym w:font="Wingdings 2" w:char="00A3"/>
      </w:r>
      <w:r>
        <w:rPr>
          <w:rFonts w:hint="eastAsia" w:ascii="仿宋_GB2312" w:eastAsia="仿宋_GB2312"/>
          <w:sz w:val="28"/>
          <w:szCs w:val="28"/>
        </w:rPr>
        <w:t xml:space="preserve">施工  </w:t>
      </w:r>
      <w:r>
        <w:rPr>
          <w:rFonts w:hint="eastAsia" w:ascii="仿宋_GB2312" w:eastAsia="仿宋_GB2312"/>
          <w:sz w:val="28"/>
          <w:szCs w:val="28"/>
        </w:rPr>
        <w:sym w:font="Wingdings 2" w:char="00A3"/>
      </w:r>
      <w:r>
        <w:rPr>
          <w:rFonts w:hint="eastAsia" w:ascii="仿宋_GB2312" w:eastAsia="仿宋_GB2312"/>
          <w:sz w:val="28"/>
          <w:szCs w:val="28"/>
        </w:rPr>
        <w:t xml:space="preserve">货物 </w:t>
      </w:r>
      <w:r>
        <w:rPr>
          <w:rFonts w:hint="eastAsia" w:ascii="仿宋_GB2312" w:eastAsia="仿宋_GB2312"/>
          <w:sz w:val="28"/>
          <w:szCs w:val="28"/>
        </w:rPr>
        <w:sym w:font="Wingdings 2" w:char="0052"/>
      </w:r>
      <w:r>
        <w:rPr>
          <w:rFonts w:hint="eastAsia" w:ascii="仿宋_GB2312" w:eastAsia="仿宋_GB2312"/>
          <w:sz w:val="28"/>
          <w:szCs w:val="28"/>
        </w:rPr>
        <w:t>服务项目采购活动，采用</w:t>
      </w:r>
      <w:r>
        <w:rPr>
          <w:rFonts w:hint="eastAsia" w:ascii="仿宋_GB2312" w:eastAsia="仿宋_GB2312"/>
          <w:sz w:val="28"/>
          <w:szCs w:val="28"/>
          <w:u w:val="single"/>
        </w:rPr>
        <w:sym w:font="Wingdings 2" w:char="00A3"/>
      </w:r>
      <w:r>
        <w:rPr>
          <w:rFonts w:hint="eastAsia" w:ascii="仿宋_GB2312" w:eastAsia="仿宋_GB2312"/>
          <w:sz w:val="28"/>
          <w:szCs w:val="28"/>
          <w:u w:val="single"/>
        </w:rPr>
        <w:t xml:space="preserve">邀请询比 </w:t>
      </w:r>
      <w:r>
        <w:rPr>
          <w:rFonts w:hint="eastAsia" w:ascii="仿宋_GB2312" w:eastAsia="仿宋_GB2312"/>
          <w:sz w:val="28"/>
          <w:szCs w:val="28"/>
          <w:u w:val="single"/>
        </w:rPr>
        <w:sym w:font="Wingdings 2" w:char="0052"/>
      </w:r>
      <w:r>
        <w:rPr>
          <w:rFonts w:hint="eastAsia" w:ascii="仿宋_GB2312" w:eastAsia="仿宋_GB2312"/>
          <w:sz w:val="28"/>
          <w:szCs w:val="28"/>
          <w:u w:val="single"/>
        </w:rPr>
        <w:t>公开询比</w:t>
      </w:r>
      <w:r>
        <w:rPr>
          <w:rFonts w:hint="eastAsia" w:ascii="仿宋_GB2312" w:eastAsia="仿宋_GB2312"/>
          <w:sz w:val="28"/>
          <w:szCs w:val="28"/>
        </w:rPr>
        <w:t>的方式邀请合格供应商参加本项目采购活动。</w:t>
      </w:r>
    </w:p>
    <w:p>
      <w:pPr>
        <w:adjustRightInd w:val="0"/>
        <w:snapToGrid w:val="0"/>
        <w:spacing w:line="600" w:lineRule="exact"/>
        <w:jc w:val="left"/>
        <w:rPr>
          <w:rFonts w:asciiTheme="minorEastAsia" w:hAnsiTheme="minorEastAsia"/>
          <w:b/>
          <w:sz w:val="32"/>
          <w:szCs w:val="32"/>
        </w:rPr>
      </w:pPr>
      <w:r>
        <w:rPr>
          <w:rFonts w:hint="eastAsia" w:asciiTheme="minorEastAsia" w:hAnsiTheme="minorEastAsia"/>
          <w:b/>
          <w:sz w:val="32"/>
          <w:szCs w:val="32"/>
        </w:rPr>
        <w:t>1.采购项目简介</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1.1采购项目名称：</w:t>
      </w:r>
      <w:r>
        <w:rPr>
          <w:rFonts w:hint="eastAsia" w:ascii="仿宋_GB2312" w:eastAsia="仿宋_GB2312"/>
          <w:sz w:val="28"/>
          <w:szCs w:val="28"/>
          <w:u w:val="single"/>
        </w:rPr>
        <w:t>广州市净水有限公司</w:t>
      </w:r>
      <w:r>
        <w:rPr>
          <w:rFonts w:hint="eastAsia" w:ascii="仿宋_GB2312" w:eastAsia="仿宋_GB2312"/>
          <w:sz w:val="28"/>
          <w:szCs w:val="28"/>
          <w:u w:val="single"/>
          <w:lang w:val="en-US" w:eastAsia="zh-CN"/>
        </w:rPr>
        <w:t>2023年度网络信息设备运维</w:t>
      </w:r>
      <w:r>
        <w:rPr>
          <w:rFonts w:hint="eastAsia" w:ascii="仿宋_GB2312" w:eastAsia="仿宋_GB2312"/>
          <w:sz w:val="28"/>
          <w:szCs w:val="28"/>
          <w:u w:val="single"/>
        </w:rPr>
        <w:t>项目</w:t>
      </w:r>
    </w:p>
    <w:p>
      <w:pPr>
        <w:adjustRightInd w:val="0"/>
        <w:snapToGrid w:val="0"/>
        <w:spacing w:line="600" w:lineRule="exact"/>
        <w:jc w:val="left"/>
        <w:rPr>
          <w:rFonts w:hint="eastAsia" w:ascii="仿宋_GB2312" w:eastAsia="仿宋_GB2312"/>
          <w:sz w:val="28"/>
          <w:szCs w:val="28"/>
          <w:u w:val="single"/>
        </w:rPr>
      </w:pPr>
      <w:r>
        <w:rPr>
          <w:rFonts w:hint="eastAsia" w:ascii="仿宋_GB2312" w:eastAsia="仿宋_GB2312"/>
          <w:sz w:val="28"/>
          <w:szCs w:val="28"/>
        </w:rPr>
        <w:t>1.2项目编号：</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XJ-20221124-1</w:t>
      </w:r>
      <w:r>
        <w:rPr>
          <w:rFonts w:hint="eastAsia" w:ascii="仿宋_GB2312" w:eastAsia="仿宋_GB2312"/>
          <w:sz w:val="28"/>
          <w:szCs w:val="28"/>
          <w:u w:val="single"/>
        </w:rPr>
        <w:t xml:space="preserve"> </w:t>
      </w:r>
    </w:p>
    <w:p>
      <w:pPr>
        <w:adjustRightInd w:val="0"/>
        <w:snapToGrid w:val="0"/>
        <w:spacing w:line="600" w:lineRule="exact"/>
        <w:jc w:val="left"/>
        <w:rPr>
          <w:rFonts w:hint="eastAsia" w:ascii="仿宋_GB2312" w:eastAsia="仿宋_GB2312"/>
          <w:sz w:val="28"/>
          <w:szCs w:val="28"/>
          <w:u w:val="single"/>
        </w:rPr>
      </w:pPr>
      <w:r>
        <w:rPr>
          <w:rFonts w:hint="eastAsia" w:ascii="仿宋_GB2312" w:eastAsia="仿宋_GB2312"/>
          <w:sz w:val="28"/>
          <w:szCs w:val="28"/>
        </w:rPr>
        <w:t>1.3资金来源：</w:t>
      </w:r>
      <w:r>
        <w:rPr>
          <w:rFonts w:hint="eastAsia" w:ascii="仿宋_GB2312" w:eastAsia="仿宋_GB2312"/>
          <w:sz w:val="28"/>
          <w:szCs w:val="28"/>
          <w:u w:val="single"/>
        </w:rPr>
        <w:t>自有资金</w:t>
      </w:r>
    </w:p>
    <w:p>
      <w:pPr>
        <w:adjustRightInd w:val="0"/>
        <w:snapToGrid w:val="0"/>
        <w:spacing w:line="600" w:lineRule="exact"/>
        <w:jc w:val="left"/>
        <w:rPr>
          <w:rFonts w:hint="eastAsia" w:ascii="仿宋_GB2312" w:eastAsia="仿宋_GB2312"/>
          <w:sz w:val="28"/>
          <w:szCs w:val="28"/>
          <w:u w:val="single"/>
        </w:rPr>
      </w:pPr>
      <w:r>
        <w:rPr>
          <w:rFonts w:hint="eastAsia" w:ascii="仿宋_GB2312" w:eastAsia="仿宋_GB2312"/>
          <w:sz w:val="28"/>
          <w:szCs w:val="28"/>
        </w:rPr>
        <w:t>1.4最高限价（元）：</w:t>
      </w:r>
      <w:r>
        <w:rPr>
          <w:rFonts w:hint="eastAsia" w:ascii="仿宋_GB2312" w:eastAsia="仿宋_GB2312"/>
          <w:sz w:val="28"/>
          <w:szCs w:val="28"/>
          <w:u w:val="single"/>
        </w:rPr>
        <w:t xml:space="preserve"> ￥698104  </w:t>
      </w:r>
    </w:p>
    <w:p>
      <w:pPr>
        <w:adjustRightInd w:val="0"/>
        <w:snapToGrid w:val="0"/>
        <w:spacing w:line="600" w:lineRule="exact"/>
        <w:jc w:val="left"/>
        <w:rPr>
          <w:rFonts w:ascii="仿宋_GB2312" w:eastAsia="仿宋_GB2312"/>
          <w:sz w:val="28"/>
          <w:szCs w:val="28"/>
          <w:u w:val="single"/>
        </w:rPr>
      </w:pPr>
      <w:r>
        <w:rPr>
          <w:rFonts w:hint="eastAsia" w:ascii="仿宋_GB2312" w:eastAsia="仿宋_GB2312"/>
          <w:sz w:val="28"/>
          <w:szCs w:val="28"/>
        </w:rPr>
        <w:t>1.5标段划分：</w:t>
      </w:r>
      <w:r>
        <w:rPr>
          <w:rFonts w:hint="eastAsia" w:ascii="仿宋_GB2312" w:eastAsia="仿宋_GB2312"/>
          <w:sz w:val="28"/>
          <w:szCs w:val="28"/>
          <w:u w:val="single"/>
        </w:rPr>
        <w:t xml:space="preserve">     /     </w:t>
      </w:r>
    </w:p>
    <w:p>
      <w:pPr>
        <w:adjustRightInd w:val="0"/>
        <w:snapToGrid w:val="0"/>
        <w:spacing w:line="600" w:lineRule="exact"/>
        <w:jc w:val="left"/>
        <w:rPr>
          <w:rFonts w:asciiTheme="minorEastAsia" w:hAnsiTheme="minorEastAsia"/>
          <w:b/>
          <w:sz w:val="32"/>
          <w:szCs w:val="32"/>
        </w:rPr>
      </w:pPr>
      <w:r>
        <w:rPr>
          <w:rFonts w:hint="eastAsia" w:asciiTheme="minorEastAsia" w:hAnsiTheme="minorEastAsia"/>
          <w:b/>
          <w:sz w:val="32"/>
          <w:szCs w:val="32"/>
        </w:rPr>
        <w:t>2.采购内容和范围</w:t>
      </w:r>
    </w:p>
    <w:p>
      <w:pPr>
        <w:adjustRightInd w:val="0"/>
        <w:snapToGrid w:val="0"/>
        <w:spacing w:line="600" w:lineRule="exact"/>
        <w:jc w:val="left"/>
        <w:rPr>
          <w:rFonts w:ascii="仿宋_GB2312" w:eastAsia="仿宋_GB2312"/>
          <w:sz w:val="28"/>
          <w:szCs w:val="28"/>
          <w:u w:val="single"/>
        </w:rPr>
      </w:pPr>
      <w:r>
        <w:rPr>
          <w:rFonts w:hint="eastAsia" w:ascii="仿宋_GB2312" w:eastAsia="仿宋_GB2312"/>
          <w:sz w:val="28"/>
          <w:szCs w:val="28"/>
        </w:rPr>
        <w:t>2.1采购内容和范围：</w:t>
      </w:r>
      <w:r>
        <w:rPr>
          <w:rFonts w:hint="eastAsia" w:ascii="仿宋_GB2312" w:eastAsia="仿宋_GB2312"/>
          <w:sz w:val="28"/>
          <w:szCs w:val="28"/>
          <w:u w:val="single"/>
          <w:lang w:val="en-US" w:eastAsia="zh-CN"/>
        </w:rPr>
        <w:t>广州市净水有限公司中心机房及所属各单位网络接入设备、视频会议设备等的维护服务，具体详见第五章采购需求。</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2.2项目工期：</w:t>
      </w:r>
      <w:r>
        <w:rPr>
          <w:rFonts w:hint="eastAsia" w:ascii="仿宋_GB2312" w:eastAsia="仿宋_GB2312"/>
          <w:sz w:val="28"/>
          <w:szCs w:val="28"/>
        </w:rPr>
        <w:sym w:font="Wingdings 2" w:char="00A3"/>
      </w:r>
      <w:r>
        <w:rPr>
          <w:rFonts w:hint="eastAsia" w:ascii="仿宋_GB2312" w:eastAsia="仿宋_GB2312"/>
          <w:sz w:val="28"/>
          <w:szCs w:val="28"/>
        </w:rPr>
        <w:t xml:space="preserve">计划工期   □交货期  </w:t>
      </w:r>
      <w:r>
        <w:rPr>
          <w:rFonts w:hint="eastAsia" w:ascii="仿宋_GB2312" w:eastAsia="仿宋_GB2312"/>
          <w:sz w:val="28"/>
          <w:szCs w:val="28"/>
        </w:rPr>
        <w:sym w:font="Wingdings 2" w:char="0052"/>
      </w:r>
      <w:r>
        <w:rPr>
          <w:rFonts w:hint="eastAsia" w:ascii="仿宋_GB2312" w:eastAsia="仿宋_GB2312"/>
          <w:sz w:val="28"/>
          <w:szCs w:val="28"/>
        </w:rPr>
        <w:t>服务期为</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自合同签订之日起1年</w:t>
      </w:r>
    </w:p>
    <w:p>
      <w:pPr>
        <w:adjustRightInd w:val="0"/>
        <w:snapToGrid w:val="0"/>
        <w:spacing w:line="600" w:lineRule="exact"/>
        <w:jc w:val="left"/>
        <w:rPr>
          <w:rFonts w:ascii="仿宋_GB2312" w:eastAsia="仿宋_GB2312"/>
          <w:sz w:val="28"/>
          <w:szCs w:val="28"/>
          <w:u w:val="single"/>
        </w:rPr>
      </w:pPr>
      <w:r>
        <w:rPr>
          <w:rFonts w:hint="eastAsia" w:ascii="仿宋_GB2312" w:eastAsia="仿宋_GB2312"/>
          <w:sz w:val="28"/>
          <w:szCs w:val="28"/>
        </w:rPr>
        <w:t>2.3地点：</w:t>
      </w:r>
      <w:r>
        <w:rPr>
          <w:rFonts w:hint="eastAsia" w:ascii="仿宋_GB2312" w:eastAsia="仿宋_GB2312"/>
          <w:sz w:val="28"/>
          <w:szCs w:val="28"/>
        </w:rPr>
        <w:sym w:font="Wingdings 2" w:char="00A3"/>
      </w:r>
      <w:r>
        <w:rPr>
          <w:rFonts w:hint="eastAsia" w:ascii="仿宋_GB2312" w:eastAsia="仿宋_GB2312"/>
          <w:sz w:val="28"/>
          <w:szCs w:val="28"/>
        </w:rPr>
        <w:t xml:space="preserve">建设地点 □交货地点 </w:t>
      </w:r>
      <w:r>
        <w:rPr>
          <w:rFonts w:hint="eastAsia" w:ascii="仿宋_GB2312" w:eastAsia="仿宋_GB2312"/>
          <w:sz w:val="28"/>
          <w:szCs w:val="28"/>
        </w:rPr>
        <w:sym w:font="Wingdings 2" w:char="0052"/>
      </w:r>
      <w:r>
        <w:rPr>
          <w:rFonts w:hint="eastAsia" w:ascii="仿宋_GB2312" w:eastAsia="仿宋_GB2312"/>
          <w:sz w:val="28"/>
          <w:szCs w:val="28"/>
        </w:rPr>
        <w:t>服务地点位于</w:t>
      </w:r>
      <w:r>
        <w:rPr>
          <w:rFonts w:hint="eastAsia" w:ascii="仿宋_GB2312" w:eastAsia="仿宋_GB2312"/>
          <w:sz w:val="28"/>
          <w:szCs w:val="28"/>
          <w:u w:val="single"/>
          <w:lang w:val="en-US" w:eastAsia="zh-CN"/>
        </w:rPr>
        <w:t xml:space="preserve">广州市净水有限公司及所属单位 </w:t>
      </w:r>
    </w:p>
    <w:p>
      <w:pPr>
        <w:adjustRightInd w:val="0"/>
        <w:snapToGrid w:val="0"/>
        <w:spacing w:line="600" w:lineRule="exact"/>
        <w:ind w:left="420" w:right="-370" w:rightChars="-176" w:hanging="420" w:hangingChars="150"/>
        <w:jc w:val="left"/>
        <w:rPr>
          <w:rFonts w:ascii="仿宋_GB2312" w:eastAsia="仿宋_GB2312"/>
          <w:sz w:val="28"/>
          <w:szCs w:val="28"/>
        </w:rPr>
      </w:pPr>
      <w:r>
        <w:rPr>
          <w:rFonts w:hint="eastAsia" w:ascii="仿宋_GB2312" w:eastAsia="仿宋_GB2312"/>
          <w:sz w:val="28"/>
          <w:szCs w:val="28"/>
        </w:rPr>
        <w:t>2.4质量要求：</w:t>
      </w:r>
      <w:r>
        <w:rPr>
          <w:rFonts w:hint="eastAsia" w:ascii="仿宋_GB2312" w:eastAsia="仿宋_GB2312"/>
          <w:sz w:val="28"/>
          <w:szCs w:val="28"/>
        </w:rPr>
        <w:sym w:font="Wingdings 2" w:char="00A3"/>
      </w:r>
      <w:r>
        <w:rPr>
          <w:rFonts w:hint="eastAsia" w:ascii="仿宋_GB2312" w:eastAsia="仿宋_GB2312"/>
          <w:sz w:val="28"/>
          <w:szCs w:val="28"/>
        </w:rPr>
        <w:t xml:space="preserve">施工质量要求   □货物质量标准或主要技术性能指标  </w:t>
      </w:r>
      <w:r>
        <w:rPr>
          <w:rFonts w:hint="eastAsia" w:ascii="仿宋_GB2312" w:eastAsia="仿宋_GB2312"/>
          <w:sz w:val="28"/>
          <w:szCs w:val="28"/>
        </w:rPr>
        <w:sym w:font="Wingdings 2" w:char="0052"/>
      </w:r>
      <w:r>
        <w:rPr>
          <w:rFonts w:hint="eastAsia" w:ascii="仿宋_GB2312" w:eastAsia="仿宋_GB2312"/>
          <w:sz w:val="28"/>
          <w:szCs w:val="28"/>
        </w:rPr>
        <w:t>服务质量要求或服务标准如下：</w:t>
      </w:r>
      <w:r>
        <w:rPr>
          <w:rFonts w:hint="eastAsia" w:ascii="仿宋_GB2312" w:eastAsia="仿宋_GB2312"/>
          <w:sz w:val="28"/>
          <w:szCs w:val="28"/>
          <w:u w:val="single"/>
        </w:rPr>
        <w:t xml:space="preserve">  满足询价文件中所有要求       </w:t>
      </w:r>
      <w:r>
        <w:rPr>
          <w:rFonts w:hint="eastAsia" w:ascii="仿宋_GB2312" w:eastAsia="仿宋_GB2312"/>
          <w:sz w:val="28"/>
          <w:szCs w:val="28"/>
        </w:rPr>
        <w:t xml:space="preserve">  </w:t>
      </w:r>
    </w:p>
    <w:p>
      <w:pPr>
        <w:adjustRightInd w:val="0"/>
        <w:snapToGrid w:val="0"/>
        <w:spacing w:line="600" w:lineRule="exact"/>
        <w:ind w:left="420" w:right="-370" w:rightChars="-176" w:hanging="420" w:hangingChars="150"/>
        <w:jc w:val="left"/>
        <w:rPr>
          <w:rFonts w:ascii="仿宋_GB2312" w:eastAsia="仿宋_GB2312"/>
          <w:sz w:val="28"/>
          <w:szCs w:val="28"/>
        </w:rPr>
      </w:pPr>
      <w:r>
        <w:rPr>
          <w:rFonts w:hint="eastAsia" w:ascii="仿宋_GB2312" w:eastAsia="仿宋_GB2312"/>
          <w:sz w:val="28"/>
          <w:szCs w:val="28"/>
        </w:rPr>
        <w:t>2.5其他：□安全目标如下：</w:t>
      </w:r>
      <w:r>
        <w:rPr>
          <w:rFonts w:hint="eastAsia" w:ascii="仿宋_GB2312" w:eastAsia="仿宋_GB2312"/>
          <w:sz w:val="28"/>
          <w:szCs w:val="28"/>
          <w:u w:val="single"/>
        </w:rPr>
        <w:t xml:space="preserve">           /                        </w:t>
      </w:r>
      <w:r>
        <w:rPr>
          <w:rFonts w:hint="eastAsia" w:ascii="仿宋_GB2312" w:eastAsia="仿宋_GB2312"/>
          <w:sz w:val="28"/>
          <w:szCs w:val="28"/>
        </w:rPr>
        <w:t xml:space="preserve"> </w:t>
      </w:r>
    </w:p>
    <w:p>
      <w:pPr>
        <w:adjustRightInd w:val="0"/>
        <w:snapToGrid w:val="0"/>
        <w:spacing w:line="600" w:lineRule="exact"/>
        <w:jc w:val="left"/>
        <w:rPr>
          <w:rFonts w:asciiTheme="minorEastAsia" w:hAnsiTheme="minorEastAsia"/>
          <w:b/>
          <w:sz w:val="32"/>
          <w:szCs w:val="32"/>
        </w:rPr>
      </w:pPr>
      <w:r>
        <w:rPr>
          <w:rFonts w:hint="eastAsia" w:asciiTheme="minorEastAsia" w:hAnsiTheme="minorEastAsia"/>
          <w:b/>
          <w:sz w:val="32"/>
          <w:szCs w:val="32"/>
        </w:rPr>
        <w:t>3.供应商资格要求（须提供复印件并加盖单位公章）</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3.1参与本项目采购活动的供应商应当依法设立且满足如下要求：</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sym w:font="Wingdings 2" w:char="0052"/>
      </w:r>
      <w:r>
        <w:rPr>
          <w:rFonts w:hint="eastAsia" w:ascii="仿宋_GB2312" w:eastAsia="仿宋_GB2312"/>
          <w:sz w:val="28"/>
          <w:szCs w:val="28"/>
        </w:rPr>
        <w:t>（1）报价单位须是在中华人民共和国境内注册的法人或其他组织，具有独立法人资格，持有事业单位登记管理部门核发的事业单位法人证书或工商行政管理部门核发的企业法人营业执照，且在有效期内。</w:t>
      </w:r>
    </w:p>
    <w:p>
      <w:pPr>
        <w:adjustRightInd w:val="0"/>
        <w:snapToGrid w:val="0"/>
        <w:spacing w:line="600" w:lineRule="exact"/>
        <w:jc w:val="left"/>
        <w:rPr>
          <w:rFonts w:ascii="仿宋_GB2312" w:eastAsia="仿宋_GB2312"/>
          <w:sz w:val="28"/>
          <w:szCs w:val="28"/>
          <w:u w:val="none"/>
        </w:rPr>
      </w:pPr>
      <w:r>
        <w:rPr>
          <w:rFonts w:hint="eastAsia" w:ascii="仿宋_GB2312" w:eastAsia="仿宋_GB2312"/>
          <w:sz w:val="28"/>
          <w:szCs w:val="28"/>
        </w:rPr>
        <w:sym w:font="Wingdings 2" w:char="0052"/>
      </w:r>
      <w:r>
        <w:rPr>
          <w:rFonts w:hint="eastAsia" w:ascii="仿宋_GB2312" w:eastAsia="仿宋_GB2312"/>
          <w:sz w:val="28"/>
          <w:szCs w:val="28"/>
        </w:rPr>
        <w:t>（2）供应商应当具备</w:t>
      </w:r>
      <w:r>
        <w:rPr>
          <w:rFonts w:hint="default" w:ascii="仿宋_GB2312" w:eastAsia="仿宋_GB2312"/>
          <w:sz w:val="28"/>
          <w:szCs w:val="28"/>
          <w:u w:val="none"/>
          <w:lang w:val="en-US"/>
        </w:rPr>
        <w:t>信息</w:t>
      </w:r>
      <w:r>
        <w:rPr>
          <w:rFonts w:hint="eastAsia" w:ascii="仿宋_GB2312" w:eastAsia="仿宋_GB2312"/>
          <w:sz w:val="28"/>
          <w:szCs w:val="28"/>
          <w:u w:val="none"/>
          <w:lang w:val="en-US" w:eastAsia="zh-CN"/>
        </w:rPr>
        <w:t>技术</w:t>
      </w:r>
      <w:r>
        <w:rPr>
          <w:rFonts w:hint="default" w:ascii="仿宋_GB2312" w:eastAsia="仿宋_GB2312"/>
          <w:sz w:val="28"/>
          <w:szCs w:val="28"/>
          <w:u w:val="none"/>
          <w:lang w:val="en-US"/>
        </w:rPr>
        <w:t>服务</w:t>
      </w:r>
      <w:r>
        <w:rPr>
          <w:rFonts w:hint="eastAsia" w:ascii="仿宋_GB2312" w:eastAsia="仿宋_GB2312"/>
          <w:sz w:val="28"/>
          <w:szCs w:val="28"/>
          <w:u w:val="none"/>
          <w:lang w:val="en-US" w:eastAsia="zh-CN"/>
        </w:rPr>
        <w:t>管理体系认证和</w:t>
      </w:r>
      <w:r>
        <w:rPr>
          <w:rFonts w:hint="default" w:ascii="仿宋_GB2312" w:eastAsia="仿宋_GB2312"/>
          <w:sz w:val="28"/>
          <w:szCs w:val="28"/>
          <w:u w:val="none"/>
          <w:lang w:val="en-US"/>
        </w:rPr>
        <w:t>信息安全管理体系认证</w:t>
      </w:r>
      <w:r>
        <w:rPr>
          <w:rFonts w:hint="eastAsia" w:ascii="仿宋_GB2312" w:eastAsia="仿宋_GB2312"/>
          <w:sz w:val="28"/>
          <w:szCs w:val="28"/>
        </w:rPr>
        <w:t>。</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sym w:font="Wingdings 2" w:char="0052"/>
      </w:r>
      <w:r>
        <w:rPr>
          <w:rFonts w:hint="eastAsia" w:ascii="仿宋_GB2312" w:eastAsia="仿宋_GB2312"/>
          <w:sz w:val="28"/>
          <w:szCs w:val="28"/>
        </w:rPr>
        <w:t>（3）</w:t>
      </w:r>
      <w:r>
        <w:rPr>
          <w:rFonts w:hint="eastAsia" w:ascii="仿宋_GB2312" w:eastAsia="仿宋_GB2312"/>
          <w:sz w:val="28"/>
          <w:szCs w:val="28"/>
          <w:u w:val="single"/>
        </w:rPr>
        <w:t>20</w:t>
      </w:r>
      <w:r>
        <w:rPr>
          <w:rFonts w:hint="eastAsia" w:ascii="仿宋_GB2312" w:eastAsia="仿宋_GB2312"/>
          <w:sz w:val="28"/>
          <w:szCs w:val="28"/>
          <w:u w:val="single"/>
          <w:lang w:val="en-US" w:eastAsia="zh-CN"/>
        </w:rPr>
        <w:t>19</w:t>
      </w:r>
      <w:r>
        <w:rPr>
          <w:rFonts w:hint="eastAsia" w:ascii="仿宋_GB2312" w:eastAsia="仿宋_GB2312"/>
          <w:sz w:val="28"/>
          <w:szCs w:val="28"/>
        </w:rPr>
        <w:t>年1月1日至今，供应商最少具有一项</w:t>
      </w:r>
      <w:r>
        <w:rPr>
          <w:rFonts w:hint="eastAsia" w:ascii="仿宋_GB2312" w:eastAsia="仿宋_GB2312"/>
          <w:sz w:val="28"/>
          <w:szCs w:val="28"/>
          <w:u w:val="none"/>
          <w:lang w:val="en-US" w:eastAsia="zh-CN"/>
        </w:rPr>
        <w:t>类似网络</w:t>
      </w:r>
      <w:r>
        <w:rPr>
          <w:rFonts w:hint="eastAsia" w:ascii="仿宋_GB2312" w:eastAsia="仿宋_GB2312"/>
          <w:sz w:val="28"/>
          <w:szCs w:val="28"/>
          <w:u w:val="none"/>
        </w:rPr>
        <w:t>信息</w:t>
      </w:r>
      <w:r>
        <w:rPr>
          <w:rFonts w:hint="eastAsia" w:ascii="仿宋_GB2312" w:eastAsia="仿宋_GB2312"/>
          <w:sz w:val="28"/>
          <w:szCs w:val="28"/>
          <w:u w:val="none"/>
          <w:lang w:val="en-US" w:eastAsia="zh-CN"/>
        </w:rPr>
        <w:t>设备运维服务</w:t>
      </w:r>
      <w:r>
        <w:rPr>
          <w:rFonts w:hint="eastAsia" w:ascii="仿宋_GB2312" w:eastAsia="仿宋_GB2312"/>
          <w:sz w:val="28"/>
          <w:szCs w:val="28"/>
        </w:rPr>
        <w:t>项目的业绩。（提供合同复印件证明，包括但不限于项目名称、金额及实施内容、合同盖章、签订日期，加盖单位公章）</w:t>
      </w:r>
    </w:p>
    <w:p>
      <w:pPr>
        <w:adjustRightInd w:val="0"/>
        <w:snapToGrid w:val="0"/>
        <w:spacing w:line="600" w:lineRule="exact"/>
        <w:jc w:val="left"/>
        <w:rPr>
          <w:rFonts w:ascii="仿宋_GB2312" w:eastAsia="仿宋_GB2312"/>
          <w:sz w:val="28"/>
          <w:szCs w:val="28"/>
          <w:u w:val="single"/>
        </w:rPr>
      </w:pPr>
      <w:r>
        <w:rPr>
          <w:rFonts w:hint="eastAsia" w:ascii="仿宋_GB2312" w:eastAsia="仿宋_GB2312"/>
          <w:sz w:val="28"/>
          <w:szCs w:val="28"/>
        </w:rPr>
        <w:sym w:font="Wingdings 2" w:char="0052"/>
      </w:r>
      <w:r>
        <w:rPr>
          <w:rFonts w:hint="eastAsia" w:ascii="仿宋_GB2312" w:eastAsia="仿宋_GB2312"/>
          <w:sz w:val="28"/>
          <w:szCs w:val="28"/>
        </w:rPr>
        <w:t>（4）项目负责人</w:t>
      </w:r>
      <w:r>
        <w:rPr>
          <w:rFonts w:hint="eastAsia" w:ascii="仿宋_GB2312" w:eastAsia="仿宋_GB2312"/>
          <w:sz w:val="28"/>
          <w:szCs w:val="28"/>
          <w:lang w:val="en-US" w:eastAsia="zh-CN"/>
        </w:rPr>
        <w:t>及驻场人员须提供在本单位近三个月社保记录，（以加盖社会保险基金管理中心印章的《缴费历史明细表》或《社会保险参保人员证明》为准，加盖单位公章</w:t>
      </w:r>
      <w:r>
        <w:rPr>
          <w:rFonts w:hint="eastAsia" w:ascii="仿宋_GB2312" w:eastAsia="仿宋_GB2312"/>
          <w:sz w:val="28"/>
          <w:szCs w:val="28"/>
        </w:rPr>
        <w:t>。</w:t>
      </w:r>
    </w:p>
    <w:p>
      <w:pPr>
        <w:pStyle w:val="25"/>
        <w:spacing w:line="600" w:lineRule="exact"/>
        <w:ind w:firstLine="0"/>
        <w:jc w:val="left"/>
        <w:rPr>
          <w:rFonts w:hint="eastAsia" w:ascii="仿宋_GB2312" w:eastAsia="仿宋_GB2312"/>
          <w:color w:val="auto"/>
          <w:sz w:val="28"/>
          <w:szCs w:val="28"/>
          <w:u w:val="none"/>
        </w:rPr>
      </w:pPr>
      <w:r>
        <w:rPr>
          <w:rFonts w:hint="eastAsia" w:ascii="仿宋_GB2312" w:eastAsia="仿宋_GB2312"/>
          <w:color w:val="auto"/>
          <w:sz w:val="28"/>
          <w:szCs w:val="28"/>
        </w:rPr>
        <w:sym w:font="Wingdings 2" w:char="0052"/>
      </w:r>
      <w:r>
        <w:rPr>
          <w:rFonts w:hint="eastAsia" w:ascii="仿宋_GB2312" w:eastAsia="仿宋_GB2312"/>
          <w:color w:val="auto"/>
          <w:sz w:val="28"/>
          <w:szCs w:val="28"/>
        </w:rPr>
        <w:t>（</w:t>
      </w:r>
      <w:r>
        <w:rPr>
          <w:rFonts w:hint="eastAsia" w:ascii="仿宋_GB2312" w:eastAsia="仿宋_GB2312"/>
          <w:color w:val="auto"/>
          <w:sz w:val="28"/>
          <w:szCs w:val="28"/>
          <w:lang w:val="en-US" w:eastAsia="zh-CN"/>
        </w:rPr>
        <w:t>5</w:t>
      </w:r>
      <w:r>
        <w:rPr>
          <w:rFonts w:hint="eastAsia" w:ascii="仿宋_GB2312" w:eastAsia="仿宋_GB2312"/>
          <w:color w:val="auto"/>
          <w:sz w:val="28"/>
          <w:szCs w:val="28"/>
        </w:rPr>
        <w:t>）其他要求：</w:t>
      </w:r>
      <w:r>
        <w:rPr>
          <w:rFonts w:hint="eastAsia" w:ascii="仿宋_GB2312" w:eastAsia="仿宋_GB2312"/>
          <w:color w:val="auto"/>
          <w:sz w:val="28"/>
          <w:szCs w:val="28"/>
          <w:lang w:val="en-US" w:eastAsia="zh-CN"/>
        </w:rPr>
        <w:t>提供响应承诺书，</w:t>
      </w:r>
      <w:r>
        <w:rPr>
          <w:rFonts w:hint="eastAsia" w:ascii="仿宋_GB2312" w:eastAsia="仿宋_GB2312"/>
          <w:color w:val="auto"/>
          <w:sz w:val="28"/>
          <w:szCs w:val="28"/>
          <w:u w:val="none"/>
        </w:rPr>
        <w:t>报价单位</w:t>
      </w:r>
      <w:r>
        <w:rPr>
          <w:rFonts w:hint="eastAsia" w:ascii="仿宋_GB2312" w:eastAsia="仿宋_GB2312"/>
          <w:color w:val="auto"/>
          <w:sz w:val="28"/>
          <w:szCs w:val="28"/>
          <w:lang w:val="en-US" w:eastAsia="zh-CN"/>
        </w:rPr>
        <w:t>承诺中选后于</w:t>
      </w:r>
      <w:r>
        <w:rPr>
          <w:rFonts w:hint="eastAsia" w:ascii="仿宋_GB2312" w:eastAsia="仿宋_GB2312"/>
          <w:color w:val="auto"/>
          <w:sz w:val="28"/>
          <w:szCs w:val="28"/>
          <w:u w:val="none"/>
        </w:rPr>
        <w:t>5天内，提供项目所涉</w:t>
      </w:r>
      <w:r>
        <w:rPr>
          <w:rFonts w:hint="eastAsia" w:ascii="仿宋_GB2312" w:eastAsia="仿宋_GB2312"/>
          <w:sz w:val="28"/>
          <w:szCs w:val="28"/>
          <w:u w:val="none"/>
        </w:rPr>
        <w:t>及无纸化会议系统维保设备的原厂（广州市保伦电子有限公司：简称I</w:t>
      </w:r>
      <w:r>
        <w:rPr>
          <w:rFonts w:ascii="仿宋_GB2312" w:eastAsia="仿宋_GB2312"/>
          <w:sz w:val="28"/>
          <w:szCs w:val="28"/>
          <w:u w:val="none"/>
        </w:rPr>
        <w:t>TC</w:t>
      </w:r>
      <w:r>
        <w:rPr>
          <w:rFonts w:hint="eastAsia" w:ascii="仿宋_GB2312" w:eastAsia="仿宋_GB2312"/>
          <w:sz w:val="28"/>
          <w:szCs w:val="28"/>
          <w:u w:val="none"/>
        </w:rPr>
        <w:t>）售后服务</w:t>
      </w:r>
      <w:r>
        <w:rPr>
          <w:rFonts w:ascii="仿宋_GB2312" w:eastAsia="仿宋_GB2312"/>
          <w:sz w:val="28"/>
          <w:szCs w:val="28"/>
          <w:u w:val="none"/>
        </w:rPr>
        <w:t>承诺函</w:t>
      </w:r>
      <w:r>
        <w:rPr>
          <w:rFonts w:hint="eastAsia" w:ascii="仿宋_GB2312" w:eastAsia="仿宋_GB2312"/>
          <w:color w:val="auto"/>
          <w:sz w:val="28"/>
          <w:szCs w:val="28"/>
          <w:u w:val="none"/>
        </w:rPr>
        <w:t>（加盖原厂公章）；</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3.2供应商在响应文件提交截止日期止不得存在下列情形之一（须出具承诺函）：</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（1）与本项目其他供应商的单位负责人为同一人。</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（2）与本项目其他供应商存在控股关系。</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（3）与本项目其他供应商存在管理关系。</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（4）被本项目所在地省级以上行业主管部门依法暂停、取消投标或禁止参加采购活动且处于有效期内的。</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（5）处于被责令停产停业、暂扣或者吊销执照、暂扣或者吊销许可证、吊销资质证书状态。</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（6）进入清算程序，或被宣告破产，或其他丧失履约能力情形的。</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（7）近三年内因发生质量或安全生产事故等受到行政处罚且在处罚期内的。</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（8）被最高人民法院在</w:t>
      </w:r>
      <w:r>
        <w:rPr>
          <w:rFonts w:ascii="仿宋_GB2312" w:eastAsia="仿宋_GB2312"/>
          <w:sz w:val="28"/>
          <w:szCs w:val="28"/>
        </w:rPr>
        <w:t>“</w:t>
      </w:r>
      <w:r>
        <w:rPr>
          <w:rFonts w:hint="eastAsia" w:ascii="仿宋_GB2312" w:eastAsia="仿宋_GB2312"/>
          <w:sz w:val="28"/>
          <w:szCs w:val="28"/>
        </w:rPr>
        <w:t>信用中国</w:t>
      </w:r>
      <w:r>
        <w:rPr>
          <w:rFonts w:ascii="仿宋_GB2312" w:eastAsia="仿宋_GB2312"/>
          <w:sz w:val="28"/>
          <w:szCs w:val="28"/>
        </w:rPr>
        <w:t>”</w:t>
      </w:r>
      <w:r>
        <w:rPr>
          <w:rFonts w:hint="eastAsia" w:ascii="仿宋_GB2312" w:eastAsia="仿宋_GB2312"/>
          <w:sz w:val="28"/>
          <w:szCs w:val="28"/>
        </w:rPr>
        <w:t>网站（www.creditchina.gov.cn）或各级信用信息共享平台中列入失信被执行人名单。</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（9）被“信用广州”网站纳入失信被执行人名单（失信黑名单）。</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（10）被纳入本项目采购人（包括市水投集团及相关所属企业）书面限制参与采购活动且处于有效期内的。</w:t>
      </w:r>
    </w:p>
    <w:p>
      <w:pPr>
        <w:adjustRightInd w:val="0"/>
        <w:snapToGrid w:val="0"/>
        <w:spacing w:line="600" w:lineRule="exact"/>
        <w:ind w:firstLine="420" w:firstLineChars="150"/>
        <w:rPr>
          <w:rFonts w:ascii="仿宋_GB2312" w:eastAsia="仿宋_GB2312"/>
          <w:sz w:val="28"/>
          <w:szCs w:val="28"/>
        </w:rPr>
      </w:pPr>
      <w:r>
        <w:rPr>
          <w:rFonts w:hint="eastAsia" w:ascii="仿宋_GB2312" w:eastAsia="仿宋_GB2312"/>
          <w:sz w:val="28"/>
          <w:szCs w:val="28"/>
        </w:rPr>
        <w:t>（11）其他违法违纪行为，经审查认为不宜被邀请参加采购活动的。</w:t>
      </w:r>
    </w:p>
    <w:p>
      <w:pPr>
        <w:adjustRightInd w:val="0"/>
        <w:snapToGrid w:val="0"/>
        <w:spacing w:line="600" w:lineRule="exact"/>
        <w:ind w:firstLine="420" w:firstLineChars="150"/>
        <w:jc w:val="left"/>
        <w:rPr>
          <w:rFonts w:ascii="仿宋_GB2312" w:eastAsia="仿宋_GB2312"/>
          <w:sz w:val="28"/>
          <w:szCs w:val="28"/>
          <w:u w:val="single"/>
        </w:rPr>
      </w:pPr>
      <w:r>
        <w:rPr>
          <w:rFonts w:hint="eastAsia" w:ascii="仿宋_GB2312" w:eastAsia="仿宋_GB2312"/>
          <w:sz w:val="28"/>
          <w:szCs w:val="28"/>
        </w:rPr>
        <w:t>（12）其他禁止情形：</w:t>
      </w:r>
      <w:r>
        <w:rPr>
          <w:rFonts w:hint="eastAsia" w:ascii="仿宋_GB2312" w:eastAsia="仿宋_GB2312"/>
          <w:sz w:val="28"/>
          <w:szCs w:val="28"/>
          <w:u w:val="single"/>
        </w:rPr>
        <w:t xml:space="preserve">          /           </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3.3本次项目</w:t>
      </w:r>
      <w:r>
        <w:rPr>
          <w:rFonts w:hint="eastAsia" w:ascii="仿宋_GB2312" w:eastAsia="仿宋_GB2312"/>
          <w:sz w:val="28"/>
          <w:szCs w:val="28"/>
          <w:u w:val="none"/>
        </w:rPr>
        <w:t>不接受</w:t>
      </w:r>
      <w:r>
        <w:rPr>
          <w:rFonts w:hint="eastAsia" w:ascii="仿宋_GB2312" w:eastAsia="仿宋_GB2312"/>
          <w:sz w:val="28"/>
          <w:szCs w:val="28"/>
        </w:rPr>
        <w:t>联合体参加采购活动</w:t>
      </w:r>
    </w:p>
    <w:p>
      <w:pPr>
        <w:adjustRightInd w:val="0"/>
        <w:snapToGrid w:val="0"/>
        <w:spacing w:line="600" w:lineRule="exact"/>
        <w:jc w:val="left"/>
        <w:rPr>
          <w:rFonts w:asciiTheme="minorEastAsia" w:hAnsiTheme="minorEastAsia"/>
          <w:b/>
          <w:sz w:val="32"/>
          <w:szCs w:val="32"/>
        </w:rPr>
      </w:pPr>
      <w:r>
        <w:rPr>
          <w:rFonts w:hint="eastAsia" w:asciiTheme="minorEastAsia" w:hAnsiTheme="minorEastAsia"/>
          <w:b/>
          <w:sz w:val="32"/>
          <w:szCs w:val="32"/>
        </w:rPr>
        <w:t>4.采购文件的获取</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4.1获取时间</w:t>
      </w:r>
    </w:p>
    <w:p>
      <w:pPr>
        <w:adjustRightInd w:val="0"/>
        <w:snapToGrid w:val="0"/>
        <w:spacing w:line="600" w:lineRule="exact"/>
        <w:ind w:firstLine="555"/>
        <w:jc w:val="left"/>
        <w:rPr>
          <w:rFonts w:ascii="仿宋_GB2312" w:eastAsia="仿宋_GB2312"/>
          <w:sz w:val="28"/>
          <w:szCs w:val="28"/>
        </w:rPr>
      </w:pPr>
      <w:r>
        <w:rPr>
          <w:rFonts w:hint="eastAsia" w:ascii="仿宋_GB2312" w:eastAsia="仿宋_GB2312"/>
          <w:sz w:val="28"/>
          <w:szCs w:val="28"/>
        </w:rPr>
        <w:t>从</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2022</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11</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25</w:t>
      </w:r>
      <w:r>
        <w:rPr>
          <w:rFonts w:hint="eastAsia" w:ascii="仿宋_GB2312" w:eastAsia="仿宋_GB2312"/>
          <w:sz w:val="28"/>
          <w:szCs w:val="28"/>
          <w:u w:val="single"/>
        </w:rPr>
        <w:t xml:space="preserve"> </w:t>
      </w:r>
      <w:r>
        <w:rPr>
          <w:rFonts w:hint="eastAsia" w:ascii="仿宋_GB2312" w:eastAsia="仿宋_GB2312"/>
          <w:sz w:val="28"/>
          <w:szCs w:val="28"/>
        </w:rPr>
        <w:t>日至</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2022</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11</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29</w:t>
      </w:r>
      <w:r>
        <w:rPr>
          <w:rFonts w:hint="eastAsia" w:ascii="仿宋_GB2312" w:eastAsia="仿宋_GB2312"/>
          <w:sz w:val="28"/>
          <w:szCs w:val="28"/>
          <w:u w:val="single"/>
        </w:rPr>
        <w:t xml:space="preserve"> </w:t>
      </w:r>
      <w:r>
        <w:rPr>
          <w:rFonts w:hint="eastAsia" w:ascii="仿宋_GB2312" w:eastAsia="仿宋_GB2312"/>
          <w:sz w:val="28"/>
          <w:szCs w:val="28"/>
        </w:rPr>
        <w:t>日（北京时间）</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4.2获取方式</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在</w:t>
      </w:r>
      <w:r>
        <w:rPr>
          <w:rFonts w:hint="eastAsia" w:ascii="仿宋_GB2312" w:eastAsia="仿宋_GB2312"/>
          <w:sz w:val="28"/>
          <w:szCs w:val="28"/>
          <w:u w:val="single"/>
        </w:rPr>
        <w:t>广州市净水有限公司门户网站</w:t>
      </w:r>
      <w:r>
        <w:rPr>
          <w:rFonts w:hint="eastAsia" w:ascii="仿宋_GB2312" w:eastAsia="仿宋_GB2312"/>
          <w:sz w:val="28"/>
          <w:szCs w:val="28"/>
        </w:rPr>
        <w:t xml:space="preserve">下载采购文件。 </w:t>
      </w:r>
    </w:p>
    <w:p>
      <w:pPr>
        <w:numPr>
          <w:ilvl w:val="0"/>
          <w:numId w:val="2"/>
        </w:numPr>
        <w:adjustRightInd w:val="0"/>
        <w:snapToGrid w:val="0"/>
        <w:spacing w:line="600" w:lineRule="exact"/>
        <w:jc w:val="left"/>
        <w:rPr>
          <w:rFonts w:asciiTheme="minorEastAsia" w:hAnsiTheme="minorEastAsia"/>
          <w:b/>
          <w:sz w:val="32"/>
          <w:szCs w:val="32"/>
        </w:rPr>
      </w:pPr>
      <w:r>
        <w:rPr>
          <w:rFonts w:hint="eastAsia" w:asciiTheme="minorEastAsia" w:hAnsiTheme="minorEastAsia"/>
          <w:b/>
          <w:sz w:val="32"/>
          <w:szCs w:val="32"/>
        </w:rPr>
        <w:t>踏勘现场</w:t>
      </w:r>
    </w:p>
    <w:p>
      <w:pPr>
        <w:adjustRightInd w:val="0"/>
        <w:snapToGrid w:val="0"/>
        <w:spacing w:line="600" w:lineRule="exact"/>
        <w:rPr>
          <w:rFonts w:ascii="仿宋_GB2312" w:eastAsia="仿宋_GB2312"/>
          <w:sz w:val="28"/>
          <w:szCs w:val="28"/>
        </w:rPr>
      </w:pPr>
      <w:r>
        <w:rPr>
          <w:rFonts w:hint="eastAsia" w:ascii="仿宋_GB2312" w:eastAsia="仿宋_GB2312"/>
          <w:sz w:val="28"/>
          <w:szCs w:val="28"/>
        </w:rPr>
        <w:sym w:font="Wingdings 2" w:char="0052"/>
      </w:r>
      <w:r>
        <w:rPr>
          <w:rFonts w:hint="eastAsia" w:ascii="仿宋_GB2312" w:eastAsia="仿宋_GB2312"/>
          <w:sz w:val="28"/>
          <w:szCs w:val="28"/>
        </w:rPr>
        <w:t>不组织</w:t>
      </w:r>
    </w:p>
    <w:p>
      <w:pPr>
        <w:adjustRightInd w:val="0"/>
        <w:snapToGrid w:val="0"/>
        <w:spacing w:line="600" w:lineRule="exact"/>
        <w:jc w:val="left"/>
        <w:rPr>
          <w:rFonts w:asciiTheme="minorEastAsia" w:hAnsiTheme="minorEastAsia"/>
          <w:b/>
          <w:sz w:val="32"/>
          <w:szCs w:val="32"/>
        </w:rPr>
      </w:pPr>
      <w:r>
        <w:rPr>
          <w:rFonts w:hint="eastAsia" w:ascii="仿宋_GB2312" w:eastAsia="仿宋_GB2312"/>
          <w:sz w:val="28"/>
          <w:szCs w:val="28"/>
        </w:rPr>
        <w:t xml:space="preserve">□组织                             </w:t>
      </w:r>
    </w:p>
    <w:p>
      <w:pPr>
        <w:numPr>
          <w:ilvl w:val="0"/>
          <w:numId w:val="2"/>
        </w:numPr>
        <w:adjustRightInd w:val="0"/>
        <w:snapToGrid w:val="0"/>
        <w:spacing w:line="600" w:lineRule="exact"/>
        <w:jc w:val="left"/>
        <w:rPr>
          <w:rFonts w:asciiTheme="minorEastAsia" w:hAnsiTheme="minorEastAsia"/>
          <w:b/>
          <w:sz w:val="32"/>
          <w:szCs w:val="32"/>
        </w:rPr>
      </w:pPr>
      <w:r>
        <w:rPr>
          <w:rFonts w:hint="eastAsia" w:asciiTheme="minorEastAsia" w:hAnsiTheme="minorEastAsia"/>
          <w:b/>
          <w:sz w:val="32"/>
          <w:szCs w:val="32"/>
        </w:rPr>
        <w:t>响应文件的递交</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6.1递交响应文件截止时间：</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2022</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11</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30</w:t>
      </w:r>
      <w:bookmarkStart w:id="158" w:name="_GoBack"/>
      <w:bookmarkEnd w:id="158"/>
      <w:r>
        <w:rPr>
          <w:rFonts w:hint="eastAsia" w:ascii="仿宋_GB2312" w:eastAsia="仿宋_GB2312"/>
          <w:sz w:val="28"/>
          <w:szCs w:val="28"/>
          <w:u w:val="single"/>
        </w:rPr>
        <w:t xml:space="preserve"> </w:t>
      </w:r>
      <w:r>
        <w:rPr>
          <w:rFonts w:hint="eastAsia" w:ascii="仿宋_GB2312" w:eastAsia="仿宋_GB2312"/>
          <w:sz w:val="28"/>
          <w:szCs w:val="28"/>
        </w:rPr>
        <w:t>日</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10 </w:t>
      </w:r>
      <w:r>
        <w:rPr>
          <w:rFonts w:hint="eastAsia" w:ascii="仿宋_GB2312" w:eastAsia="仿宋_GB2312"/>
          <w:sz w:val="28"/>
          <w:szCs w:val="28"/>
        </w:rPr>
        <w:t>时</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00</w:t>
      </w:r>
      <w:r>
        <w:rPr>
          <w:rFonts w:hint="eastAsia" w:ascii="仿宋_GB2312" w:eastAsia="仿宋_GB2312"/>
          <w:sz w:val="28"/>
          <w:szCs w:val="28"/>
          <w:u w:val="single"/>
        </w:rPr>
        <w:t xml:space="preserve"> </w:t>
      </w:r>
      <w:r>
        <w:rPr>
          <w:rFonts w:hint="eastAsia" w:ascii="仿宋_GB2312" w:eastAsia="仿宋_GB2312"/>
          <w:sz w:val="28"/>
          <w:szCs w:val="28"/>
        </w:rPr>
        <w:t>分前（北京时间）。</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6.2递交及快递地址：广州市天河区临江大道501号</w:t>
      </w:r>
      <w:r>
        <w:rPr>
          <w:rFonts w:hint="eastAsia" w:ascii="仿宋_GB2312" w:eastAsia="仿宋_GB2312"/>
          <w:sz w:val="28"/>
          <w:szCs w:val="28"/>
          <w:u w:val="single"/>
        </w:rPr>
        <w:t>广州市净水有限公司6楼招标部</w:t>
      </w:r>
      <w:r>
        <w:rPr>
          <w:rFonts w:hint="eastAsia" w:ascii="仿宋_GB2312" w:eastAsia="仿宋_GB2312"/>
          <w:sz w:val="28"/>
          <w:szCs w:val="28"/>
        </w:rPr>
        <w:t>。</w:t>
      </w:r>
    </w:p>
    <w:p>
      <w:pPr>
        <w:adjustRightInd w:val="0"/>
        <w:snapToGrid w:val="0"/>
        <w:spacing w:line="600" w:lineRule="exact"/>
        <w:jc w:val="left"/>
        <w:rPr>
          <w:rFonts w:hint="eastAsia" w:ascii="仿宋_GB2312" w:eastAsia="仿宋_GB2312"/>
          <w:color w:val="auto"/>
          <w:sz w:val="28"/>
          <w:szCs w:val="28"/>
        </w:rPr>
      </w:pPr>
      <w:r>
        <w:rPr>
          <w:rFonts w:hint="eastAsia" w:ascii="仿宋_GB2312" w:eastAsia="仿宋_GB2312"/>
          <w:color w:val="auto"/>
          <w:sz w:val="28"/>
          <w:szCs w:val="28"/>
        </w:rPr>
        <w:t>防疫要求：基于目前疫情防控形势，我公司仅接受快递或自行送达形式递交响应文件，响应文件须于递交截止时间前送达，并放置于公司正门保安处。</w:t>
      </w:r>
    </w:p>
    <w:p>
      <w:pPr>
        <w:adjustRightInd w:val="0"/>
        <w:snapToGrid w:val="0"/>
        <w:spacing w:line="600" w:lineRule="exact"/>
        <w:jc w:val="left"/>
        <w:rPr>
          <w:rFonts w:asciiTheme="minorEastAsia" w:hAnsiTheme="minorEastAsia"/>
          <w:b/>
          <w:sz w:val="32"/>
          <w:szCs w:val="32"/>
        </w:rPr>
      </w:pPr>
      <w:r>
        <w:rPr>
          <w:rFonts w:hint="eastAsia" w:asciiTheme="minorEastAsia" w:hAnsiTheme="minorEastAsia"/>
          <w:b/>
          <w:sz w:val="32"/>
          <w:szCs w:val="32"/>
        </w:rPr>
        <w:t>7.其他</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7.1发布公告的其他媒介</w:t>
      </w:r>
    </w:p>
    <w:p>
      <w:pPr>
        <w:adjustRightInd w:val="0"/>
        <w:snapToGrid w:val="0"/>
        <w:spacing w:line="600" w:lineRule="exact"/>
        <w:ind w:firstLine="555"/>
        <w:rPr>
          <w:rFonts w:ascii="仿宋_GB2312" w:hAnsi="Calibri" w:eastAsia="仿宋_GB2312" w:cs="Times New Roman"/>
          <w:sz w:val="28"/>
          <w:szCs w:val="28"/>
        </w:rPr>
      </w:pPr>
      <w:r>
        <w:rPr>
          <w:rFonts w:hint="eastAsia" w:ascii="仿宋_GB2312" w:eastAsia="仿宋_GB2312"/>
          <w:sz w:val="28"/>
          <w:szCs w:val="28"/>
        </w:rPr>
        <w:t>本项目采购公告（采购邀请书）、公告补充及修改同步在广州净水公司门户网站及阳光平台上发布。</w:t>
      </w:r>
      <w:r>
        <w:rPr>
          <w:rFonts w:hint="eastAsia" w:ascii="仿宋_GB2312" w:hAnsi="Calibri" w:eastAsia="仿宋_GB2312" w:cs="Times New Roman"/>
          <w:sz w:val="28"/>
          <w:szCs w:val="28"/>
        </w:rPr>
        <w:t>本公告在各媒体发布的文本如有不同之处，以广州净水公司门户网站为准。</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7.2响应文件递交注意事项</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 xml:space="preserve">   （1）逾期送达的、未送达指定地点的响应文件，采购人将予以拒收。</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 xml:space="preserve">   （2）不按照采购文件要求密封的响应文件，采购人将予以拒收。</w:t>
      </w:r>
    </w:p>
    <w:p>
      <w:pPr>
        <w:widowControl/>
        <w:shd w:val="clear" w:color="auto" w:fill="FFFFFF"/>
        <w:adjustRightInd w:val="0"/>
        <w:snapToGrid w:val="0"/>
        <w:spacing w:line="600" w:lineRule="exact"/>
        <w:rPr>
          <w:rFonts w:asciiTheme="minorEastAsia" w:hAnsiTheme="minorEastAsia"/>
          <w:b/>
          <w:sz w:val="32"/>
          <w:szCs w:val="32"/>
        </w:rPr>
      </w:pPr>
      <w:r>
        <w:rPr>
          <w:rFonts w:hint="eastAsia" w:asciiTheme="minorEastAsia" w:hAnsiTheme="minorEastAsia"/>
          <w:b/>
          <w:sz w:val="32"/>
          <w:szCs w:val="32"/>
        </w:rPr>
        <w:t>8</w:t>
      </w:r>
      <w:r>
        <w:rPr>
          <w:rFonts w:asciiTheme="minorEastAsia" w:hAnsiTheme="minorEastAsia"/>
          <w:b/>
          <w:sz w:val="32"/>
          <w:szCs w:val="32"/>
        </w:rPr>
        <w:t>.</w:t>
      </w:r>
      <w:r>
        <w:rPr>
          <w:rFonts w:hint="eastAsia" w:asciiTheme="minorEastAsia" w:hAnsiTheme="minorEastAsia"/>
          <w:b/>
          <w:sz w:val="32"/>
          <w:szCs w:val="32"/>
        </w:rPr>
        <w:t>异议及投诉的受理</w:t>
      </w:r>
    </w:p>
    <w:p>
      <w:pPr>
        <w:widowControl/>
        <w:shd w:val="clear" w:color="auto" w:fill="FFFFFF"/>
        <w:adjustRightInd w:val="0"/>
        <w:snapToGrid w:val="0"/>
        <w:spacing w:line="600" w:lineRule="exact"/>
        <w:ind w:left="1" w:firstLine="618" w:firstLineChars="221"/>
        <w:rPr>
          <w:rFonts w:ascii="仿宋_GB2312" w:hAnsi="仿宋" w:eastAsia="仿宋_GB2312"/>
          <w:sz w:val="28"/>
          <w:szCs w:val="28"/>
        </w:rPr>
      </w:pPr>
      <w:r>
        <w:rPr>
          <w:rFonts w:ascii="仿宋_GB2312" w:hAnsi="仿宋" w:eastAsia="仿宋_GB2312"/>
          <w:sz w:val="28"/>
          <w:szCs w:val="28"/>
        </w:rPr>
        <w:t>潜在供应商或利害关系人对本</w:t>
      </w:r>
      <w:r>
        <w:rPr>
          <w:rFonts w:hint="eastAsia" w:ascii="仿宋_GB2312" w:hAnsi="仿宋" w:eastAsia="仿宋_GB2312"/>
          <w:sz w:val="28"/>
          <w:szCs w:val="28"/>
        </w:rPr>
        <w:t>采购</w:t>
      </w:r>
      <w:r>
        <w:rPr>
          <w:rFonts w:ascii="仿宋_GB2312" w:hAnsi="仿宋" w:eastAsia="仿宋_GB2312"/>
          <w:sz w:val="28"/>
          <w:szCs w:val="28"/>
        </w:rPr>
        <w:t>公告及采购文件中任何违法及不公平内容有异议的，可以在提交</w:t>
      </w:r>
      <w:r>
        <w:rPr>
          <w:rFonts w:hint="eastAsia" w:ascii="仿宋_GB2312" w:hAnsi="仿宋" w:eastAsia="仿宋_GB2312"/>
          <w:sz w:val="28"/>
          <w:szCs w:val="28"/>
        </w:rPr>
        <w:t>响应文件截止之日</w:t>
      </w:r>
      <w:r>
        <w:rPr>
          <w:rFonts w:hint="eastAsia" w:ascii="仿宋_GB2312" w:hAnsi="仿宋" w:eastAsia="仿宋_GB2312"/>
          <w:sz w:val="28"/>
          <w:szCs w:val="28"/>
          <w:u w:val="single"/>
        </w:rPr>
        <w:t>2</w:t>
      </w:r>
      <w:r>
        <w:rPr>
          <w:rFonts w:hint="eastAsia" w:ascii="仿宋_GB2312" w:hAnsi="仿宋" w:eastAsia="仿宋_GB2312"/>
          <w:sz w:val="28"/>
          <w:szCs w:val="28"/>
        </w:rPr>
        <w:t>个工作日前</w:t>
      </w:r>
      <w:r>
        <w:rPr>
          <w:rFonts w:ascii="仿宋_GB2312" w:hAnsi="仿宋" w:eastAsia="仿宋_GB2312"/>
          <w:sz w:val="28"/>
          <w:szCs w:val="28"/>
        </w:rPr>
        <w:t>书面提出异议。如潜在响应人或其他利害关系人对采购人答复仍持有异议的，可按相关规定进行投诉。</w:t>
      </w:r>
    </w:p>
    <w:p>
      <w:pPr>
        <w:widowControl/>
        <w:shd w:val="clear" w:color="auto" w:fill="FFFFFF"/>
        <w:adjustRightInd w:val="0"/>
        <w:snapToGrid w:val="0"/>
        <w:spacing w:line="600" w:lineRule="exact"/>
        <w:ind w:left="1" w:firstLine="480"/>
        <w:rPr>
          <w:rFonts w:ascii="仿宋_GB2312" w:hAnsi="仿宋" w:eastAsia="仿宋_GB2312"/>
          <w:sz w:val="28"/>
          <w:szCs w:val="28"/>
        </w:rPr>
      </w:pPr>
      <w:r>
        <w:rPr>
          <w:rFonts w:ascii="仿宋_GB2312" w:hAnsi="仿宋" w:eastAsia="仿宋_GB2312"/>
          <w:sz w:val="28"/>
          <w:szCs w:val="28"/>
        </w:rPr>
        <w:t>异议受理部门：</w:t>
      </w:r>
      <w:r>
        <w:rPr>
          <w:rFonts w:hint="eastAsia" w:ascii="仿宋_GB2312" w:hAnsi="仿宋" w:eastAsia="仿宋_GB2312"/>
          <w:sz w:val="28"/>
          <w:szCs w:val="28"/>
          <w:u w:val="single"/>
        </w:rPr>
        <w:t>广州市净水有限公司</w:t>
      </w:r>
      <w:r>
        <w:rPr>
          <w:rFonts w:ascii="仿宋_GB2312" w:hAnsi="仿宋" w:eastAsia="仿宋_GB2312"/>
          <w:sz w:val="28"/>
          <w:szCs w:val="28"/>
        </w:rPr>
        <w:t>，电话：</w:t>
      </w:r>
      <w:r>
        <w:rPr>
          <w:rFonts w:hint="eastAsia" w:ascii="仿宋_GB2312" w:hAnsi="仿宋" w:eastAsia="仿宋_GB2312"/>
          <w:sz w:val="28"/>
          <w:szCs w:val="28"/>
          <w:u w:val="single"/>
        </w:rPr>
        <w:t>38890841</w:t>
      </w:r>
      <w:r>
        <w:rPr>
          <w:rFonts w:ascii="仿宋_GB2312" w:hAnsi="仿宋" w:eastAsia="仿宋_GB2312"/>
          <w:sz w:val="28"/>
          <w:szCs w:val="28"/>
        </w:rPr>
        <w:t>。</w:t>
      </w:r>
    </w:p>
    <w:p>
      <w:pPr>
        <w:widowControl/>
        <w:shd w:val="clear" w:color="auto" w:fill="FFFFFF"/>
        <w:adjustRightInd w:val="0"/>
        <w:snapToGrid w:val="0"/>
        <w:spacing w:line="600" w:lineRule="exact"/>
        <w:ind w:left="1" w:firstLine="480"/>
        <w:rPr>
          <w:rFonts w:ascii="仿宋_GB2312" w:hAnsi="仿宋" w:eastAsia="仿宋_GB2312"/>
          <w:sz w:val="28"/>
          <w:szCs w:val="28"/>
        </w:rPr>
      </w:pPr>
      <w:r>
        <w:rPr>
          <w:rFonts w:ascii="仿宋_GB2312" w:hAnsi="仿宋" w:eastAsia="仿宋_GB2312"/>
          <w:sz w:val="28"/>
          <w:szCs w:val="28"/>
        </w:rPr>
        <w:t>地址：</w:t>
      </w:r>
      <w:r>
        <w:rPr>
          <w:rFonts w:hint="eastAsia" w:ascii="仿宋_GB2312" w:hAnsi="仿宋" w:eastAsia="仿宋_GB2312"/>
          <w:sz w:val="28"/>
          <w:szCs w:val="28"/>
          <w:u w:val="single"/>
        </w:rPr>
        <w:t>广州市天河区临江大道501号广州市净水有限公司</w:t>
      </w:r>
      <w:r>
        <w:rPr>
          <w:rFonts w:hint="eastAsia" w:ascii="仿宋_GB2312" w:hAnsi="仿宋" w:eastAsia="仿宋_GB2312"/>
          <w:sz w:val="28"/>
          <w:szCs w:val="28"/>
        </w:rPr>
        <w:t xml:space="preserve"> </w:t>
      </w:r>
      <w:r>
        <w:rPr>
          <w:rFonts w:ascii="仿宋_GB2312" w:hAnsi="仿宋" w:eastAsia="仿宋_GB2312"/>
          <w:sz w:val="28"/>
          <w:szCs w:val="28"/>
        </w:rPr>
        <w:t>。</w:t>
      </w:r>
    </w:p>
    <w:p>
      <w:pPr>
        <w:adjustRightInd w:val="0"/>
        <w:snapToGrid w:val="0"/>
        <w:spacing w:line="600" w:lineRule="exact"/>
        <w:jc w:val="left"/>
        <w:rPr>
          <w:rFonts w:asciiTheme="minorEastAsia" w:hAnsiTheme="minorEastAsia"/>
          <w:b/>
          <w:sz w:val="32"/>
          <w:szCs w:val="32"/>
        </w:rPr>
      </w:pPr>
      <w:r>
        <w:rPr>
          <w:rFonts w:hint="eastAsia" w:asciiTheme="minorEastAsia" w:hAnsiTheme="minorEastAsia"/>
          <w:b/>
          <w:sz w:val="32"/>
          <w:szCs w:val="32"/>
        </w:rPr>
        <w:t>9. 被书面限制参与采购活动的企业名单</w:t>
      </w:r>
    </w:p>
    <w:p>
      <w:pPr>
        <w:adjustRightInd w:val="0"/>
        <w:snapToGrid w:val="0"/>
        <w:spacing w:line="600" w:lineRule="exact"/>
        <w:ind w:firstLine="560" w:firstLineChars="200"/>
        <w:jc w:val="left"/>
        <w:rPr>
          <w:rFonts w:ascii="仿宋_GB2312" w:eastAsia="仿宋_GB2312"/>
          <w:sz w:val="28"/>
          <w:szCs w:val="28"/>
        </w:rPr>
      </w:pPr>
      <w:r>
        <w:rPr>
          <w:rFonts w:hint="eastAsia" w:ascii="仿宋_GB2312" w:eastAsia="仿宋_GB2312"/>
          <w:sz w:val="28"/>
          <w:szCs w:val="28"/>
        </w:rPr>
        <w:t>本项目采购人（包括市水投集团及其属下子公司）书面限制参与采购活动的企业名单：</w:t>
      </w:r>
    </w:p>
    <w:tbl>
      <w:tblPr>
        <w:tblStyle w:val="2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3402"/>
        <w:gridCol w:w="45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adjustRightInd w:val="0"/>
              <w:snapToGrid w:val="0"/>
              <w:spacing w:line="600" w:lineRule="exact"/>
              <w:jc w:val="center"/>
              <w:rPr>
                <w:rFonts w:ascii="仿宋_GB2312" w:eastAsia="仿宋_GB2312"/>
                <w:sz w:val="28"/>
                <w:szCs w:val="28"/>
              </w:rPr>
            </w:pPr>
            <w:r>
              <w:rPr>
                <w:rFonts w:hint="eastAsia" w:ascii="仿宋_GB2312" w:eastAsia="仿宋_GB2312"/>
                <w:sz w:val="28"/>
                <w:szCs w:val="28"/>
              </w:rPr>
              <w:t>序号</w:t>
            </w:r>
          </w:p>
        </w:tc>
        <w:tc>
          <w:tcPr>
            <w:tcW w:w="3402" w:type="dxa"/>
          </w:tcPr>
          <w:p>
            <w:pPr>
              <w:adjustRightInd w:val="0"/>
              <w:snapToGrid w:val="0"/>
              <w:spacing w:line="600" w:lineRule="exact"/>
              <w:jc w:val="center"/>
              <w:rPr>
                <w:rFonts w:ascii="仿宋_GB2312" w:eastAsia="仿宋_GB2312"/>
                <w:sz w:val="28"/>
                <w:szCs w:val="28"/>
              </w:rPr>
            </w:pPr>
            <w:r>
              <w:rPr>
                <w:rFonts w:hint="eastAsia" w:ascii="仿宋_GB2312" w:eastAsia="仿宋_GB2312"/>
                <w:sz w:val="28"/>
                <w:szCs w:val="28"/>
              </w:rPr>
              <w:t>单位名称</w:t>
            </w:r>
          </w:p>
        </w:tc>
        <w:tc>
          <w:tcPr>
            <w:tcW w:w="4557" w:type="dxa"/>
          </w:tcPr>
          <w:p>
            <w:pPr>
              <w:adjustRightInd w:val="0"/>
              <w:snapToGrid w:val="0"/>
              <w:spacing w:line="600" w:lineRule="exact"/>
              <w:jc w:val="center"/>
              <w:rPr>
                <w:rFonts w:ascii="仿宋_GB2312" w:eastAsia="仿宋_GB2312"/>
                <w:sz w:val="28"/>
                <w:szCs w:val="28"/>
              </w:rPr>
            </w:pPr>
            <w:r>
              <w:rPr>
                <w:rFonts w:hint="eastAsia" w:ascii="仿宋_GB2312" w:eastAsia="仿宋_GB2312"/>
                <w:sz w:val="28"/>
                <w:szCs w:val="28"/>
              </w:rPr>
              <w:t>被书面限制参与采购活动的期限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cs="宋体"/>
                <w:sz w:val="24"/>
              </w:rPr>
            </w:pPr>
            <w:r>
              <w:rPr>
                <w:rFonts w:hint="eastAsia" w:ascii="宋体" w:hAnsi="宋体" w:cs="宋体"/>
                <w:sz w:val="24"/>
              </w:rPr>
              <w:t>1</w:t>
            </w:r>
          </w:p>
        </w:tc>
        <w:tc>
          <w:tcPr>
            <w:tcW w:w="3402" w:type="dxa"/>
            <w:vAlign w:val="center"/>
          </w:tcPr>
          <w:p>
            <w:pPr>
              <w:jc w:val="center"/>
              <w:rPr>
                <w:rFonts w:ascii="宋体" w:hAnsi="宋体" w:cs="宋体"/>
                <w:sz w:val="24"/>
              </w:rPr>
            </w:pPr>
            <w:r>
              <w:rPr>
                <w:rFonts w:hint="eastAsia" w:ascii="宋体" w:hAnsi="宋体" w:eastAsia="宋体" w:cs="宋体"/>
                <w:sz w:val="24"/>
              </w:rPr>
              <w:t>广州市水电建设工程有限公司</w:t>
            </w:r>
          </w:p>
        </w:tc>
        <w:tc>
          <w:tcPr>
            <w:tcW w:w="4557" w:type="dxa"/>
            <w:vAlign w:val="center"/>
          </w:tcPr>
          <w:p>
            <w:pPr>
              <w:jc w:val="center"/>
              <w:rPr>
                <w:rFonts w:ascii="宋体" w:hAnsi="宋体" w:cs="宋体"/>
                <w:sz w:val="24"/>
              </w:rPr>
            </w:pPr>
            <w:r>
              <w:rPr>
                <w:rFonts w:hint="eastAsia" w:ascii="宋体" w:hAnsi="宋体" w:eastAsia="宋体" w:cs="宋体"/>
                <w:sz w:val="24"/>
              </w:rPr>
              <w:t>2021年11月18至2023年</w:t>
            </w:r>
            <w:r>
              <w:rPr>
                <w:rFonts w:hint="eastAsia" w:ascii="宋体" w:hAnsi="宋体" w:cs="宋体"/>
                <w:sz w:val="24"/>
              </w:rPr>
              <w:t>5</w:t>
            </w:r>
            <w:r>
              <w:rPr>
                <w:rFonts w:hint="eastAsia" w:ascii="宋体" w:hAnsi="宋体" w:eastAsia="宋体" w:cs="宋体"/>
                <w:sz w:val="24"/>
              </w:rPr>
              <w:t>月17日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cs="宋体"/>
                <w:sz w:val="24"/>
              </w:rPr>
            </w:pPr>
            <w:r>
              <w:rPr>
                <w:rFonts w:hint="eastAsia" w:ascii="宋体" w:hAnsi="宋体" w:cs="宋体"/>
                <w:sz w:val="24"/>
              </w:rPr>
              <w:t>2</w:t>
            </w:r>
          </w:p>
        </w:tc>
        <w:tc>
          <w:tcPr>
            <w:tcW w:w="3402" w:type="dxa"/>
            <w:vAlign w:val="center"/>
          </w:tcPr>
          <w:p>
            <w:pPr>
              <w:jc w:val="center"/>
              <w:rPr>
                <w:rFonts w:ascii="宋体" w:hAnsi="宋体" w:cs="宋体"/>
                <w:sz w:val="24"/>
              </w:rPr>
            </w:pPr>
            <w:r>
              <w:rPr>
                <w:rFonts w:hint="eastAsia" w:ascii="宋体" w:hAnsi="宋体" w:eastAsia="宋体" w:cs="宋体"/>
                <w:sz w:val="24"/>
              </w:rPr>
              <w:t>广州市南粤工程建设监理有限公司</w:t>
            </w:r>
          </w:p>
        </w:tc>
        <w:tc>
          <w:tcPr>
            <w:tcW w:w="4557" w:type="dxa"/>
            <w:vAlign w:val="center"/>
          </w:tcPr>
          <w:p>
            <w:pPr>
              <w:jc w:val="center"/>
              <w:rPr>
                <w:rFonts w:ascii="宋体" w:hAnsi="宋体" w:cs="宋体"/>
                <w:sz w:val="24"/>
              </w:rPr>
            </w:pPr>
            <w:r>
              <w:rPr>
                <w:rFonts w:hint="eastAsia" w:ascii="宋体" w:hAnsi="宋体" w:eastAsia="宋体" w:cs="宋体"/>
                <w:sz w:val="24"/>
              </w:rPr>
              <w:t>2021年11月18至20</w:t>
            </w:r>
            <w:r>
              <w:rPr>
                <w:rFonts w:hint="eastAsia" w:ascii="宋体" w:hAnsi="宋体" w:cs="宋体"/>
                <w:sz w:val="24"/>
              </w:rPr>
              <w:t>23</w:t>
            </w:r>
            <w:r>
              <w:rPr>
                <w:rFonts w:hint="eastAsia" w:ascii="宋体" w:hAnsi="宋体" w:eastAsia="宋体" w:cs="宋体"/>
                <w:sz w:val="24"/>
              </w:rPr>
              <w:t>年</w:t>
            </w:r>
            <w:r>
              <w:rPr>
                <w:rFonts w:hint="eastAsia" w:ascii="宋体" w:hAnsi="宋体" w:cs="宋体"/>
                <w:sz w:val="24"/>
              </w:rPr>
              <w:t>5</w:t>
            </w:r>
            <w:r>
              <w:rPr>
                <w:rFonts w:hint="eastAsia" w:ascii="宋体" w:hAnsi="宋体" w:eastAsia="宋体" w:cs="宋体"/>
                <w:sz w:val="24"/>
              </w:rPr>
              <w:t>月17日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sz w:val="24"/>
              </w:rPr>
            </w:pPr>
            <w:r>
              <w:rPr>
                <w:rFonts w:hint="eastAsia" w:ascii="宋体" w:hAnsi="宋体" w:cs="宋体"/>
                <w:sz w:val="24"/>
              </w:rPr>
              <w:t>3</w:t>
            </w:r>
          </w:p>
        </w:tc>
        <w:tc>
          <w:tcPr>
            <w:tcW w:w="3402" w:type="dxa"/>
            <w:vAlign w:val="center"/>
          </w:tcPr>
          <w:p>
            <w:pPr>
              <w:jc w:val="center"/>
              <w:rPr>
                <w:rFonts w:ascii="宋体" w:hAnsi="宋体" w:eastAsia="宋体" w:cs="宋体"/>
                <w:sz w:val="24"/>
              </w:rPr>
            </w:pPr>
            <w:r>
              <w:rPr>
                <w:rFonts w:ascii="宋体" w:hAnsi="宋体" w:eastAsia="宋体" w:cs="宋体"/>
                <w:sz w:val="24"/>
                <w:szCs w:val="24"/>
              </w:rPr>
              <w:t>广州市自来水工程有限公司</w:t>
            </w:r>
          </w:p>
        </w:tc>
        <w:tc>
          <w:tcPr>
            <w:tcW w:w="4557" w:type="dxa"/>
            <w:vAlign w:val="center"/>
          </w:tcPr>
          <w:p>
            <w:pPr>
              <w:jc w:val="center"/>
              <w:rPr>
                <w:rFonts w:ascii="宋体" w:hAnsi="宋体" w:eastAsia="宋体" w:cs="宋体"/>
                <w:sz w:val="24"/>
              </w:rPr>
            </w:pPr>
            <w:r>
              <w:rPr>
                <w:rFonts w:hint="eastAsia" w:ascii="宋体" w:hAnsi="宋体" w:eastAsia="宋体" w:cs="宋体"/>
                <w:sz w:val="24"/>
              </w:rPr>
              <w:t>202</w:t>
            </w:r>
            <w:r>
              <w:rPr>
                <w:rFonts w:hint="eastAsia" w:ascii="宋体" w:hAnsi="宋体" w:cs="宋体"/>
                <w:sz w:val="24"/>
              </w:rPr>
              <w:t>2</w:t>
            </w:r>
            <w:r>
              <w:rPr>
                <w:rFonts w:hint="eastAsia" w:ascii="宋体" w:hAnsi="宋体" w:eastAsia="宋体" w:cs="宋体"/>
                <w:sz w:val="24"/>
              </w:rPr>
              <w:t>年1月</w:t>
            </w:r>
            <w:r>
              <w:rPr>
                <w:rFonts w:hint="eastAsia" w:ascii="宋体" w:hAnsi="宋体" w:cs="宋体"/>
                <w:sz w:val="24"/>
              </w:rPr>
              <w:t>1</w:t>
            </w:r>
            <w:r>
              <w:rPr>
                <w:rFonts w:hint="eastAsia" w:ascii="宋体" w:hAnsi="宋体" w:eastAsia="宋体" w:cs="宋体"/>
                <w:sz w:val="24"/>
              </w:rPr>
              <w:t>至2022年</w:t>
            </w:r>
            <w:r>
              <w:rPr>
                <w:rFonts w:hint="eastAsia" w:ascii="宋体" w:hAnsi="宋体" w:cs="宋体"/>
                <w:sz w:val="24"/>
              </w:rPr>
              <w:t>12</w:t>
            </w:r>
            <w:r>
              <w:rPr>
                <w:rFonts w:hint="eastAsia" w:ascii="宋体" w:hAnsi="宋体" w:eastAsia="宋体" w:cs="宋体"/>
                <w:sz w:val="24"/>
              </w:rPr>
              <w:t>月</w:t>
            </w:r>
            <w:r>
              <w:rPr>
                <w:rFonts w:hint="eastAsia" w:ascii="宋体" w:hAnsi="宋体" w:cs="宋体"/>
                <w:sz w:val="24"/>
              </w:rPr>
              <w:t>31</w:t>
            </w:r>
            <w:r>
              <w:rPr>
                <w:rFonts w:hint="eastAsia" w:ascii="宋体" w:hAnsi="宋体" w:eastAsia="宋体" w:cs="宋体"/>
                <w:sz w:val="24"/>
              </w:rPr>
              <w:t>日</w:t>
            </w:r>
          </w:p>
        </w:tc>
      </w:tr>
    </w:tbl>
    <w:p>
      <w:pPr>
        <w:adjustRightInd w:val="0"/>
        <w:snapToGrid w:val="0"/>
        <w:spacing w:before="156" w:beforeLines="50" w:after="156" w:afterLines="50" w:line="600" w:lineRule="exact"/>
        <w:jc w:val="left"/>
        <w:rPr>
          <w:rFonts w:asciiTheme="minorEastAsia" w:hAnsiTheme="minorEastAsia"/>
          <w:b/>
          <w:sz w:val="32"/>
          <w:szCs w:val="32"/>
        </w:rPr>
      </w:pPr>
      <w:r>
        <w:rPr>
          <w:rFonts w:hint="eastAsia" w:asciiTheme="minorEastAsia" w:hAnsiTheme="minorEastAsia"/>
          <w:b/>
          <w:sz w:val="32"/>
          <w:szCs w:val="32"/>
        </w:rPr>
        <w:t>10.联系方式</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ascii="仿宋_GB2312" w:eastAsia="仿宋_GB2312"/>
                <w:sz w:val="28"/>
                <w:szCs w:val="28"/>
              </w:rPr>
            </w:pPr>
            <w:r>
              <w:rPr>
                <w:rFonts w:ascii="仿宋_GB2312" w:eastAsia="仿宋_GB2312"/>
                <w:sz w:val="28"/>
                <w:szCs w:val="28"/>
              </w:rPr>
              <w:t>采购人</w:t>
            </w:r>
            <w:r>
              <w:rPr>
                <w:rFonts w:hint="eastAsia" w:ascii="仿宋_GB2312" w:eastAsia="仿宋_GB2312"/>
                <w:sz w:val="28"/>
                <w:szCs w:val="28"/>
              </w:rPr>
              <w:t>：广州市净水有限公司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121" w:type="dxa"/>
          </w:tcPr>
          <w:p>
            <w:pPr>
              <w:adjustRightInd w:val="0"/>
              <w:snapToGrid w:val="0"/>
              <w:spacing w:line="600" w:lineRule="exact"/>
              <w:jc w:val="left"/>
              <w:rPr>
                <w:rFonts w:ascii="仿宋_GB2312" w:eastAsia="仿宋_GB2312"/>
                <w:sz w:val="28"/>
                <w:szCs w:val="28"/>
              </w:rPr>
            </w:pPr>
            <w:r>
              <w:rPr>
                <w:rFonts w:ascii="仿宋_GB2312" w:eastAsia="仿宋_GB2312"/>
                <w:sz w:val="28"/>
                <w:szCs w:val="28"/>
              </w:rPr>
              <w:t>地</w:t>
            </w:r>
            <w:r>
              <w:rPr>
                <w:rFonts w:hint="eastAsia" w:ascii="仿宋_GB2312" w:eastAsia="仿宋_GB2312"/>
                <w:sz w:val="28"/>
                <w:szCs w:val="28"/>
              </w:rPr>
              <w:t xml:space="preserve">  </w:t>
            </w:r>
            <w:r>
              <w:rPr>
                <w:rFonts w:ascii="仿宋_GB2312" w:eastAsia="仿宋_GB2312"/>
                <w:sz w:val="28"/>
                <w:szCs w:val="28"/>
              </w:rPr>
              <w:t>址</w:t>
            </w:r>
            <w:r>
              <w:rPr>
                <w:rFonts w:hint="eastAsia" w:ascii="仿宋_GB2312" w:eastAsia="仿宋_GB2312"/>
                <w:sz w:val="28"/>
                <w:szCs w:val="28"/>
              </w:rPr>
              <w:t>：广州市天河区临江大道501号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sz w:val="28"/>
                <w:szCs w:val="28"/>
                <w:lang w:val="en-US" w:eastAsia="zh-CN"/>
              </w:rPr>
            </w:pPr>
            <w:r>
              <w:rPr>
                <w:rFonts w:ascii="仿宋_GB2312" w:eastAsia="仿宋_GB2312"/>
                <w:sz w:val="28"/>
                <w:szCs w:val="28"/>
              </w:rPr>
              <w:t>联系人</w:t>
            </w:r>
            <w:r>
              <w:rPr>
                <w:rFonts w:hint="eastAsia" w:ascii="仿宋_GB2312" w:eastAsia="仿宋_GB2312"/>
                <w:sz w:val="28"/>
                <w:szCs w:val="28"/>
              </w:rPr>
              <w:t>：</w:t>
            </w:r>
            <w:r>
              <w:rPr>
                <w:rFonts w:hint="eastAsia" w:ascii="仿宋_GB2312" w:eastAsia="仿宋_GB2312"/>
                <w:sz w:val="28"/>
                <w:szCs w:val="28"/>
                <w:lang w:val="en-US" w:eastAsia="zh-CN"/>
              </w:rPr>
              <w:t>林工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sz w:val="28"/>
                <w:szCs w:val="28"/>
                <w:lang w:val="en-US" w:eastAsia="zh-CN"/>
              </w:rPr>
            </w:pPr>
            <w:r>
              <w:rPr>
                <w:rFonts w:ascii="仿宋_GB2312" w:eastAsia="仿宋_GB2312"/>
                <w:sz w:val="28"/>
                <w:szCs w:val="28"/>
              </w:rPr>
              <w:t>电</w:t>
            </w:r>
            <w:r>
              <w:rPr>
                <w:rFonts w:hint="eastAsia" w:ascii="仿宋_GB2312" w:eastAsia="仿宋_GB2312"/>
                <w:sz w:val="28"/>
                <w:szCs w:val="28"/>
              </w:rPr>
              <w:t xml:space="preserve">  </w:t>
            </w:r>
            <w:r>
              <w:rPr>
                <w:rFonts w:ascii="仿宋_GB2312" w:eastAsia="仿宋_GB2312"/>
                <w:sz w:val="28"/>
                <w:szCs w:val="28"/>
              </w:rPr>
              <w:t>话</w:t>
            </w:r>
            <w:r>
              <w:rPr>
                <w:rFonts w:hint="eastAsia" w:ascii="仿宋_GB2312" w:eastAsia="仿宋_GB2312"/>
                <w:sz w:val="28"/>
                <w:szCs w:val="28"/>
              </w:rPr>
              <w:t>：</w:t>
            </w:r>
            <w:r>
              <w:rPr>
                <w:rFonts w:hint="eastAsia" w:ascii="仿宋_GB2312" w:eastAsia="仿宋_GB2312"/>
                <w:sz w:val="28"/>
                <w:szCs w:val="28"/>
                <w:lang w:val="en-US" w:eastAsia="zh-CN"/>
              </w:rPr>
              <w:t>020-38890841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ind w:firstLine="1960" w:firstLineChars="700"/>
              <w:jc w:val="left"/>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2022</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11</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24</w:t>
            </w:r>
            <w:r>
              <w:rPr>
                <w:rFonts w:hint="eastAsia" w:ascii="仿宋_GB2312" w:eastAsia="仿宋_GB2312"/>
                <w:sz w:val="28"/>
                <w:szCs w:val="28"/>
                <w:u w:val="single"/>
              </w:rPr>
              <w:t xml:space="preserve"> </w:t>
            </w:r>
            <w:r>
              <w:rPr>
                <w:rFonts w:hint="eastAsia" w:ascii="仿宋_GB2312" w:eastAsia="仿宋_GB2312"/>
                <w:sz w:val="28"/>
                <w:szCs w:val="28"/>
              </w:rPr>
              <w:t>日</w:t>
            </w:r>
          </w:p>
        </w:tc>
      </w:tr>
    </w:tbl>
    <w:p>
      <w:pPr>
        <w:pStyle w:val="25"/>
        <w:ind w:firstLine="0"/>
        <w:rPr>
          <w:rFonts w:ascii="仿宋_GB2312" w:eastAsia="仿宋_GB2312" w:hAnsiTheme="majorEastAsia"/>
          <w:color w:val="auto"/>
          <w:sz w:val="28"/>
          <w:szCs w:val="28"/>
        </w:rPr>
      </w:pPr>
    </w:p>
    <w:p>
      <w:pPr>
        <w:pStyle w:val="3"/>
        <w:rPr>
          <w:rFonts w:hint="eastAsia"/>
          <w:lang w:val="en-US" w:eastAsia="zh-CN"/>
        </w:rPr>
      </w:pPr>
      <w:bookmarkStart w:id="13" w:name="_Toc16705"/>
      <w:bookmarkStart w:id="14" w:name="_Toc16557"/>
      <w:bookmarkStart w:id="15" w:name="_Toc32588"/>
      <w:bookmarkStart w:id="16" w:name="_Toc10891"/>
      <w:bookmarkStart w:id="17" w:name="_Toc2324"/>
      <w:bookmarkStart w:id="18" w:name="_Toc19295"/>
      <w:bookmarkStart w:id="19" w:name="_Toc25603"/>
      <w:bookmarkStart w:id="20" w:name="_Toc2331"/>
      <w:bookmarkStart w:id="21" w:name="_Toc7340"/>
      <w:bookmarkStart w:id="22" w:name="_Toc23749"/>
      <w:bookmarkStart w:id="23" w:name="_Toc9448"/>
      <w:r>
        <w:rPr>
          <w:rFonts w:hint="eastAsia"/>
          <w:lang w:val="en-US" w:eastAsia="zh-CN"/>
        </w:rPr>
        <w:t xml:space="preserve"> </w:t>
      </w:r>
    </w:p>
    <w:p>
      <w:pPr>
        <w:pStyle w:val="3"/>
      </w:pPr>
      <w:r>
        <w:rPr>
          <w:sz w:val="44"/>
        </w:rPr>
        <mc:AlternateContent>
          <mc:Choice Requires="wps">
            <w:drawing>
              <wp:anchor distT="0" distB="0" distL="114300" distR="114300" simplePos="0" relativeHeight="251676672" behindDoc="0" locked="0" layoutInCell="1" allowOverlap="1">
                <wp:simplePos x="0" y="0"/>
                <wp:positionH relativeFrom="column">
                  <wp:posOffset>2177415</wp:posOffset>
                </wp:positionH>
                <wp:positionV relativeFrom="paragraph">
                  <wp:posOffset>512445</wp:posOffset>
                </wp:positionV>
                <wp:extent cx="1356360" cy="0"/>
                <wp:effectExtent l="0" t="0" r="0" b="0"/>
                <wp:wrapNone/>
                <wp:docPr id="18" name="直接连接符 18"/>
                <wp:cNvGraphicFramePr/>
                <a:graphic xmlns:a="http://schemas.openxmlformats.org/drawingml/2006/main">
                  <a:graphicData uri="http://schemas.microsoft.com/office/word/2010/wordprocessingShape">
                    <wps:wsp>
                      <wps:cNvCnPr/>
                      <wps:spPr>
                        <a:xfrm>
                          <a:off x="3139440" y="2629535"/>
                          <a:ext cx="1356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1.45pt;margin-top:40.35pt;height:0pt;width:106.8pt;z-index:251676672;mso-width-relative:page;mso-height-relative:page;" filled="f" stroked="t" coordsize="21600,21600" o:gfxdata="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uuVCe1wAAAAkBAAAPAAAAAAAAAAEAIAAAACIAAABkcnMvZG93&#10;bnJldi54bWxQSwECFAAUAAAACACHTuJA2RYwEgECAADhAwAADgAAAAAAAAABACAAAAAmAQAAZHJz&#10;L2Uyb0RvYy54bWxQSwUGAAAAAAYABgBZAQAAmQUAAAAA&#10;">
                <v:fill on="f" focussize="0,0"/>
                <v:stroke color="#000000 [3200]" joinstyle="round"/>
                <v:imagedata o:title=""/>
                <o:lock v:ext="edit" aspectratio="f"/>
              </v:line>
            </w:pict>
          </mc:Fallback>
        </mc:AlternateContent>
      </w:r>
      <w:r>
        <w:rPr>
          <w:sz w:val="44"/>
        </w:rPr>
        <mc:AlternateContent>
          <mc:Choice Requires="wps">
            <w:drawing>
              <wp:anchor distT="0" distB="0" distL="114300" distR="114300" simplePos="0" relativeHeight="251675648" behindDoc="0" locked="0" layoutInCell="1" allowOverlap="1">
                <wp:simplePos x="0" y="0"/>
                <wp:positionH relativeFrom="column">
                  <wp:posOffset>2217420</wp:posOffset>
                </wp:positionH>
                <wp:positionV relativeFrom="paragraph">
                  <wp:posOffset>48895</wp:posOffset>
                </wp:positionV>
                <wp:extent cx="1235710" cy="5715"/>
                <wp:effectExtent l="0" t="4445" r="8890" b="8890"/>
                <wp:wrapNone/>
                <wp:docPr id="13" name="直接连接符 13"/>
                <wp:cNvGraphicFramePr/>
                <a:graphic xmlns:a="http://schemas.openxmlformats.org/drawingml/2006/main">
                  <a:graphicData uri="http://schemas.microsoft.com/office/word/2010/wordprocessingShape">
                    <wps:wsp>
                      <wps:cNvCnPr/>
                      <wps:spPr>
                        <a:xfrm flipV="1">
                          <a:off x="3179445" y="1929130"/>
                          <a:ext cx="123571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74.6pt;margin-top:3.85pt;height:0.45pt;width:97.3pt;z-index:251675648;mso-width-relative:page;mso-height-relative:page;" filled="f" stroked="t" coordsize="21600,21600" o:gfxdata="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VmPPrXAAAABwEAAA8AAAAAAAAAAQAgAAAAIgAAAGRy&#10;cy9kb3ducmV2LnhtbFBLAQIUABQAAAAIAIdO4kB5hYciBgIAAO4DAAAOAAAAAAAAAAEAIAAAACYB&#10;AABkcnMvZTJvRG9jLnhtbFBLBQYAAAAABgAGAFkBAACeBQAAAAA=&#10;">
                <v:fill on="f" focussize="0,0"/>
                <v:stroke color="#000000 [3200]" joinstyle="round"/>
                <v:imagedata o:title=""/>
                <o:lock v:ext="edit" aspectratio="f"/>
              </v:line>
            </w:pict>
          </mc:Fallback>
        </mc:AlternateContent>
      </w:r>
      <w:r>
        <w:rPr>
          <w:rFonts w:hint="eastAsia"/>
        </w:rPr>
        <w:t>第二章</w:t>
      </w:r>
      <w:bookmarkEnd w:id="13"/>
      <w:bookmarkEnd w:id="14"/>
      <w:bookmarkEnd w:id="15"/>
      <w:bookmarkEnd w:id="16"/>
      <w:bookmarkEnd w:id="17"/>
      <w:bookmarkEnd w:id="18"/>
      <w:bookmarkEnd w:id="19"/>
      <w:bookmarkEnd w:id="20"/>
      <w:bookmarkEnd w:id="21"/>
      <w:bookmarkEnd w:id="22"/>
      <w:bookmarkEnd w:id="23"/>
    </w:p>
    <w:p>
      <w:pPr>
        <w:pStyle w:val="4"/>
      </w:pPr>
    </w:p>
    <w:p>
      <w:pPr>
        <w:pStyle w:val="4"/>
      </w:pPr>
      <w:bookmarkStart w:id="24" w:name="_Toc2339"/>
      <w:bookmarkStart w:id="25" w:name="_Toc3416"/>
      <w:r>
        <w:rPr>
          <w:rFonts w:hint="eastAsia"/>
          <w:lang w:val="en-US" w:eastAsia="zh-CN"/>
        </w:rPr>
        <w:t xml:space="preserve">  </w:t>
      </w:r>
      <w:r>
        <w:rPr>
          <w:rFonts w:hint="eastAsia"/>
        </w:rPr>
        <w:t>供应商须知</w:t>
      </w:r>
      <w:bookmarkEnd w:id="24"/>
      <w:bookmarkEnd w:id="25"/>
    </w:p>
    <w:p>
      <w:pPr>
        <w:adjustRightInd w:val="0"/>
        <w:snapToGrid w:val="0"/>
        <w:spacing w:before="156" w:beforeLines="50" w:after="156" w:afterLines="50" w:line="600" w:lineRule="exact"/>
        <w:ind w:left="643" w:hanging="643" w:hangingChars="200"/>
        <w:jc w:val="left"/>
        <w:rPr>
          <w:rFonts w:asciiTheme="minorEastAsia" w:hAnsiTheme="minorEastAsia"/>
          <w:b/>
          <w:sz w:val="32"/>
          <w:szCs w:val="32"/>
        </w:rPr>
      </w:pPr>
    </w:p>
    <w:p>
      <w:pPr>
        <w:adjustRightInd w:val="0"/>
        <w:snapToGrid w:val="0"/>
        <w:spacing w:before="156" w:beforeLines="50" w:after="156" w:afterLines="50" w:line="600" w:lineRule="exact"/>
        <w:ind w:left="643" w:hanging="643" w:hangingChars="200"/>
        <w:jc w:val="left"/>
        <w:rPr>
          <w:rFonts w:asciiTheme="minorEastAsia" w:hAnsiTheme="minorEastAsia"/>
          <w:b/>
          <w:sz w:val="32"/>
          <w:szCs w:val="32"/>
        </w:rPr>
      </w:pPr>
    </w:p>
    <w:p>
      <w:pPr>
        <w:adjustRightInd w:val="0"/>
        <w:snapToGrid w:val="0"/>
        <w:spacing w:before="156" w:beforeLines="50" w:after="156" w:afterLines="50" w:line="600" w:lineRule="exact"/>
        <w:ind w:left="643" w:hanging="643" w:hangingChars="200"/>
        <w:jc w:val="left"/>
        <w:rPr>
          <w:rFonts w:asciiTheme="minorEastAsia" w:hAnsiTheme="minorEastAsia"/>
          <w:b/>
          <w:sz w:val="32"/>
          <w:szCs w:val="32"/>
        </w:rPr>
      </w:pPr>
    </w:p>
    <w:p>
      <w:pPr>
        <w:adjustRightInd w:val="0"/>
        <w:snapToGrid w:val="0"/>
        <w:spacing w:before="156" w:beforeLines="50" w:after="156" w:afterLines="50" w:line="600" w:lineRule="exact"/>
        <w:ind w:left="643" w:hanging="643" w:hangingChars="200"/>
        <w:jc w:val="left"/>
        <w:rPr>
          <w:rFonts w:asciiTheme="minorEastAsia" w:hAnsiTheme="minorEastAsia"/>
          <w:b/>
          <w:sz w:val="32"/>
          <w:szCs w:val="32"/>
        </w:rPr>
      </w:pPr>
    </w:p>
    <w:p>
      <w:pPr>
        <w:pStyle w:val="25"/>
        <w:rPr>
          <w:rFonts w:asciiTheme="minorEastAsia" w:hAnsiTheme="minorEastAsia"/>
          <w:b/>
          <w:color w:val="auto"/>
          <w:sz w:val="32"/>
          <w:szCs w:val="32"/>
        </w:rPr>
      </w:pPr>
    </w:p>
    <w:p>
      <w:pPr>
        <w:pStyle w:val="25"/>
        <w:rPr>
          <w:rFonts w:asciiTheme="minorEastAsia" w:hAnsiTheme="minorEastAsia"/>
          <w:b/>
          <w:color w:val="auto"/>
          <w:sz w:val="32"/>
          <w:szCs w:val="32"/>
        </w:rPr>
      </w:pPr>
    </w:p>
    <w:p>
      <w:pPr>
        <w:pStyle w:val="25"/>
        <w:rPr>
          <w:rFonts w:asciiTheme="minorEastAsia" w:hAnsiTheme="minorEastAsia"/>
          <w:b/>
          <w:color w:val="auto"/>
          <w:sz w:val="32"/>
          <w:szCs w:val="32"/>
        </w:rPr>
      </w:pPr>
    </w:p>
    <w:p>
      <w:pPr>
        <w:pStyle w:val="25"/>
        <w:rPr>
          <w:rFonts w:asciiTheme="minorEastAsia" w:hAnsiTheme="minorEastAsia"/>
          <w:b/>
          <w:color w:val="auto"/>
          <w:sz w:val="32"/>
          <w:szCs w:val="32"/>
        </w:rPr>
      </w:pPr>
    </w:p>
    <w:p>
      <w:pPr>
        <w:pStyle w:val="25"/>
        <w:rPr>
          <w:rFonts w:asciiTheme="minorEastAsia" w:hAnsiTheme="minorEastAsia"/>
          <w:b/>
          <w:color w:val="auto"/>
          <w:sz w:val="32"/>
          <w:szCs w:val="32"/>
        </w:rPr>
      </w:pPr>
    </w:p>
    <w:p>
      <w:pPr>
        <w:pStyle w:val="25"/>
        <w:rPr>
          <w:rFonts w:asciiTheme="minorEastAsia" w:hAnsiTheme="minorEastAsia"/>
          <w:b/>
          <w:color w:val="auto"/>
          <w:sz w:val="32"/>
          <w:szCs w:val="32"/>
        </w:rPr>
      </w:pPr>
    </w:p>
    <w:p>
      <w:pPr>
        <w:pStyle w:val="25"/>
        <w:rPr>
          <w:rFonts w:asciiTheme="minorEastAsia" w:hAnsiTheme="minorEastAsia"/>
          <w:b/>
          <w:color w:val="auto"/>
          <w:sz w:val="32"/>
          <w:szCs w:val="32"/>
        </w:rPr>
      </w:pPr>
    </w:p>
    <w:p>
      <w:pPr>
        <w:pStyle w:val="25"/>
        <w:rPr>
          <w:rFonts w:asciiTheme="minorEastAsia" w:hAnsiTheme="minorEastAsia"/>
          <w:b/>
          <w:color w:val="auto"/>
          <w:sz w:val="32"/>
          <w:szCs w:val="32"/>
        </w:rPr>
      </w:pPr>
    </w:p>
    <w:p>
      <w:pPr>
        <w:pStyle w:val="25"/>
        <w:ind w:firstLine="0"/>
      </w:pPr>
    </w:p>
    <w:p>
      <w:pPr>
        <w:numPr>
          <w:ilvl w:val="0"/>
          <w:numId w:val="3"/>
        </w:numPr>
        <w:adjustRightInd w:val="0"/>
        <w:snapToGrid w:val="0"/>
        <w:spacing w:before="156" w:beforeLines="50" w:after="156" w:afterLines="50" w:line="500" w:lineRule="exact"/>
        <w:ind w:left="643" w:hanging="643" w:hangingChars="200"/>
        <w:jc w:val="left"/>
        <w:rPr>
          <w:rFonts w:asciiTheme="minorEastAsia" w:hAnsiTheme="minorEastAsia"/>
          <w:b/>
          <w:sz w:val="32"/>
          <w:szCs w:val="32"/>
        </w:rPr>
      </w:pPr>
      <w:r>
        <w:rPr>
          <w:rFonts w:hint="eastAsia" w:asciiTheme="minorEastAsia" w:hAnsiTheme="minorEastAsia"/>
          <w:b/>
          <w:sz w:val="32"/>
          <w:szCs w:val="32"/>
        </w:rPr>
        <w:t>对供应商的资格要求.</w:t>
      </w:r>
    </w:p>
    <w:p>
      <w:pPr>
        <w:pStyle w:val="25"/>
        <w:numPr>
          <w:ilvl w:val="255"/>
          <w:numId w:val="0"/>
        </w:numPr>
        <w:rPr>
          <w:color w:val="auto"/>
        </w:rPr>
      </w:pPr>
      <w:r>
        <w:rPr>
          <w:rFonts w:hint="eastAsia"/>
          <w:color w:val="auto"/>
        </w:rPr>
        <w:t>详见第一章采购公告（采购邀请书）3.供应商资格要求</w:t>
      </w:r>
    </w:p>
    <w:p>
      <w:pPr>
        <w:adjustRightInd w:val="0"/>
        <w:snapToGrid w:val="0"/>
        <w:spacing w:line="600" w:lineRule="exact"/>
        <w:jc w:val="left"/>
        <w:rPr>
          <w:rFonts w:ascii="仿宋_GB2312" w:eastAsia="仿宋_GB2312"/>
          <w:sz w:val="28"/>
          <w:szCs w:val="28"/>
        </w:rPr>
      </w:pPr>
      <w:r>
        <w:rPr>
          <w:rFonts w:hint="eastAsia" w:asciiTheme="minorEastAsia" w:hAnsiTheme="minorEastAsia"/>
          <w:b/>
          <w:sz w:val="32"/>
          <w:szCs w:val="32"/>
        </w:rPr>
        <w:t>2.  本次交易一般规则.</w:t>
      </w:r>
      <w:r>
        <w:rPr>
          <w:rFonts w:ascii="仿宋_GB2312" w:eastAsia="仿宋_GB2312"/>
          <w:sz w:val="28"/>
          <w:szCs w:val="28"/>
        </w:rPr>
        <w:t>表</w:t>
      </w:r>
      <w:r>
        <w:rPr>
          <w:rFonts w:hint="eastAsia" w:ascii="仿宋_GB2312" w:eastAsia="仿宋_GB2312"/>
          <w:sz w:val="28"/>
          <w:szCs w:val="28"/>
        </w:rPr>
        <w:t>1.1</w:t>
      </w:r>
    </w:p>
    <w:tbl>
      <w:tblPr>
        <w:tblStyle w:val="27"/>
        <w:tblW w:w="9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936"/>
        <w:gridCol w:w="1263"/>
        <w:gridCol w:w="5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blHeader/>
        </w:trPr>
        <w:tc>
          <w:tcPr>
            <w:tcW w:w="925" w:type="dxa"/>
            <w:tcBorders>
              <w:left w:val="nil"/>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阶段</w:t>
            </w:r>
          </w:p>
        </w:tc>
        <w:tc>
          <w:tcPr>
            <w:tcW w:w="936" w:type="dxa"/>
            <w:vAlign w:val="center"/>
          </w:tcPr>
          <w:p>
            <w:pPr>
              <w:adjustRightInd w:val="0"/>
              <w:snapToGrid w:val="0"/>
              <w:jc w:val="center"/>
              <w:rPr>
                <w:rFonts w:ascii="仿宋_GB2312" w:eastAsia="仿宋_GB2312"/>
                <w:sz w:val="24"/>
                <w:szCs w:val="24"/>
              </w:rPr>
            </w:pPr>
            <w:r>
              <w:rPr>
                <w:rFonts w:ascii="仿宋_GB2312" w:eastAsia="仿宋_GB2312"/>
                <w:sz w:val="24"/>
                <w:szCs w:val="24"/>
              </w:rPr>
              <w:t>条款</w:t>
            </w:r>
          </w:p>
        </w:tc>
        <w:tc>
          <w:tcPr>
            <w:tcW w:w="1263" w:type="dxa"/>
            <w:vAlign w:val="center"/>
          </w:tcPr>
          <w:p>
            <w:pPr>
              <w:adjustRightInd w:val="0"/>
              <w:snapToGrid w:val="0"/>
              <w:jc w:val="center"/>
              <w:rPr>
                <w:rFonts w:ascii="仿宋_GB2312" w:eastAsia="仿宋_GB2312"/>
                <w:sz w:val="24"/>
                <w:szCs w:val="24"/>
              </w:rPr>
            </w:pPr>
            <w:r>
              <w:rPr>
                <w:rFonts w:ascii="仿宋_GB2312" w:eastAsia="仿宋_GB2312"/>
                <w:sz w:val="24"/>
                <w:szCs w:val="24"/>
              </w:rPr>
              <w:t>项目</w:t>
            </w:r>
          </w:p>
        </w:tc>
        <w:tc>
          <w:tcPr>
            <w:tcW w:w="5979" w:type="dxa"/>
            <w:tcBorders>
              <w:right w:val="nil"/>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925" w:type="dxa"/>
            <w:vMerge w:val="restart"/>
            <w:tcBorders>
              <w:left w:val="nil"/>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准备</w:t>
            </w:r>
          </w:p>
          <w:p>
            <w:pPr>
              <w:adjustRightInd w:val="0"/>
              <w:snapToGrid w:val="0"/>
              <w:jc w:val="center"/>
              <w:rPr>
                <w:rFonts w:ascii="仿宋_GB2312" w:eastAsia="仿宋_GB2312"/>
                <w:sz w:val="24"/>
                <w:szCs w:val="24"/>
              </w:rPr>
            </w:pPr>
            <w:r>
              <w:rPr>
                <w:rFonts w:ascii="仿宋_GB2312" w:eastAsia="仿宋_GB2312"/>
                <w:sz w:val="24"/>
                <w:szCs w:val="24"/>
              </w:rPr>
              <w:t>及其</w:t>
            </w:r>
          </w:p>
          <w:p>
            <w:pPr>
              <w:jc w:val="center"/>
              <w:rPr>
                <w:rFonts w:ascii="仿宋_GB2312" w:eastAsia="仿宋_GB2312"/>
                <w:sz w:val="24"/>
                <w:szCs w:val="24"/>
              </w:rPr>
            </w:pPr>
            <w:r>
              <w:rPr>
                <w:rFonts w:ascii="仿宋_GB2312" w:eastAsia="仿宋_GB2312"/>
                <w:sz w:val="24"/>
                <w:szCs w:val="24"/>
              </w:rPr>
              <w:t>响应</w:t>
            </w: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采购文件组成</w:t>
            </w:r>
          </w:p>
        </w:tc>
        <w:tc>
          <w:tcPr>
            <w:tcW w:w="5979" w:type="dxa"/>
            <w:tcBorders>
              <w:right w:val="nil"/>
            </w:tcBorders>
            <w:vAlign w:val="center"/>
          </w:tcPr>
          <w:p>
            <w:pPr>
              <w:adjustRightInd w:val="0"/>
              <w:snapToGrid w:val="0"/>
              <w:jc w:val="left"/>
              <w:rPr>
                <w:rFonts w:ascii="仿宋_GB2312" w:eastAsia="仿宋_GB2312"/>
                <w:sz w:val="24"/>
                <w:szCs w:val="24"/>
              </w:rPr>
            </w:pPr>
            <w:r>
              <w:rPr>
                <w:rFonts w:hint="eastAsia" w:ascii="仿宋_GB2312" w:eastAsia="仿宋_GB2312" w:hAnsiTheme="minorEastAsia"/>
                <w:sz w:val="24"/>
                <w:szCs w:val="24"/>
              </w:rPr>
              <w:t>（1）采购公告（采购邀请书）</w:t>
            </w:r>
          </w:p>
          <w:p>
            <w:pPr>
              <w:adjustRightInd w:val="0"/>
              <w:snapToGrid w:val="0"/>
              <w:jc w:val="left"/>
              <w:rPr>
                <w:rFonts w:ascii="仿宋_GB2312" w:eastAsia="仿宋_GB2312"/>
                <w:sz w:val="24"/>
                <w:szCs w:val="24"/>
              </w:rPr>
            </w:pPr>
            <w:r>
              <w:rPr>
                <w:rFonts w:hint="eastAsia" w:ascii="仿宋_GB2312" w:eastAsia="仿宋_GB2312"/>
                <w:sz w:val="24"/>
                <w:szCs w:val="24"/>
              </w:rPr>
              <w:t>（2）供应商须知</w:t>
            </w:r>
          </w:p>
          <w:p>
            <w:pPr>
              <w:adjustRightInd w:val="0"/>
              <w:snapToGrid w:val="0"/>
              <w:jc w:val="left"/>
              <w:rPr>
                <w:rFonts w:ascii="仿宋_GB2312" w:eastAsia="仿宋_GB2312"/>
                <w:sz w:val="24"/>
                <w:szCs w:val="24"/>
              </w:rPr>
            </w:pPr>
            <w:r>
              <w:rPr>
                <w:rFonts w:hint="eastAsia" w:ascii="仿宋_GB2312" w:eastAsia="仿宋_GB2312"/>
                <w:sz w:val="24"/>
                <w:szCs w:val="24"/>
              </w:rPr>
              <w:t>（3）采购方式</w:t>
            </w:r>
          </w:p>
          <w:p>
            <w:pPr>
              <w:adjustRightInd w:val="0"/>
              <w:snapToGrid w:val="0"/>
              <w:jc w:val="left"/>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w:t>
            </w:r>
            <w:r>
              <w:rPr>
                <w:rFonts w:hint="eastAsia" w:ascii="仿宋_GB2312" w:eastAsia="仿宋_GB2312"/>
                <w:sz w:val="24"/>
                <w:szCs w:val="24"/>
              </w:rPr>
              <w:t>）评审办法</w:t>
            </w:r>
          </w:p>
          <w:p>
            <w:pPr>
              <w:adjustRightInd w:val="0"/>
              <w:snapToGrid w:val="0"/>
              <w:jc w:val="left"/>
              <w:rPr>
                <w:rFonts w:ascii="仿宋_GB2312" w:eastAsia="仿宋_GB2312"/>
                <w:sz w:val="24"/>
                <w:szCs w:val="24"/>
              </w:rPr>
            </w:pPr>
            <w:r>
              <w:rPr>
                <w:rFonts w:hint="eastAsia" w:ascii="仿宋_GB2312" w:eastAsia="仿宋_GB2312"/>
                <w:sz w:val="24"/>
                <w:szCs w:val="24"/>
              </w:rPr>
              <w:t>（5）采购需求</w:t>
            </w:r>
          </w:p>
          <w:p>
            <w:pPr>
              <w:adjustRightInd w:val="0"/>
              <w:snapToGrid w:val="0"/>
              <w:jc w:val="left"/>
              <w:rPr>
                <w:rFonts w:ascii="仿宋_GB2312" w:eastAsia="仿宋_GB2312"/>
                <w:sz w:val="24"/>
                <w:szCs w:val="24"/>
              </w:rPr>
            </w:pPr>
            <w:r>
              <w:rPr>
                <w:rFonts w:hint="eastAsia" w:ascii="仿宋_GB2312" w:eastAsia="仿宋_GB2312"/>
                <w:sz w:val="24"/>
                <w:szCs w:val="24"/>
              </w:rPr>
              <w:t>（6）合同草案</w:t>
            </w:r>
          </w:p>
          <w:p>
            <w:pPr>
              <w:adjustRightInd w:val="0"/>
              <w:snapToGrid w:val="0"/>
              <w:jc w:val="left"/>
              <w:rPr>
                <w:rFonts w:ascii="仿宋_GB2312" w:eastAsia="仿宋_GB2312"/>
                <w:sz w:val="24"/>
                <w:szCs w:val="24"/>
              </w:rPr>
            </w:pPr>
            <w:r>
              <w:rPr>
                <w:rFonts w:hint="eastAsia" w:ascii="仿宋_GB2312" w:eastAsia="仿宋_GB2312"/>
                <w:sz w:val="24"/>
                <w:szCs w:val="24"/>
              </w:rPr>
              <w:t>（7）响应文件</w:t>
            </w:r>
          </w:p>
          <w:p>
            <w:pPr>
              <w:adjustRightInd w:val="0"/>
              <w:snapToGrid w:val="0"/>
              <w:jc w:val="left"/>
              <w:rPr>
                <w:rFonts w:ascii="仿宋_GB2312" w:eastAsia="仿宋_GB2312"/>
                <w:sz w:val="24"/>
                <w:szCs w:val="24"/>
              </w:rPr>
            </w:pPr>
            <w:r>
              <w:rPr>
                <w:rFonts w:hint="eastAsia" w:ascii="仿宋_GB2312" w:eastAsia="仿宋_GB2312"/>
                <w:sz w:val="24"/>
                <w:szCs w:val="24"/>
              </w:rPr>
              <w:t>（8）在采购过程中由采购单位发出的修正和补充文件等（如有）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jc w:val="center"/>
              <w:rPr>
                <w:rFonts w:ascii="仿宋_GB2312" w:eastAsia="仿宋_GB2312"/>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2.2</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采购文件的澄清和修改</w:t>
            </w:r>
          </w:p>
        </w:tc>
        <w:tc>
          <w:tcPr>
            <w:tcW w:w="5979" w:type="dxa"/>
            <w:tcBorders>
              <w:right w:val="nil"/>
            </w:tcBorders>
            <w:vAlign w:val="center"/>
          </w:tcPr>
          <w:p>
            <w:pPr>
              <w:adjustRightInd w:val="0"/>
              <w:snapToGrid w:val="0"/>
              <w:rPr>
                <w:rFonts w:ascii="仿宋_GB2312" w:eastAsia="仿宋_GB2312"/>
                <w:sz w:val="24"/>
                <w:szCs w:val="24"/>
              </w:rPr>
            </w:pPr>
            <w:r>
              <w:rPr>
                <w:rFonts w:hint="eastAsia" w:ascii="仿宋_GB2312" w:eastAsia="仿宋_GB2312"/>
                <w:sz w:val="24"/>
                <w:szCs w:val="24"/>
              </w:rPr>
              <w:t>1.2.1供应商对采购文件有疑问的，应当</w:t>
            </w:r>
            <w:r>
              <w:rPr>
                <w:rFonts w:ascii="仿宋_GB2312" w:eastAsia="仿宋_GB2312"/>
                <w:sz w:val="24"/>
                <w:szCs w:val="24"/>
              </w:rPr>
              <w:t>在提交</w:t>
            </w:r>
            <w:r>
              <w:rPr>
                <w:rFonts w:hint="eastAsia" w:ascii="仿宋_GB2312" w:eastAsia="仿宋_GB2312"/>
                <w:sz w:val="24"/>
                <w:szCs w:val="24"/>
              </w:rPr>
              <w:t>响应文件截止之日</w:t>
            </w:r>
            <w:r>
              <w:rPr>
                <w:rFonts w:hint="eastAsia" w:ascii="仿宋_GB2312" w:eastAsia="仿宋_GB2312"/>
                <w:sz w:val="24"/>
                <w:szCs w:val="24"/>
                <w:u w:val="single"/>
              </w:rPr>
              <w:t>2</w:t>
            </w:r>
            <w:r>
              <w:rPr>
                <w:rFonts w:ascii="仿宋_GB2312" w:eastAsia="仿宋_GB2312"/>
                <w:sz w:val="24"/>
                <w:szCs w:val="24"/>
              </w:rPr>
              <w:t>个工作日前</w:t>
            </w:r>
            <w:r>
              <w:rPr>
                <w:rFonts w:hint="eastAsia" w:ascii="仿宋_GB2312" w:eastAsia="仿宋_GB2312"/>
                <w:sz w:val="24"/>
                <w:szCs w:val="24"/>
              </w:rPr>
              <w:t>，以书面形式提出。</w:t>
            </w:r>
          </w:p>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1.2.2采购人可根据供应商的要求或主动对采购文件进行澄清和修改。澄清或修改的内容以补充文件形式发布，采购人可视具体情况在补充文件中通知供应商推迟递交响应文件的截止时间。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dxa"/>
            <w:vMerge w:val="continue"/>
            <w:tcBorders>
              <w:left w:val="nil"/>
            </w:tcBorders>
            <w:vAlign w:val="center"/>
          </w:tcPr>
          <w:p>
            <w:pPr>
              <w:jc w:val="center"/>
              <w:rPr>
                <w:rFonts w:ascii="仿宋_GB2312" w:eastAsia="仿宋_GB2312"/>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2.3</w:t>
            </w:r>
          </w:p>
          <w:p>
            <w:pPr>
              <w:adjustRightInd w:val="0"/>
              <w:snapToGrid w:val="0"/>
              <w:jc w:val="center"/>
              <w:rPr>
                <w:sz w:val="24"/>
                <w:szCs w:val="24"/>
              </w:rPr>
            </w:pPr>
          </w:p>
        </w:tc>
        <w:tc>
          <w:tcPr>
            <w:tcW w:w="1263" w:type="dxa"/>
            <w:vAlign w:val="center"/>
          </w:tcPr>
          <w:p>
            <w:pPr>
              <w:adjustRightInd w:val="0"/>
              <w:snapToGrid w:val="0"/>
              <w:jc w:val="left"/>
              <w:rPr>
                <w:rFonts w:ascii="仿宋_GB2312" w:eastAsia="仿宋_GB2312" w:hAnsiTheme="minorEastAsia"/>
                <w:sz w:val="24"/>
                <w:szCs w:val="24"/>
              </w:rPr>
            </w:pPr>
            <w:r>
              <w:rPr>
                <w:rFonts w:hint="eastAsia" w:ascii="仿宋_GB2312" w:eastAsia="仿宋_GB2312" w:hAnsiTheme="minorEastAsia"/>
                <w:sz w:val="24"/>
                <w:szCs w:val="24"/>
              </w:rPr>
              <w:t>踏勘现场</w:t>
            </w:r>
          </w:p>
        </w:tc>
        <w:tc>
          <w:tcPr>
            <w:tcW w:w="5979" w:type="dxa"/>
            <w:tcBorders>
              <w:right w:val="nil"/>
            </w:tcBorders>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详见采购公告（采购邀请书）5.踏勘现场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5" w:type="dxa"/>
            <w:vMerge w:val="continue"/>
            <w:tcBorders>
              <w:left w:val="nil"/>
            </w:tcBorders>
            <w:vAlign w:val="center"/>
          </w:tcPr>
          <w:p>
            <w:pPr>
              <w:jc w:val="center"/>
              <w:rPr>
                <w:rFonts w:ascii="Calibri" w:hAnsi="Calibri" w:eastAsia="宋体" w:cs="Times New Roman"/>
                <w:b/>
                <w:bCs/>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2.4</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分包</w:t>
            </w:r>
          </w:p>
        </w:tc>
        <w:tc>
          <w:tcPr>
            <w:tcW w:w="5979" w:type="dxa"/>
            <w:tcBorders>
              <w:right w:val="nil"/>
            </w:tcBorders>
            <w:vAlign w:val="center"/>
          </w:tcPr>
          <w:p>
            <w:pPr>
              <w:adjustRightInd w:val="0"/>
              <w:snapToGrid w:val="0"/>
              <w:jc w:val="left"/>
              <w:rPr>
                <w:rFonts w:ascii="仿宋_GB2312" w:eastAsia="仿宋_GB2312" w:hAnsiTheme="minorEastAsia"/>
                <w:sz w:val="24"/>
                <w:szCs w:val="24"/>
              </w:rPr>
            </w:pPr>
            <w:r>
              <w:rPr>
                <w:rFonts w:hint="eastAsia" w:ascii="仿宋_GB2312" w:eastAsia="仿宋_GB2312" w:hAnsiTheme="minorEastAsia"/>
                <w:sz w:val="24"/>
                <w:szCs w:val="24"/>
              </w:rPr>
              <w:t>本项目</w:t>
            </w:r>
            <w:r>
              <w:rPr>
                <w:rFonts w:hint="eastAsia" w:ascii="仿宋_GB2312" w:eastAsia="仿宋_GB2312"/>
                <w:sz w:val="24"/>
                <w:szCs w:val="24"/>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25" w:type="dxa"/>
            <w:vMerge w:val="continue"/>
            <w:tcBorders>
              <w:left w:val="nil"/>
            </w:tcBorders>
            <w:vAlign w:val="center"/>
          </w:tcPr>
          <w:p>
            <w:pPr>
              <w:jc w:val="center"/>
              <w:rPr>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2.5</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响应截止时间</w:t>
            </w:r>
          </w:p>
        </w:tc>
        <w:tc>
          <w:tcPr>
            <w:tcW w:w="5979" w:type="dxa"/>
            <w:tcBorders>
              <w:right w:val="nil"/>
            </w:tcBorders>
            <w:vAlign w:val="center"/>
          </w:tcPr>
          <w:p>
            <w:pPr>
              <w:adjustRightInd w:val="0"/>
              <w:snapToGrid w:val="0"/>
              <w:jc w:val="left"/>
              <w:rPr>
                <w:rFonts w:ascii="仿宋_GB2312" w:eastAsia="仿宋_GB2312" w:hAnsiTheme="minorEastAsia"/>
                <w:sz w:val="24"/>
                <w:szCs w:val="24"/>
              </w:rPr>
            </w:pPr>
            <w:r>
              <w:rPr>
                <w:rFonts w:hint="eastAsia" w:ascii="仿宋_GB2312" w:eastAsia="仿宋_GB2312" w:hAnsiTheme="minorEastAsia"/>
                <w:sz w:val="24"/>
                <w:szCs w:val="24"/>
              </w:rPr>
              <w:t>详见采购公告（采购邀请书）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25" w:type="dxa"/>
            <w:vMerge w:val="restart"/>
            <w:tcBorders>
              <w:left w:val="nil"/>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准备</w:t>
            </w:r>
          </w:p>
          <w:p>
            <w:pPr>
              <w:adjustRightInd w:val="0"/>
              <w:snapToGrid w:val="0"/>
              <w:jc w:val="center"/>
              <w:rPr>
                <w:rFonts w:ascii="仿宋_GB2312" w:eastAsia="仿宋_GB2312"/>
                <w:sz w:val="24"/>
                <w:szCs w:val="24"/>
              </w:rPr>
            </w:pPr>
            <w:r>
              <w:rPr>
                <w:rFonts w:ascii="仿宋_GB2312" w:eastAsia="仿宋_GB2312"/>
                <w:sz w:val="24"/>
                <w:szCs w:val="24"/>
              </w:rPr>
              <w:t>及其</w:t>
            </w:r>
          </w:p>
          <w:p>
            <w:pPr>
              <w:jc w:val="center"/>
              <w:rPr>
                <w:sz w:val="24"/>
                <w:szCs w:val="24"/>
              </w:rPr>
            </w:pPr>
            <w:r>
              <w:rPr>
                <w:rFonts w:ascii="仿宋_GB2312" w:eastAsia="仿宋_GB2312"/>
                <w:sz w:val="24"/>
                <w:szCs w:val="24"/>
              </w:rPr>
              <w:t>响应</w:t>
            </w: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2.6</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最高限价及低价说明</w:t>
            </w:r>
          </w:p>
        </w:tc>
        <w:tc>
          <w:tcPr>
            <w:tcW w:w="5979" w:type="dxa"/>
            <w:tcBorders>
              <w:right w:val="nil"/>
            </w:tcBorders>
            <w:vAlign w:val="center"/>
          </w:tcPr>
          <w:p>
            <w:pPr>
              <w:adjustRightInd w:val="0"/>
              <w:snapToGrid w:val="0"/>
              <w:jc w:val="left"/>
              <w:rPr>
                <w:rFonts w:ascii="仿宋_GB2312" w:eastAsia="仿宋_GB2312" w:hAnsiTheme="minorEastAsia"/>
                <w:sz w:val="24"/>
                <w:szCs w:val="24"/>
              </w:rPr>
            </w:pPr>
            <w:r>
              <w:rPr>
                <w:rFonts w:hint="eastAsia" w:ascii="仿宋_GB2312" w:eastAsia="仿宋_GB2312" w:hAnsiTheme="minorEastAsia"/>
                <w:sz w:val="24"/>
                <w:szCs w:val="24"/>
              </w:rPr>
              <w:t>详见采购公告（采购邀请书）；若报价低于本项目最高限价的60%，必须说明报价理由。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25" w:type="dxa"/>
            <w:vMerge w:val="continue"/>
            <w:tcBorders>
              <w:left w:val="nil"/>
            </w:tcBorders>
            <w:vAlign w:val="center"/>
          </w:tcPr>
          <w:p>
            <w:pPr>
              <w:jc w:val="center"/>
              <w:rPr>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2.7</w:t>
            </w:r>
          </w:p>
          <w:p>
            <w:pPr>
              <w:adjustRightInd w:val="0"/>
              <w:snapToGrid w:val="0"/>
              <w:jc w:val="center"/>
              <w:rPr>
                <w:rFonts w:ascii="仿宋_GB2312" w:eastAsia="仿宋_GB2312"/>
                <w:sz w:val="24"/>
                <w:szCs w:val="24"/>
              </w:rPr>
            </w:pP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响应文件有效期</w:t>
            </w:r>
          </w:p>
        </w:tc>
        <w:tc>
          <w:tcPr>
            <w:tcW w:w="5979" w:type="dxa"/>
            <w:tcBorders>
              <w:right w:val="nil"/>
            </w:tcBorders>
            <w:vAlign w:val="center"/>
          </w:tcPr>
          <w:p>
            <w:pPr>
              <w:adjustRightInd w:val="0"/>
              <w:snapToGrid w:val="0"/>
              <w:ind w:firstLine="480" w:firstLineChars="200"/>
              <w:rPr>
                <w:rFonts w:ascii="仿宋_GB2312" w:eastAsia="仿宋_GB2312" w:hAnsiTheme="minorEastAsia"/>
                <w:sz w:val="24"/>
                <w:szCs w:val="24"/>
                <w:u w:val="single"/>
              </w:rPr>
            </w:pPr>
            <w:r>
              <w:rPr>
                <w:rFonts w:hint="eastAsia" w:ascii="仿宋_GB2312" w:eastAsia="仿宋_GB2312" w:hAnsiTheme="minorEastAsia"/>
                <w:sz w:val="24"/>
                <w:szCs w:val="24"/>
                <w:u w:val="single"/>
              </w:rPr>
              <w:t>90个</w:t>
            </w:r>
            <w:r>
              <w:rPr>
                <w:rFonts w:hint="eastAsia" w:ascii="仿宋_GB2312" w:eastAsia="仿宋_GB2312" w:hAnsiTheme="minorEastAsia"/>
                <w:sz w:val="24"/>
                <w:szCs w:val="24"/>
              </w:rPr>
              <w:t>日历天（从响应文件递交截止日算起）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25" w:type="dxa"/>
            <w:vMerge w:val="restart"/>
            <w:tcBorders>
              <w:left w:val="nil"/>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准备</w:t>
            </w:r>
          </w:p>
          <w:p>
            <w:pPr>
              <w:adjustRightInd w:val="0"/>
              <w:snapToGrid w:val="0"/>
              <w:jc w:val="center"/>
              <w:rPr>
                <w:rFonts w:ascii="仿宋_GB2312" w:eastAsia="仿宋_GB2312"/>
                <w:sz w:val="24"/>
                <w:szCs w:val="24"/>
              </w:rPr>
            </w:pPr>
            <w:r>
              <w:rPr>
                <w:rFonts w:ascii="仿宋_GB2312" w:eastAsia="仿宋_GB2312"/>
                <w:sz w:val="24"/>
                <w:szCs w:val="24"/>
              </w:rPr>
              <w:t>及其</w:t>
            </w:r>
          </w:p>
          <w:p>
            <w:pPr>
              <w:adjustRightInd w:val="0"/>
              <w:snapToGrid w:val="0"/>
              <w:jc w:val="center"/>
              <w:rPr>
                <w:sz w:val="24"/>
                <w:szCs w:val="24"/>
              </w:rPr>
            </w:pPr>
            <w:r>
              <w:rPr>
                <w:rFonts w:ascii="仿宋_GB2312" w:eastAsia="仿宋_GB2312"/>
                <w:sz w:val="24"/>
                <w:szCs w:val="24"/>
              </w:rPr>
              <w:t>响应</w:t>
            </w: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2.8</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响应文件份数</w:t>
            </w:r>
          </w:p>
        </w:tc>
        <w:tc>
          <w:tcPr>
            <w:tcW w:w="5979" w:type="dxa"/>
            <w:tcBorders>
              <w:right w:val="nil"/>
            </w:tcBorders>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 xml:space="preserve">纸质文件正本1份，副本 </w:t>
            </w:r>
            <w:r>
              <w:rPr>
                <w:rFonts w:hint="eastAsia" w:ascii="仿宋_GB2312" w:eastAsia="仿宋_GB2312" w:hAnsiTheme="minorEastAsia"/>
                <w:sz w:val="24"/>
                <w:szCs w:val="24"/>
                <w:u w:val="single"/>
              </w:rPr>
              <w:t>1</w:t>
            </w:r>
            <w:r>
              <w:rPr>
                <w:rFonts w:hint="eastAsia" w:ascii="仿宋_GB2312" w:eastAsia="仿宋_GB2312" w:hAnsiTheme="minorEastAsia"/>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adjustRightInd w:val="0"/>
              <w:snapToGrid w:val="0"/>
              <w:jc w:val="center"/>
              <w:rPr>
                <w:rFonts w:ascii="仿宋_GB2312" w:eastAsia="仿宋_GB2312"/>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2.9</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响应文件的密封和标记</w:t>
            </w:r>
          </w:p>
        </w:tc>
        <w:tc>
          <w:tcPr>
            <w:tcW w:w="5979" w:type="dxa"/>
            <w:tcBorders>
              <w:right w:val="nil"/>
            </w:tcBorders>
            <w:vAlign w:val="center"/>
          </w:tcPr>
          <w:p>
            <w:pPr>
              <w:adjustRightInd w:val="0"/>
              <w:snapToGrid w:val="0"/>
              <w:ind w:firstLine="465"/>
              <w:rPr>
                <w:rFonts w:ascii="仿宋_GB2312" w:eastAsia="仿宋_GB2312" w:hAnsiTheme="minorEastAsia"/>
                <w:sz w:val="24"/>
                <w:szCs w:val="24"/>
              </w:rPr>
            </w:pPr>
            <w:r>
              <w:rPr>
                <w:rFonts w:hint="eastAsia" w:ascii="仿宋_GB2312" w:eastAsia="仿宋_GB2312" w:hAnsiTheme="minorEastAsia"/>
                <w:sz w:val="24"/>
                <w:szCs w:val="24"/>
              </w:rPr>
              <w:t>要求密封，响应文件应在密封处加盖公章，标注正本和副本，封皮应注明：</w:t>
            </w:r>
          </w:p>
          <w:p>
            <w:pPr>
              <w:adjustRightInd w:val="0"/>
              <w:snapToGrid w:val="0"/>
              <w:ind w:firstLine="465"/>
              <w:rPr>
                <w:rFonts w:ascii="仿宋_GB2312" w:eastAsia="仿宋_GB2312" w:hAnsiTheme="minorEastAsia"/>
                <w:sz w:val="24"/>
                <w:szCs w:val="24"/>
              </w:rPr>
            </w:pPr>
            <w:r>
              <w:rPr>
                <w:rFonts w:hint="eastAsia" w:ascii="仿宋_GB2312" w:eastAsia="仿宋_GB2312" w:hAnsiTheme="minorEastAsia"/>
                <w:sz w:val="24"/>
                <w:szCs w:val="24"/>
              </w:rPr>
              <w:t>项目名称、供应商名称、供应商地址、联系人及其联系方式。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25" w:type="dxa"/>
            <w:vMerge w:val="continue"/>
            <w:tcBorders>
              <w:left w:val="nil"/>
            </w:tcBorders>
            <w:vAlign w:val="center"/>
          </w:tcPr>
          <w:p>
            <w:pPr>
              <w:adjustRightInd w:val="0"/>
              <w:snapToGrid w:val="0"/>
              <w:jc w:val="center"/>
              <w:rPr>
                <w:rFonts w:ascii="仿宋_GB2312" w:eastAsia="仿宋_GB2312"/>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2.10</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响应文件提交</w:t>
            </w:r>
          </w:p>
        </w:tc>
        <w:tc>
          <w:tcPr>
            <w:tcW w:w="5979" w:type="dxa"/>
            <w:tcBorders>
              <w:right w:val="nil"/>
            </w:tcBorders>
            <w:vAlign w:val="center"/>
          </w:tcPr>
          <w:p>
            <w:pPr>
              <w:adjustRightInd w:val="0"/>
              <w:snapToGrid w:val="0"/>
              <w:ind w:left="480" w:hanging="480" w:hangingChars="200"/>
              <w:rPr>
                <w:rFonts w:ascii="仿宋_GB2312" w:eastAsia="仿宋_GB2312" w:hAnsiTheme="minorEastAsia"/>
                <w:sz w:val="24"/>
                <w:szCs w:val="24"/>
              </w:rPr>
            </w:pPr>
            <w:r>
              <w:rPr>
                <w:rFonts w:hint="eastAsia" w:ascii="仿宋_GB2312" w:eastAsia="仿宋_GB2312" w:hAnsiTheme="minorEastAsia"/>
                <w:sz w:val="24"/>
                <w:szCs w:val="24"/>
              </w:rPr>
              <w:t>见采购公告（采购邀请书）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25" w:type="dxa"/>
            <w:vMerge w:val="restart"/>
            <w:tcBorders>
              <w:left w:val="nil"/>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文件开启及评审</w:t>
            </w: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2.11</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响应文件开启会议</w:t>
            </w:r>
          </w:p>
        </w:tc>
        <w:tc>
          <w:tcPr>
            <w:tcW w:w="5979" w:type="dxa"/>
            <w:tcBorders>
              <w:right w:val="nil"/>
            </w:tcBorders>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举行</w:t>
            </w:r>
          </w:p>
          <w:p>
            <w:pPr>
              <w:adjustRightInd w:val="0"/>
              <w:snapToGrid w:val="0"/>
              <w:ind w:firstLine="465"/>
              <w:rPr>
                <w:rFonts w:ascii="仿宋_GB2312" w:eastAsia="仿宋_GB2312" w:hAnsiTheme="minorEastAsia"/>
                <w:sz w:val="24"/>
                <w:szCs w:val="24"/>
              </w:rPr>
            </w:pPr>
            <w:r>
              <w:rPr>
                <w:rFonts w:hint="eastAsia" w:ascii="仿宋_GB2312" w:eastAsia="仿宋_GB2312" w:hAnsiTheme="minorEastAsia"/>
                <w:sz w:val="24"/>
                <w:szCs w:val="24"/>
              </w:rPr>
              <w:t>会议时间：同响应截止时间</w:t>
            </w:r>
          </w:p>
          <w:p>
            <w:pPr>
              <w:adjustRightInd w:val="0"/>
              <w:snapToGrid w:val="0"/>
              <w:ind w:firstLine="465"/>
              <w:rPr>
                <w:rFonts w:ascii="仿宋_GB2312" w:eastAsia="仿宋_GB2312" w:hAnsiTheme="minorEastAsia"/>
                <w:sz w:val="24"/>
                <w:szCs w:val="24"/>
              </w:rPr>
            </w:pPr>
            <w:r>
              <w:rPr>
                <w:rFonts w:hint="eastAsia" w:ascii="仿宋_GB2312" w:eastAsia="仿宋_GB2312" w:hAnsiTheme="minorEastAsia"/>
                <w:sz w:val="24"/>
                <w:szCs w:val="24"/>
              </w:rPr>
              <w:t>会议地点：采购公告（采购邀请书）中指定地点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925" w:type="dxa"/>
            <w:vMerge w:val="continue"/>
            <w:tcBorders>
              <w:left w:val="nil"/>
            </w:tcBorders>
            <w:vAlign w:val="center"/>
          </w:tcPr>
          <w:p>
            <w:pPr>
              <w:adjustRightInd w:val="0"/>
              <w:snapToGrid w:val="0"/>
              <w:jc w:val="center"/>
              <w:rPr>
                <w:rFonts w:ascii="仿宋_GB2312" w:eastAsia="仿宋_GB2312"/>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2.12</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开启文件前的密封检查</w:t>
            </w:r>
          </w:p>
        </w:tc>
        <w:tc>
          <w:tcPr>
            <w:tcW w:w="5979" w:type="dxa"/>
            <w:tcBorders>
              <w:right w:val="nil"/>
            </w:tcBorders>
            <w:vAlign w:val="center"/>
          </w:tcPr>
          <w:p>
            <w:pPr>
              <w:adjustRightInd w:val="0"/>
              <w:snapToGrid w:val="0"/>
              <w:ind w:firstLine="465"/>
              <w:rPr>
                <w:rFonts w:ascii="仿宋_GB2312" w:eastAsia="仿宋_GB2312" w:hAnsiTheme="minorEastAsia"/>
                <w:sz w:val="24"/>
                <w:szCs w:val="24"/>
              </w:rPr>
            </w:pPr>
            <w:r>
              <w:rPr>
                <w:rFonts w:hint="eastAsia" w:ascii="仿宋_GB2312" w:eastAsia="仿宋_GB2312" w:hAnsiTheme="minorEastAsia"/>
                <w:sz w:val="24"/>
                <w:szCs w:val="24"/>
              </w:rPr>
              <w:t>密封情况检查顺序：响应文件拆封前检查，不按照采购文件要求密封的响应文件，采购人将予以拒收。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25" w:type="dxa"/>
            <w:vMerge w:val="continue"/>
            <w:tcBorders>
              <w:left w:val="nil"/>
            </w:tcBorders>
            <w:vAlign w:val="center"/>
          </w:tcPr>
          <w:p>
            <w:pPr>
              <w:adjustRightInd w:val="0"/>
              <w:snapToGrid w:val="0"/>
              <w:jc w:val="center"/>
              <w:rPr>
                <w:rFonts w:ascii="仿宋_GB2312" w:eastAsia="仿宋_GB2312"/>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2.13</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评审小组</w:t>
            </w:r>
          </w:p>
        </w:tc>
        <w:tc>
          <w:tcPr>
            <w:tcW w:w="5979" w:type="dxa"/>
            <w:tcBorders>
              <w:right w:val="nil"/>
            </w:tcBorders>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评审小组构成：</w:t>
            </w:r>
            <w:r>
              <w:rPr>
                <w:rFonts w:hint="eastAsia" w:ascii="仿宋_GB2312" w:eastAsia="仿宋_GB2312" w:hAnsiTheme="minorEastAsia"/>
                <w:sz w:val="24"/>
                <w:szCs w:val="24"/>
                <w:u w:val="single"/>
              </w:rPr>
              <w:t>3</w:t>
            </w:r>
            <w:r>
              <w:rPr>
                <w:rFonts w:hint="eastAsia" w:ascii="仿宋_GB2312" w:eastAsia="仿宋_GB2312" w:hAnsiTheme="minorEastAsia"/>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25" w:type="dxa"/>
            <w:vMerge w:val="continue"/>
            <w:tcBorders>
              <w:left w:val="nil"/>
            </w:tcBorders>
            <w:vAlign w:val="center"/>
          </w:tcPr>
          <w:p>
            <w:pPr>
              <w:adjustRightInd w:val="0"/>
              <w:snapToGrid w:val="0"/>
              <w:jc w:val="center"/>
              <w:rPr>
                <w:rFonts w:ascii="仿宋_GB2312" w:eastAsia="仿宋_GB2312"/>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2.14</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评审办法</w:t>
            </w:r>
          </w:p>
        </w:tc>
        <w:tc>
          <w:tcPr>
            <w:tcW w:w="5979" w:type="dxa"/>
            <w:tcBorders>
              <w:right w:val="nil"/>
            </w:tcBorders>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见第四章评审办法有关条款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25" w:type="dxa"/>
            <w:vMerge w:val="continue"/>
            <w:tcBorders>
              <w:left w:val="nil"/>
            </w:tcBorders>
            <w:vAlign w:val="center"/>
          </w:tcPr>
          <w:p>
            <w:pPr>
              <w:adjustRightInd w:val="0"/>
              <w:snapToGrid w:val="0"/>
              <w:jc w:val="center"/>
              <w:rPr>
                <w:rFonts w:ascii="仿宋_GB2312" w:eastAsia="仿宋_GB2312"/>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2.15</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成交候选人</w:t>
            </w:r>
          </w:p>
        </w:tc>
        <w:tc>
          <w:tcPr>
            <w:tcW w:w="5979" w:type="dxa"/>
            <w:tcBorders>
              <w:right w:val="nil"/>
            </w:tcBorders>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在</w:t>
            </w:r>
            <w:r>
              <w:rPr>
                <w:rFonts w:hint="eastAsia" w:ascii="仿宋_GB2312" w:eastAsia="仿宋_GB2312" w:hAnsiTheme="minorEastAsia"/>
                <w:sz w:val="24"/>
                <w:szCs w:val="24"/>
                <w:u w:val="single"/>
              </w:rPr>
              <w:t>广州市净水有限公司门户网站</w:t>
            </w:r>
            <w:r>
              <w:rPr>
                <w:rFonts w:hint="eastAsia" w:ascii="仿宋_GB2312" w:eastAsia="仿宋_GB2312" w:hAnsiTheme="minorEastAsia"/>
                <w:sz w:val="24"/>
                <w:szCs w:val="24"/>
              </w:rPr>
              <w:t>公示成交候选人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25" w:type="dxa"/>
            <w:vMerge w:val="restart"/>
            <w:tcBorders>
              <w:left w:val="nil"/>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确定成交人</w:t>
            </w: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2.16</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成交办法</w:t>
            </w:r>
          </w:p>
        </w:tc>
        <w:tc>
          <w:tcPr>
            <w:tcW w:w="5979" w:type="dxa"/>
            <w:tcBorders>
              <w:right w:val="nil"/>
            </w:tcBorders>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见第四章采购方法有关条款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5" w:type="dxa"/>
            <w:vMerge w:val="continue"/>
            <w:tcBorders>
              <w:left w:val="nil"/>
            </w:tcBorders>
            <w:vAlign w:val="center"/>
          </w:tcPr>
          <w:p>
            <w:pPr>
              <w:adjustRightInd w:val="0"/>
              <w:snapToGrid w:val="0"/>
              <w:jc w:val="center"/>
              <w:rPr>
                <w:rFonts w:ascii="仿宋_GB2312" w:eastAsia="仿宋_GB2312"/>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2.17</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签订合同</w:t>
            </w:r>
          </w:p>
        </w:tc>
        <w:tc>
          <w:tcPr>
            <w:tcW w:w="5979" w:type="dxa"/>
            <w:tcBorders>
              <w:right w:val="nil"/>
            </w:tcBorders>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见第四章采购方法有关条款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25" w:type="dxa"/>
            <w:vMerge w:val="continue"/>
            <w:tcBorders>
              <w:left w:val="nil"/>
            </w:tcBorders>
            <w:vAlign w:val="center"/>
          </w:tcPr>
          <w:p>
            <w:pPr>
              <w:adjustRightInd w:val="0"/>
              <w:snapToGrid w:val="0"/>
              <w:jc w:val="center"/>
              <w:rPr>
                <w:rFonts w:ascii="仿宋_GB2312" w:eastAsia="仿宋_GB2312"/>
                <w:sz w:val="24"/>
                <w:szCs w:val="24"/>
              </w:rPr>
            </w:pP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2.18</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履约担保</w:t>
            </w:r>
          </w:p>
        </w:tc>
        <w:tc>
          <w:tcPr>
            <w:tcW w:w="5979" w:type="dxa"/>
            <w:tcBorders>
              <w:right w:val="nil"/>
            </w:tcBorders>
            <w:vAlign w:val="center"/>
          </w:tcPr>
          <w:p>
            <w:pPr>
              <w:adjustRightInd w:val="0"/>
              <w:snapToGrid w:val="0"/>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详见第六章合同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25" w:type="dxa"/>
            <w:tcBorders>
              <w:left w:val="nil"/>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其他</w:t>
            </w:r>
          </w:p>
        </w:tc>
        <w:tc>
          <w:tcPr>
            <w:tcW w:w="93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2.19</w:t>
            </w:r>
          </w:p>
        </w:tc>
        <w:tc>
          <w:tcPr>
            <w:tcW w:w="1263"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需要补充的其他内容</w:t>
            </w:r>
          </w:p>
        </w:tc>
        <w:tc>
          <w:tcPr>
            <w:tcW w:w="5979" w:type="dxa"/>
            <w:tcBorders>
              <w:right w:val="nil"/>
            </w:tcBorders>
            <w:vAlign w:val="center"/>
          </w:tcPr>
          <w:p>
            <w:pPr>
              <w:adjustRightInd w:val="0"/>
              <w:snapToGrid w:val="0"/>
              <w:rPr>
                <w:rFonts w:ascii="仿宋_GB2312" w:eastAsia="仿宋_GB2312" w:hAnsiTheme="minorEastAsia"/>
                <w:sz w:val="24"/>
                <w:szCs w:val="24"/>
              </w:rPr>
            </w:pPr>
          </w:p>
        </w:tc>
      </w:tr>
    </w:tbl>
    <w:p>
      <w:pPr>
        <w:adjustRightInd w:val="0"/>
        <w:snapToGrid w:val="0"/>
        <w:spacing w:before="156" w:beforeLines="50" w:after="156" w:afterLines="50" w:line="560" w:lineRule="exact"/>
        <w:jc w:val="left"/>
        <w:rPr>
          <w:rFonts w:asciiTheme="minorEastAsia" w:hAnsiTheme="minorEastAsia"/>
          <w:b/>
          <w:sz w:val="32"/>
          <w:szCs w:val="32"/>
        </w:rPr>
      </w:pPr>
      <w:r>
        <w:rPr>
          <w:rFonts w:hint="eastAsia" w:asciiTheme="minorEastAsia" w:hAnsiTheme="minorEastAsia"/>
          <w:b/>
          <w:sz w:val="32"/>
          <w:szCs w:val="32"/>
        </w:rPr>
        <w:t>2.若出现以下情况之一的，采购人将拒绝接收响应文件</w:t>
      </w:r>
    </w:p>
    <w:p>
      <w:pPr>
        <w:adjustRightInd w:val="0"/>
        <w:snapToGrid w:val="0"/>
        <w:spacing w:line="600" w:lineRule="exact"/>
        <w:ind w:firstLine="420" w:firstLineChars="150"/>
        <w:jc w:val="left"/>
        <w:rPr>
          <w:rFonts w:ascii="仿宋_GB2312" w:eastAsia="仿宋_GB2312"/>
          <w:sz w:val="28"/>
          <w:szCs w:val="28"/>
        </w:rPr>
      </w:pPr>
      <w:r>
        <w:rPr>
          <w:rFonts w:hint="eastAsia" w:ascii="仿宋_GB2312" w:eastAsia="仿宋_GB2312"/>
          <w:sz w:val="28"/>
          <w:szCs w:val="28"/>
        </w:rPr>
        <w:t>（1）逾期送达的、未送达指定地点的响应文件，采购人将予以拒收。</w:t>
      </w:r>
    </w:p>
    <w:p>
      <w:pPr>
        <w:adjustRightInd w:val="0"/>
        <w:snapToGrid w:val="0"/>
        <w:spacing w:line="600" w:lineRule="exact"/>
        <w:jc w:val="left"/>
        <w:rPr>
          <w:rFonts w:ascii="仿宋_GB2312" w:eastAsia="仿宋_GB2312"/>
          <w:sz w:val="28"/>
          <w:szCs w:val="28"/>
        </w:rPr>
      </w:pPr>
      <w:r>
        <w:rPr>
          <w:rFonts w:hint="eastAsia" w:ascii="仿宋_GB2312" w:eastAsia="仿宋_GB2312"/>
          <w:sz w:val="28"/>
          <w:szCs w:val="28"/>
        </w:rPr>
        <w:t xml:space="preserve">   （2）不按照采购文件要求密封的响应文件，采购人将予以拒收。</w:t>
      </w:r>
    </w:p>
    <w:p>
      <w:pPr>
        <w:adjustRightInd w:val="0"/>
        <w:snapToGrid w:val="0"/>
        <w:spacing w:before="156" w:beforeLines="50" w:after="156" w:afterLines="50" w:line="560" w:lineRule="exact"/>
        <w:ind w:left="643" w:hanging="643" w:hangingChars="200"/>
        <w:jc w:val="left"/>
        <w:rPr>
          <w:rFonts w:asciiTheme="minorEastAsia" w:hAnsiTheme="minorEastAsia"/>
          <w:b/>
          <w:sz w:val="32"/>
          <w:szCs w:val="32"/>
        </w:rPr>
      </w:pPr>
      <w:r>
        <w:rPr>
          <w:rFonts w:hint="eastAsia" w:asciiTheme="minorEastAsia" w:hAnsiTheme="minorEastAsia"/>
          <w:b/>
          <w:sz w:val="32"/>
          <w:szCs w:val="32"/>
        </w:rPr>
        <w:t>3.发生下列情况之一者，视为无效响应行为</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（1）响应文件未按规定签字、盖章的。</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（2）响应文件未按规定格式填写，或内容与采购文件严重背离的。</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（3）响应文件有两个以上报价的（采购文件允许提交备选方案的除外）。</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（4）质量标准不符合采购文件要求的。</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（5）服务期不符合采购文件要求的。</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（6）报价超过最高限价的。</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（7）供应商不符合国家或采购文件规定的资格条件。</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（8）响应文件没有对采购文件的实质性要求和条件作出响应。</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（9）其他不符合采购文件要求的情形。</w:t>
      </w:r>
    </w:p>
    <w:p>
      <w:pPr>
        <w:adjustRightInd w:val="0"/>
        <w:snapToGrid w:val="0"/>
        <w:spacing w:before="156" w:beforeLines="50" w:after="156" w:afterLines="50" w:line="560" w:lineRule="exact"/>
        <w:ind w:left="643" w:hanging="643" w:hangingChars="200"/>
        <w:jc w:val="left"/>
        <w:rPr>
          <w:rFonts w:asciiTheme="minorEastAsia" w:hAnsiTheme="minorEastAsia"/>
          <w:b/>
          <w:sz w:val="32"/>
          <w:szCs w:val="32"/>
        </w:rPr>
      </w:pPr>
      <w:r>
        <w:rPr>
          <w:rFonts w:hint="eastAsia" w:asciiTheme="minorEastAsia" w:hAnsiTheme="minorEastAsia"/>
          <w:b/>
          <w:sz w:val="32"/>
          <w:szCs w:val="32"/>
        </w:rPr>
        <w:t>4.响应保证金</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本项目无须递交响应保证金。</w:t>
      </w:r>
    </w:p>
    <w:p>
      <w:pPr>
        <w:adjustRightInd w:val="0"/>
        <w:snapToGrid w:val="0"/>
        <w:spacing w:before="156" w:beforeLines="50" w:after="156" w:afterLines="50" w:line="560" w:lineRule="exact"/>
        <w:ind w:left="643" w:hanging="643" w:hangingChars="200"/>
        <w:jc w:val="left"/>
        <w:rPr>
          <w:rFonts w:asciiTheme="minorEastAsia" w:hAnsiTheme="minorEastAsia"/>
          <w:b/>
          <w:sz w:val="32"/>
          <w:szCs w:val="32"/>
        </w:rPr>
      </w:pPr>
      <w:r>
        <w:rPr>
          <w:rFonts w:hint="eastAsia" w:asciiTheme="minorEastAsia" w:hAnsiTheme="minorEastAsia"/>
          <w:b/>
          <w:sz w:val="32"/>
          <w:szCs w:val="32"/>
        </w:rPr>
        <w:t>5.响应文件要求</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6.1响应文件包括下列内容</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1.响应函</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2.法定代表人证明或授权委托书</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3.资格审查资料</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4.拟投入本项目的项目负责人情况表</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5.报价表</w:t>
      </w:r>
    </w:p>
    <w:p>
      <w:pPr>
        <w:adjustRightInd w:val="0"/>
        <w:snapToGrid w:val="0"/>
        <w:spacing w:line="560" w:lineRule="exact"/>
        <w:ind w:firstLine="555"/>
        <w:jc w:val="left"/>
        <w:rPr>
          <w:rFonts w:ascii="仿宋_GB2312" w:eastAsia="仿宋_GB2312"/>
          <w:sz w:val="28"/>
          <w:szCs w:val="28"/>
        </w:rPr>
      </w:pPr>
      <w:r>
        <w:rPr>
          <w:rFonts w:hint="eastAsia" w:ascii="仿宋_GB2312" w:eastAsia="仿宋_GB2312"/>
          <w:sz w:val="28"/>
          <w:szCs w:val="28"/>
        </w:rPr>
        <w:t>6.其他资料</w:t>
      </w:r>
    </w:p>
    <w:p>
      <w:pPr>
        <w:adjustRightInd w:val="0"/>
        <w:snapToGrid w:val="0"/>
        <w:spacing w:before="156" w:beforeLines="50" w:after="156" w:afterLines="50" w:line="560" w:lineRule="exact"/>
        <w:ind w:left="643" w:hanging="643" w:hangingChars="200"/>
        <w:jc w:val="left"/>
        <w:rPr>
          <w:rFonts w:asciiTheme="minorEastAsia" w:hAnsiTheme="minorEastAsia"/>
          <w:b/>
          <w:sz w:val="32"/>
          <w:szCs w:val="32"/>
        </w:rPr>
      </w:pPr>
      <w:r>
        <w:rPr>
          <w:rFonts w:hint="eastAsia" w:asciiTheme="minorEastAsia" w:hAnsiTheme="minorEastAsia"/>
          <w:b/>
          <w:sz w:val="32"/>
          <w:szCs w:val="32"/>
        </w:rPr>
        <w:t>6.异议</w:t>
      </w:r>
    </w:p>
    <w:p>
      <w:pPr>
        <w:adjustRightInd w:val="0"/>
        <w:snapToGrid w:val="0"/>
        <w:spacing w:line="560" w:lineRule="exact"/>
        <w:ind w:firstLine="573"/>
        <w:jc w:val="left"/>
        <w:rPr>
          <w:rFonts w:ascii="仿宋_GB2312" w:eastAsia="仿宋_GB2312"/>
          <w:sz w:val="28"/>
          <w:szCs w:val="28"/>
        </w:rPr>
      </w:pPr>
      <w:r>
        <w:rPr>
          <w:rFonts w:hint="eastAsia" w:ascii="仿宋_GB2312" w:eastAsia="仿宋_GB2312"/>
          <w:sz w:val="28"/>
          <w:szCs w:val="28"/>
        </w:rPr>
        <w:t>7.1 供应商或其他利害关系人可以对采购公告（采购邀请书）、采购文件、预成交结果提出异议。异议应在采购公告或文件规定的时间内、预成交结果公示期间通过规定的异议渠道提出，并递交异议函和必要的证明材料。异议函包括但不限于下列内容：</w:t>
      </w:r>
    </w:p>
    <w:p>
      <w:pPr>
        <w:adjustRightInd w:val="0"/>
        <w:snapToGrid w:val="0"/>
        <w:spacing w:line="560" w:lineRule="exact"/>
        <w:ind w:firstLine="573"/>
        <w:jc w:val="left"/>
        <w:rPr>
          <w:rFonts w:ascii="仿宋_GB2312" w:eastAsia="仿宋_GB2312"/>
          <w:sz w:val="28"/>
          <w:szCs w:val="28"/>
        </w:rPr>
      </w:pPr>
      <w:r>
        <w:rPr>
          <w:rFonts w:hint="eastAsia" w:ascii="仿宋_GB2312" w:eastAsia="仿宋_GB2312"/>
          <w:sz w:val="28"/>
          <w:szCs w:val="28"/>
        </w:rPr>
        <w:t>（1）异议人名称、地址、邮政编码、联系人及联系电话；</w:t>
      </w:r>
    </w:p>
    <w:p>
      <w:pPr>
        <w:adjustRightInd w:val="0"/>
        <w:snapToGrid w:val="0"/>
        <w:spacing w:line="560" w:lineRule="exact"/>
        <w:ind w:firstLine="573"/>
        <w:jc w:val="left"/>
        <w:rPr>
          <w:rFonts w:ascii="仿宋_GB2312" w:eastAsia="仿宋_GB2312"/>
          <w:sz w:val="28"/>
          <w:szCs w:val="28"/>
        </w:rPr>
      </w:pPr>
      <w:r>
        <w:rPr>
          <w:rFonts w:hint="eastAsia" w:ascii="仿宋_GB2312" w:eastAsia="仿宋_GB2312"/>
          <w:sz w:val="28"/>
          <w:szCs w:val="28"/>
        </w:rPr>
        <w:t>（2）具体、明确的异议事项、事实依据及与异议事项相关的请求。</w:t>
      </w:r>
    </w:p>
    <w:p>
      <w:pPr>
        <w:adjustRightInd w:val="0"/>
        <w:snapToGrid w:val="0"/>
        <w:spacing w:line="560" w:lineRule="exact"/>
        <w:ind w:firstLine="573"/>
        <w:jc w:val="left"/>
        <w:rPr>
          <w:rFonts w:ascii="仿宋_GB2312" w:eastAsia="仿宋_GB2312"/>
          <w:sz w:val="28"/>
          <w:szCs w:val="28"/>
        </w:rPr>
      </w:pPr>
      <w:r>
        <w:rPr>
          <w:rFonts w:hint="eastAsia" w:ascii="仿宋_GB2312" w:eastAsia="仿宋_GB2312"/>
          <w:sz w:val="28"/>
          <w:szCs w:val="28"/>
        </w:rPr>
        <w:t>异议函应由异议人的法定代表人（单位负责人）或其授权的代理人签字并加盖单位章。</w:t>
      </w:r>
    </w:p>
    <w:p>
      <w:pPr>
        <w:adjustRightInd w:val="0"/>
        <w:snapToGrid w:val="0"/>
        <w:spacing w:line="560" w:lineRule="exact"/>
        <w:ind w:firstLine="573"/>
        <w:jc w:val="left"/>
        <w:rPr>
          <w:rFonts w:ascii="仿宋_GB2312" w:eastAsia="仿宋_GB2312"/>
          <w:sz w:val="28"/>
          <w:szCs w:val="28"/>
        </w:rPr>
      </w:pPr>
      <w:r>
        <w:rPr>
          <w:rFonts w:hint="eastAsia" w:ascii="仿宋_GB2312" w:eastAsia="仿宋_GB2312"/>
          <w:sz w:val="28"/>
          <w:szCs w:val="28"/>
        </w:rPr>
        <w:t>7.2采购人将针对异议事项进行核查，经过核查，发现异议人对相关问题理解有误的，应作出解释；发现采购活动中确实存在错误或不当行为的，应及时予以改正或补救。采购人认为异议不成立或不影响采购结果的，在做出相关回应后可以继续进行采购活动。</w:t>
      </w:r>
    </w:p>
    <w:p>
      <w:pPr>
        <w:adjustRightInd w:val="0"/>
        <w:snapToGrid w:val="0"/>
        <w:spacing w:line="560" w:lineRule="exact"/>
        <w:ind w:firstLine="573"/>
        <w:jc w:val="left"/>
        <w:rPr>
          <w:rFonts w:ascii="仿宋_GB2312" w:eastAsia="仿宋_GB2312"/>
          <w:sz w:val="28"/>
          <w:szCs w:val="28"/>
        </w:rPr>
      </w:pPr>
      <w:r>
        <w:rPr>
          <w:rFonts w:hint="eastAsia" w:ascii="仿宋_GB2312" w:eastAsia="仿宋_GB2312"/>
          <w:sz w:val="28"/>
          <w:szCs w:val="28"/>
        </w:rPr>
        <w:t>7.3 异议人与采购人对异议事项无法达成一致的，异议人可向采购人的监管部门进行反映。</w:t>
      </w:r>
    </w:p>
    <w:p>
      <w:pPr>
        <w:adjustRightInd w:val="0"/>
        <w:snapToGrid w:val="0"/>
        <w:spacing w:before="156" w:beforeLines="50" w:after="156" w:afterLines="50" w:line="560" w:lineRule="exact"/>
        <w:ind w:left="643" w:hanging="643" w:hangingChars="200"/>
        <w:jc w:val="left"/>
        <w:rPr>
          <w:rFonts w:asciiTheme="minorEastAsia" w:hAnsiTheme="minorEastAsia"/>
          <w:b/>
          <w:sz w:val="32"/>
          <w:szCs w:val="32"/>
        </w:rPr>
      </w:pPr>
      <w:r>
        <w:rPr>
          <w:rFonts w:hint="eastAsia" w:asciiTheme="minorEastAsia" w:hAnsiTheme="minorEastAsia"/>
          <w:b/>
          <w:sz w:val="32"/>
          <w:szCs w:val="32"/>
        </w:rPr>
        <w:t>7.本章附件</w:t>
      </w:r>
    </w:p>
    <w:p>
      <w:pPr>
        <w:adjustRightInd w:val="0"/>
        <w:snapToGrid w:val="0"/>
        <w:spacing w:line="560" w:lineRule="exact"/>
        <w:ind w:firstLine="694" w:firstLineChars="248"/>
        <w:jc w:val="left"/>
        <w:rPr>
          <w:rFonts w:ascii="仿宋_GB2312" w:eastAsia="仿宋_GB2312"/>
          <w:sz w:val="28"/>
          <w:szCs w:val="28"/>
        </w:rPr>
      </w:pPr>
      <w:r>
        <w:rPr>
          <w:rFonts w:ascii="仿宋_GB2312" w:eastAsia="仿宋_GB2312"/>
          <w:sz w:val="28"/>
          <w:szCs w:val="28"/>
        </w:rPr>
        <w:t>附件</w:t>
      </w:r>
      <w:r>
        <w:rPr>
          <w:rFonts w:hint="eastAsia" w:ascii="仿宋_GB2312" w:eastAsia="仿宋_GB2312"/>
          <w:sz w:val="28"/>
          <w:szCs w:val="28"/>
        </w:rPr>
        <w:t>1：响应文件开启表</w:t>
      </w:r>
    </w:p>
    <w:p>
      <w:pPr>
        <w:adjustRightInd w:val="0"/>
        <w:snapToGrid w:val="0"/>
        <w:spacing w:line="560" w:lineRule="exact"/>
        <w:ind w:firstLine="694" w:firstLineChars="248"/>
        <w:jc w:val="left"/>
        <w:rPr>
          <w:rFonts w:ascii="仿宋_GB2312" w:eastAsia="仿宋_GB2312"/>
          <w:sz w:val="28"/>
          <w:szCs w:val="28"/>
        </w:rPr>
      </w:pPr>
      <w:r>
        <w:rPr>
          <w:rFonts w:hint="eastAsia" w:ascii="仿宋_GB2312" w:eastAsia="仿宋_GB2312"/>
          <w:sz w:val="28"/>
          <w:szCs w:val="28"/>
        </w:rPr>
        <w:t>附件2：问题澄清通知</w:t>
      </w:r>
    </w:p>
    <w:p>
      <w:pPr>
        <w:adjustRightInd w:val="0"/>
        <w:snapToGrid w:val="0"/>
        <w:spacing w:line="560" w:lineRule="exact"/>
        <w:ind w:firstLine="694" w:firstLineChars="248"/>
        <w:jc w:val="left"/>
        <w:rPr>
          <w:rFonts w:ascii="仿宋_GB2312" w:eastAsia="仿宋_GB2312"/>
          <w:sz w:val="28"/>
          <w:szCs w:val="28"/>
        </w:rPr>
      </w:pPr>
      <w:r>
        <w:rPr>
          <w:rFonts w:hint="eastAsia" w:ascii="仿宋_GB2312" w:eastAsia="仿宋_GB2312"/>
          <w:sz w:val="28"/>
          <w:szCs w:val="28"/>
        </w:rPr>
        <w:t>附件3：问题的澄清</w:t>
      </w:r>
    </w:p>
    <w:p>
      <w:pPr>
        <w:adjustRightInd w:val="0"/>
        <w:snapToGrid w:val="0"/>
        <w:spacing w:line="560" w:lineRule="exact"/>
        <w:ind w:firstLine="694" w:firstLineChars="248"/>
        <w:jc w:val="left"/>
        <w:rPr>
          <w:rFonts w:ascii="仿宋_GB2312" w:eastAsia="仿宋_GB2312"/>
          <w:sz w:val="28"/>
          <w:szCs w:val="28"/>
        </w:rPr>
      </w:pPr>
      <w:r>
        <w:rPr>
          <w:rFonts w:hint="eastAsia" w:ascii="仿宋_GB2312" w:eastAsia="仿宋_GB2312"/>
          <w:sz w:val="28"/>
          <w:szCs w:val="28"/>
        </w:rPr>
        <w:t>附件4：成交通知书</w:t>
      </w:r>
    </w:p>
    <w:p>
      <w:pPr>
        <w:adjustRightInd w:val="0"/>
        <w:snapToGrid w:val="0"/>
        <w:spacing w:line="600" w:lineRule="exact"/>
        <w:jc w:val="left"/>
        <w:rPr>
          <w:rFonts w:asciiTheme="majorEastAsia" w:hAnsiTheme="majorEastAsia" w:eastAsiaTheme="majorEastAsia"/>
          <w:b/>
          <w:sz w:val="28"/>
          <w:szCs w:val="28"/>
        </w:rPr>
      </w:pPr>
    </w:p>
    <w:p>
      <w:pPr>
        <w:pStyle w:val="12"/>
      </w:pPr>
    </w:p>
    <w:p>
      <w:pPr>
        <w:pStyle w:val="12"/>
        <w:rPr>
          <w:rFonts w:asciiTheme="majorEastAsia" w:hAnsiTheme="majorEastAsia" w:eastAsiaTheme="majorEastAsia"/>
          <w:b/>
          <w:sz w:val="28"/>
          <w:szCs w:val="28"/>
        </w:rPr>
      </w:pPr>
    </w:p>
    <w:p>
      <w:pPr>
        <w:pStyle w:val="12"/>
        <w:rPr>
          <w:rFonts w:asciiTheme="majorEastAsia" w:hAnsiTheme="majorEastAsia" w:eastAsiaTheme="majorEastAsia"/>
          <w:b/>
          <w:sz w:val="28"/>
          <w:szCs w:val="28"/>
        </w:rPr>
      </w:pPr>
    </w:p>
    <w:p>
      <w:pPr>
        <w:pStyle w:val="12"/>
        <w:rPr>
          <w:rFonts w:asciiTheme="majorEastAsia" w:hAnsiTheme="majorEastAsia" w:eastAsiaTheme="majorEastAsia"/>
          <w:b/>
          <w:sz w:val="28"/>
          <w:szCs w:val="28"/>
        </w:rPr>
      </w:pPr>
    </w:p>
    <w:p>
      <w:pPr>
        <w:adjustRightInd w:val="0"/>
        <w:snapToGrid w:val="0"/>
        <w:spacing w:line="600" w:lineRule="exact"/>
        <w:jc w:val="left"/>
        <w:rPr>
          <w:rFonts w:asciiTheme="majorEastAsia" w:hAnsiTheme="majorEastAsia" w:eastAsiaTheme="majorEastAsia"/>
          <w:b/>
          <w:sz w:val="28"/>
          <w:szCs w:val="28"/>
        </w:rPr>
      </w:pPr>
      <w:r>
        <w:rPr>
          <w:rFonts w:asciiTheme="majorEastAsia" w:hAnsiTheme="majorEastAsia" w:eastAsiaTheme="majorEastAsia"/>
          <w:b/>
          <w:sz w:val="28"/>
          <w:szCs w:val="28"/>
        </w:rPr>
        <w:t>附件</w:t>
      </w:r>
      <w:r>
        <w:rPr>
          <w:rFonts w:hint="eastAsia" w:asciiTheme="majorEastAsia" w:hAnsiTheme="majorEastAsia" w:eastAsiaTheme="majorEastAsia"/>
          <w:b/>
          <w:sz w:val="28"/>
          <w:szCs w:val="28"/>
        </w:rPr>
        <w:t>1</w:t>
      </w:r>
    </w:p>
    <w:p>
      <w:pPr>
        <w:adjustRightInd w:val="0"/>
        <w:snapToGrid w:val="0"/>
        <w:spacing w:line="600" w:lineRule="exact"/>
        <w:jc w:val="center"/>
        <w:rPr>
          <w:rFonts w:ascii="方正小标宋简体" w:eastAsia="方正小标宋简体" w:hAnsiTheme="majorEastAsia"/>
          <w:sz w:val="32"/>
          <w:szCs w:val="32"/>
        </w:rPr>
      </w:pPr>
    </w:p>
    <w:p>
      <w:pPr>
        <w:adjustRightInd w:val="0"/>
        <w:snapToGrid w:val="0"/>
        <w:spacing w:line="600" w:lineRule="exact"/>
        <w:jc w:val="center"/>
        <w:rPr>
          <w:rFonts w:ascii="方正小标宋简体" w:eastAsia="方正小标宋简体" w:hAnsiTheme="majorEastAsia"/>
          <w:sz w:val="32"/>
          <w:szCs w:val="32"/>
        </w:rPr>
      </w:pPr>
      <w:r>
        <w:rPr>
          <w:rFonts w:hint="eastAsia" w:ascii="方正小标宋简体" w:eastAsia="方正小标宋简体" w:hAnsiTheme="majorEastAsia"/>
          <w:sz w:val="32"/>
          <w:szCs w:val="32"/>
        </w:rPr>
        <w:t>响应文件开启表</w:t>
      </w:r>
    </w:p>
    <w:p>
      <w:pPr>
        <w:pStyle w:val="42"/>
      </w:pPr>
    </w:p>
    <w:p>
      <w:pPr>
        <w:adjustRightInd w:val="0"/>
        <w:snapToGrid w:val="0"/>
        <w:spacing w:line="600" w:lineRule="exact"/>
        <w:ind w:firstLine="555"/>
        <w:jc w:val="left"/>
        <w:rPr>
          <w:rFonts w:ascii="仿宋_GB2312" w:eastAsia="仿宋_GB2312" w:hAnsiTheme="majorEastAsia"/>
          <w:sz w:val="28"/>
          <w:szCs w:val="28"/>
        </w:rPr>
      </w:pPr>
      <w:r>
        <w:rPr>
          <w:rFonts w:hint="eastAsia" w:ascii="仿宋_GB2312" w:eastAsia="仿宋_GB2312" w:hAnsiTheme="majorEastAsia"/>
          <w:sz w:val="28"/>
          <w:szCs w:val="28"/>
        </w:rPr>
        <w:t>开启时间：</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年</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月</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日</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时</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分</w:t>
      </w:r>
    </w:p>
    <w:tbl>
      <w:tblPr>
        <w:tblStyle w:val="27"/>
        <w:tblW w:w="0" w:type="auto"/>
        <w:tblInd w:w="-204"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2659"/>
        <w:gridCol w:w="1173"/>
        <w:gridCol w:w="1909"/>
        <w:gridCol w:w="1609"/>
        <w:gridCol w:w="66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4" w:type="dxa"/>
            <w:vMerge w:val="restart"/>
            <w:tcBorders>
              <w:top w:val="single" w:color="auto" w:sz="4"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序号</w:t>
            </w:r>
          </w:p>
        </w:tc>
        <w:tc>
          <w:tcPr>
            <w:tcW w:w="2659" w:type="dxa"/>
            <w:vMerge w:val="restart"/>
            <w:tcBorders>
              <w:top w:val="sing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供应商</w:t>
            </w:r>
          </w:p>
        </w:tc>
        <w:tc>
          <w:tcPr>
            <w:tcW w:w="1173" w:type="dxa"/>
            <w:vMerge w:val="restart"/>
            <w:tcBorders>
              <w:top w:val="sing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密封情况</w:t>
            </w:r>
          </w:p>
        </w:tc>
        <w:tc>
          <w:tcPr>
            <w:tcW w:w="1909" w:type="dxa"/>
            <w:vMerge w:val="restart"/>
            <w:tcBorders>
              <w:top w:val="sing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报价</w:t>
            </w:r>
            <w:r>
              <w:rPr>
                <w:rFonts w:hint="eastAsia" w:ascii="仿宋_GB2312" w:eastAsia="仿宋_GB2312"/>
                <w:sz w:val="24"/>
                <w:szCs w:val="24"/>
              </w:rPr>
              <w:t>（元）</w:t>
            </w:r>
          </w:p>
        </w:tc>
        <w:tc>
          <w:tcPr>
            <w:tcW w:w="1609" w:type="dxa"/>
            <w:vMerge w:val="restart"/>
            <w:tcBorders>
              <w:top w:val="sing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供应商代表签名</w:t>
            </w:r>
          </w:p>
        </w:tc>
        <w:tc>
          <w:tcPr>
            <w:tcW w:w="668" w:type="dxa"/>
            <w:vMerge w:val="restart"/>
            <w:tcBorders>
              <w:top w:val="sing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备注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54" w:type="dxa"/>
            <w:vMerge w:val="continue"/>
            <w:vAlign w:val="center"/>
          </w:tcPr>
          <w:p>
            <w:pPr>
              <w:adjustRightInd w:val="0"/>
              <w:snapToGrid w:val="0"/>
              <w:spacing w:line="600" w:lineRule="exact"/>
              <w:jc w:val="center"/>
              <w:rPr>
                <w:rFonts w:ascii="仿宋_GB2312" w:eastAsia="仿宋_GB2312"/>
                <w:sz w:val="24"/>
                <w:szCs w:val="24"/>
              </w:rPr>
            </w:pPr>
          </w:p>
        </w:tc>
        <w:tc>
          <w:tcPr>
            <w:tcW w:w="2659" w:type="dxa"/>
            <w:vMerge w:val="continue"/>
            <w:vAlign w:val="center"/>
          </w:tcPr>
          <w:p>
            <w:pPr>
              <w:adjustRightInd w:val="0"/>
              <w:snapToGrid w:val="0"/>
              <w:spacing w:line="600" w:lineRule="exact"/>
              <w:jc w:val="center"/>
              <w:rPr>
                <w:rFonts w:ascii="仿宋_GB2312" w:eastAsia="仿宋_GB2312"/>
                <w:sz w:val="24"/>
                <w:szCs w:val="24"/>
              </w:rPr>
            </w:pPr>
          </w:p>
        </w:tc>
        <w:tc>
          <w:tcPr>
            <w:tcW w:w="1173" w:type="dxa"/>
            <w:vMerge w:val="continue"/>
            <w:vAlign w:val="center"/>
          </w:tcPr>
          <w:p>
            <w:pPr>
              <w:adjustRightInd w:val="0"/>
              <w:snapToGrid w:val="0"/>
              <w:spacing w:line="600" w:lineRule="exact"/>
              <w:jc w:val="center"/>
              <w:rPr>
                <w:rFonts w:ascii="仿宋_GB2312" w:eastAsia="仿宋_GB2312"/>
                <w:sz w:val="24"/>
                <w:szCs w:val="24"/>
              </w:rPr>
            </w:pPr>
          </w:p>
        </w:tc>
        <w:tc>
          <w:tcPr>
            <w:tcW w:w="1909" w:type="dxa"/>
            <w:vMerge w:val="continue"/>
            <w:vAlign w:val="center"/>
          </w:tcPr>
          <w:p>
            <w:pPr>
              <w:adjustRightInd w:val="0"/>
              <w:snapToGrid w:val="0"/>
              <w:spacing w:line="600" w:lineRule="exact"/>
              <w:jc w:val="center"/>
              <w:rPr>
                <w:rFonts w:ascii="仿宋_GB2312" w:eastAsia="仿宋_GB2312"/>
                <w:sz w:val="24"/>
                <w:szCs w:val="24"/>
              </w:rPr>
            </w:pPr>
          </w:p>
        </w:tc>
        <w:tc>
          <w:tcPr>
            <w:tcW w:w="1609" w:type="dxa"/>
            <w:vMerge w:val="continue"/>
            <w:vAlign w:val="center"/>
          </w:tcPr>
          <w:p>
            <w:pPr>
              <w:adjustRightInd w:val="0"/>
              <w:snapToGrid w:val="0"/>
              <w:spacing w:line="600" w:lineRule="exact"/>
              <w:jc w:val="center"/>
              <w:rPr>
                <w:rFonts w:ascii="仿宋_GB2312" w:eastAsia="仿宋_GB2312"/>
                <w:sz w:val="24"/>
                <w:szCs w:val="24"/>
              </w:rPr>
            </w:pPr>
          </w:p>
        </w:tc>
        <w:tc>
          <w:tcPr>
            <w:tcW w:w="668" w:type="dxa"/>
            <w:vMerge w:val="continue"/>
            <w:vAlign w:val="center"/>
          </w:tcPr>
          <w:p>
            <w:pPr>
              <w:adjustRightInd w:val="0"/>
              <w:snapToGrid w:val="0"/>
              <w:spacing w:line="600" w:lineRule="exact"/>
              <w:jc w:val="center"/>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adjustRightInd w:val="0"/>
              <w:snapToGrid w:val="0"/>
              <w:spacing w:line="600" w:lineRule="exact"/>
              <w:jc w:val="center"/>
              <w:rPr>
                <w:rFonts w:ascii="仿宋_GB2312" w:eastAsia="仿宋_GB2312"/>
                <w:sz w:val="24"/>
                <w:szCs w:val="24"/>
              </w:rPr>
            </w:pPr>
          </w:p>
        </w:tc>
        <w:tc>
          <w:tcPr>
            <w:tcW w:w="2659" w:type="dxa"/>
            <w:vAlign w:val="center"/>
          </w:tcPr>
          <w:p>
            <w:pPr>
              <w:adjustRightInd w:val="0"/>
              <w:snapToGrid w:val="0"/>
              <w:spacing w:line="600" w:lineRule="exact"/>
              <w:jc w:val="center"/>
              <w:rPr>
                <w:rFonts w:ascii="仿宋_GB2312" w:eastAsia="仿宋_GB2312"/>
                <w:sz w:val="24"/>
                <w:szCs w:val="24"/>
              </w:rPr>
            </w:pPr>
          </w:p>
        </w:tc>
        <w:tc>
          <w:tcPr>
            <w:tcW w:w="1173" w:type="dxa"/>
            <w:vAlign w:val="center"/>
          </w:tcPr>
          <w:p>
            <w:pPr>
              <w:adjustRightInd w:val="0"/>
              <w:snapToGrid w:val="0"/>
              <w:spacing w:line="600" w:lineRule="exact"/>
              <w:jc w:val="center"/>
              <w:rPr>
                <w:rFonts w:ascii="仿宋_GB2312" w:eastAsia="仿宋_GB2312"/>
                <w:sz w:val="24"/>
                <w:szCs w:val="24"/>
              </w:rPr>
            </w:pPr>
          </w:p>
        </w:tc>
        <w:tc>
          <w:tcPr>
            <w:tcW w:w="1909" w:type="dxa"/>
            <w:vAlign w:val="center"/>
          </w:tcPr>
          <w:p>
            <w:pPr>
              <w:adjustRightInd w:val="0"/>
              <w:snapToGrid w:val="0"/>
              <w:spacing w:line="600" w:lineRule="exact"/>
              <w:jc w:val="center"/>
              <w:rPr>
                <w:rFonts w:ascii="仿宋_GB2312" w:eastAsia="仿宋_GB2312"/>
                <w:sz w:val="24"/>
                <w:szCs w:val="24"/>
              </w:rPr>
            </w:pPr>
          </w:p>
        </w:tc>
        <w:tc>
          <w:tcPr>
            <w:tcW w:w="1609" w:type="dxa"/>
            <w:vAlign w:val="center"/>
          </w:tcPr>
          <w:p>
            <w:pPr>
              <w:adjustRightInd w:val="0"/>
              <w:snapToGrid w:val="0"/>
              <w:spacing w:line="600" w:lineRule="exact"/>
              <w:rPr>
                <w:rFonts w:ascii="仿宋_GB2312" w:eastAsia="仿宋_GB2312"/>
                <w:sz w:val="24"/>
                <w:szCs w:val="24"/>
              </w:rPr>
            </w:pPr>
          </w:p>
        </w:tc>
        <w:tc>
          <w:tcPr>
            <w:tcW w:w="668" w:type="dxa"/>
            <w:vAlign w:val="center"/>
          </w:tcPr>
          <w:p>
            <w:pPr>
              <w:adjustRightInd w:val="0"/>
              <w:snapToGrid w:val="0"/>
              <w:spacing w:line="600" w:lineRule="exact"/>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sz w:val="24"/>
                <w:szCs w:val="24"/>
              </w:rPr>
            </w:pPr>
          </w:p>
        </w:tc>
        <w:tc>
          <w:tcPr>
            <w:tcW w:w="2659" w:type="dxa"/>
            <w:vAlign w:val="center"/>
          </w:tcPr>
          <w:p>
            <w:pPr>
              <w:adjustRightInd w:val="0"/>
              <w:snapToGrid w:val="0"/>
              <w:spacing w:line="600" w:lineRule="exact"/>
              <w:jc w:val="center"/>
              <w:rPr>
                <w:rFonts w:ascii="仿宋_GB2312" w:eastAsia="仿宋_GB2312"/>
                <w:sz w:val="24"/>
                <w:szCs w:val="24"/>
              </w:rPr>
            </w:pPr>
          </w:p>
        </w:tc>
        <w:tc>
          <w:tcPr>
            <w:tcW w:w="1173" w:type="dxa"/>
            <w:vAlign w:val="center"/>
          </w:tcPr>
          <w:p>
            <w:pPr>
              <w:adjustRightInd w:val="0"/>
              <w:snapToGrid w:val="0"/>
              <w:spacing w:line="600" w:lineRule="exact"/>
              <w:jc w:val="center"/>
              <w:rPr>
                <w:rFonts w:ascii="仿宋_GB2312" w:eastAsia="仿宋_GB2312"/>
                <w:sz w:val="24"/>
                <w:szCs w:val="24"/>
              </w:rPr>
            </w:pPr>
          </w:p>
        </w:tc>
        <w:tc>
          <w:tcPr>
            <w:tcW w:w="1909" w:type="dxa"/>
            <w:vAlign w:val="center"/>
          </w:tcPr>
          <w:p>
            <w:pPr>
              <w:adjustRightInd w:val="0"/>
              <w:snapToGrid w:val="0"/>
              <w:spacing w:line="600" w:lineRule="exact"/>
              <w:jc w:val="center"/>
              <w:rPr>
                <w:rFonts w:ascii="仿宋_GB2312" w:eastAsia="仿宋_GB2312"/>
                <w:sz w:val="24"/>
                <w:szCs w:val="24"/>
              </w:rPr>
            </w:pPr>
          </w:p>
        </w:tc>
        <w:tc>
          <w:tcPr>
            <w:tcW w:w="1609" w:type="dxa"/>
            <w:vAlign w:val="center"/>
          </w:tcPr>
          <w:p>
            <w:pPr>
              <w:adjustRightInd w:val="0"/>
              <w:snapToGrid w:val="0"/>
              <w:spacing w:line="600" w:lineRule="exact"/>
              <w:rPr>
                <w:rFonts w:ascii="仿宋_GB2312" w:eastAsia="仿宋_GB2312"/>
                <w:sz w:val="24"/>
                <w:szCs w:val="24"/>
              </w:rPr>
            </w:pPr>
          </w:p>
        </w:tc>
        <w:tc>
          <w:tcPr>
            <w:tcW w:w="668" w:type="dxa"/>
            <w:vAlign w:val="center"/>
          </w:tcPr>
          <w:p>
            <w:pPr>
              <w:adjustRightInd w:val="0"/>
              <w:snapToGrid w:val="0"/>
              <w:spacing w:line="600" w:lineRule="exact"/>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sz w:val="24"/>
                <w:szCs w:val="24"/>
              </w:rPr>
            </w:pPr>
          </w:p>
        </w:tc>
        <w:tc>
          <w:tcPr>
            <w:tcW w:w="2659" w:type="dxa"/>
            <w:vAlign w:val="center"/>
          </w:tcPr>
          <w:p>
            <w:pPr>
              <w:adjustRightInd w:val="0"/>
              <w:snapToGrid w:val="0"/>
              <w:spacing w:line="600" w:lineRule="exact"/>
              <w:jc w:val="center"/>
              <w:rPr>
                <w:rFonts w:ascii="仿宋_GB2312" w:eastAsia="仿宋_GB2312"/>
                <w:sz w:val="24"/>
                <w:szCs w:val="24"/>
              </w:rPr>
            </w:pPr>
          </w:p>
        </w:tc>
        <w:tc>
          <w:tcPr>
            <w:tcW w:w="1173" w:type="dxa"/>
            <w:vAlign w:val="center"/>
          </w:tcPr>
          <w:p>
            <w:pPr>
              <w:adjustRightInd w:val="0"/>
              <w:snapToGrid w:val="0"/>
              <w:spacing w:line="600" w:lineRule="exact"/>
              <w:jc w:val="center"/>
              <w:rPr>
                <w:rFonts w:ascii="仿宋_GB2312" w:eastAsia="仿宋_GB2312"/>
                <w:sz w:val="24"/>
                <w:szCs w:val="24"/>
              </w:rPr>
            </w:pPr>
          </w:p>
        </w:tc>
        <w:tc>
          <w:tcPr>
            <w:tcW w:w="1909" w:type="dxa"/>
            <w:vAlign w:val="center"/>
          </w:tcPr>
          <w:p>
            <w:pPr>
              <w:adjustRightInd w:val="0"/>
              <w:snapToGrid w:val="0"/>
              <w:spacing w:line="600" w:lineRule="exact"/>
              <w:jc w:val="center"/>
              <w:rPr>
                <w:rFonts w:ascii="仿宋_GB2312" w:eastAsia="仿宋_GB2312"/>
                <w:sz w:val="24"/>
                <w:szCs w:val="24"/>
              </w:rPr>
            </w:pPr>
          </w:p>
        </w:tc>
        <w:tc>
          <w:tcPr>
            <w:tcW w:w="1609" w:type="dxa"/>
            <w:vAlign w:val="center"/>
          </w:tcPr>
          <w:p>
            <w:pPr>
              <w:adjustRightInd w:val="0"/>
              <w:snapToGrid w:val="0"/>
              <w:spacing w:line="600" w:lineRule="exact"/>
              <w:rPr>
                <w:rFonts w:ascii="仿宋_GB2312" w:eastAsia="仿宋_GB2312"/>
                <w:sz w:val="24"/>
                <w:szCs w:val="24"/>
              </w:rPr>
            </w:pPr>
          </w:p>
        </w:tc>
        <w:tc>
          <w:tcPr>
            <w:tcW w:w="668" w:type="dxa"/>
            <w:vAlign w:val="center"/>
          </w:tcPr>
          <w:p>
            <w:pPr>
              <w:adjustRightInd w:val="0"/>
              <w:snapToGrid w:val="0"/>
              <w:spacing w:line="600" w:lineRule="exact"/>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sz w:val="24"/>
                <w:szCs w:val="24"/>
              </w:rPr>
            </w:pPr>
          </w:p>
        </w:tc>
        <w:tc>
          <w:tcPr>
            <w:tcW w:w="2659" w:type="dxa"/>
            <w:vAlign w:val="center"/>
          </w:tcPr>
          <w:p>
            <w:pPr>
              <w:adjustRightInd w:val="0"/>
              <w:snapToGrid w:val="0"/>
              <w:spacing w:line="600" w:lineRule="exact"/>
              <w:jc w:val="center"/>
              <w:rPr>
                <w:rFonts w:ascii="仿宋_GB2312" w:eastAsia="仿宋_GB2312"/>
                <w:sz w:val="24"/>
                <w:szCs w:val="24"/>
              </w:rPr>
            </w:pPr>
          </w:p>
        </w:tc>
        <w:tc>
          <w:tcPr>
            <w:tcW w:w="1173" w:type="dxa"/>
            <w:vAlign w:val="center"/>
          </w:tcPr>
          <w:p>
            <w:pPr>
              <w:adjustRightInd w:val="0"/>
              <w:snapToGrid w:val="0"/>
              <w:spacing w:line="600" w:lineRule="exact"/>
              <w:jc w:val="center"/>
              <w:rPr>
                <w:rFonts w:ascii="仿宋_GB2312" w:eastAsia="仿宋_GB2312"/>
                <w:sz w:val="24"/>
                <w:szCs w:val="24"/>
              </w:rPr>
            </w:pPr>
          </w:p>
        </w:tc>
        <w:tc>
          <w:tcPr>
            <w:tcW w:w="1909" w:type="dxa"/>
            <w:vAlign w:val="center"/>
          </w:tcPr>
          <w:p>
            <w:pPr>
              <w:adjustRightInd w:val="0"/>
              <w:snapToGrid w:val="0"/>
              <w:spacing w:line="600" w:lineRule="exact"/>
              <w:jc w:val="center"/>
              <w:rPr>
                <w:rFonts w:ascii="仿宋_GB2312" w:eastAsia="仿宋_GB2312"/>
                <w:sz w:val="24"/>
                <w:szCs w:val="24"/>
              </w:rPr>
            </w:pPr>
          </w:p>
        </w:tc>
        <w:tc>
          <w:tcPr>
            <w:tcW w:w="1609" w:type="dxa"/>
            <w:vAlign w:val="center"/>
          </w:tcPr>
          <w:p>
            <w:pPr>
              <w:adjustRightInd w:val="0"/>
              <w:snapToGrid w:val="0"/>
              <w:spacing w:line="600" w:lineRule="exact"/>
              <w:rPr>
                <w:rFonts w:ascii="仿宋_GB2312" w:eastAsia="仿宋_GB2312"/>
                <w:sz w:val="24"/>
                <w:szCs w:val="24"/>
              </w:rPr>
            </w:pPr>
          </w:p>
        </w:tc>
        <w:tc>
          <w:tcPr>
            <w:tcW w:w="668" w:type="dxa"/>
            <w:vAlign w:val="center"/>
          </w:tcPr>
          <w:p>
            <w:pPr>
              <w:adjustRightInd w:val="0"/>
              <w:snapToGrid w:val="0"/>
              <w:spacing w:line="600" w:lineRule="exact"/>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sz w:val="24"/>
                <w:szCs w:val="24"/>
              </w:rPr>
            </w:pPr>
          </w:p>
        </w:tc>
        <w:tc>
          <w:tcPr>
            <w:tcW w:w="2659" w:type="dxa"/>
            <w:vAlign w:val="center"/>
          </w:tcPr>
          <w:p>
            <w:pPr>
              <w:adjustRightInd w:val="0"/>
              <w:snapToGrid w:val="0"/>
              <w:spacing w:line="600" w:lineRule="exact"/>
              <w:jc w:val="center"/>
              <w:rPr>
                <w:rFonts w:ascii="仿宋_GB2312" w:eastAsia="仿宋_GB2312"/>
                <w:sz w:val="24"/>
                <w:szCs w:val="24"/>
              </w:rPr>
            </w:pPr>
          </w:p>
        </w:tc>
        <w:tc>
          <w:tcPr>
            <w:tcW w:w="1173" w:type="dxa"/>
            <w:vAlign w:val="center"/>
          </w:tcPr>
          <w:p>
            <w:pPr>
              <w:adjustRightInd w:val="0"/>
              <w:snapToGrid w:val="0"/>
              <w:spacing w:line="600" w:lineRule="exact"/>
              <w:jc w:val="center"/>
              <w:rPr>
                <w:rFonts w:ascii="仿宋_GB2312" w:eastAsia="仿宋_GB2312"/>
                <w:sz w:val="24"/>
                <w:szCs w:val="24"/>
              </w:rPr>
            </w:pPr>
          </w:p>
        </w:tc>
        <w:tc>
          <w:tcPr>
            <w:tcW w:w="1909" w:type="dxa"/>
            <w:vAlign w:val="center"/>
          </w:tcPr>
          <w:p>
            <w:pPr>
              <w:adjustRightInd w:val="0"/>
              <w:snapToGrid w:val="0"/>
              <w:spacing w:line="600" w:lineRule="exact"/>
              <w:jc w:val="center"/>
              <w:rPr>
                <w:rFonts w:ascii="仿宋_GB2312" w:eastAsia="仿宋_GB2312"/>
                <w:sz w:val="24"/>
                <w:szCs w:val="24"/>
              </w:rPr>
            </w:pPr>
          </w:p>
        </w:tc>
        <w:tc>
          <w:tcPr>
            <w:tcW w:w="1609" w:type="dxa"/>
            <w:vAlign w:val="center"/>
          </w:tcPr>
          <w:p>
            <w:pPr>
              <w:adjustRightInd w:val="0"/>
              <w:snapToGrid w:val="0"/>
              <w:spacing w:line="600" w:lineRule="exact"/>
              <w:rPr>
                <w:rFonts w:ascii="仿宋_GB2312" w:eastAsia="仿宋_GB2312"/>
                <w:sz w:val="24"/>
                <w:szCs w:val="24"/>
              </w:rPr>
            </w:pPr>
          </w:p>
        </w:tc>
        <w:tc>
          <w:tcPr>
            <w:tcW w:w="668" w:type="dxa"/>
            <w:vAlign w:val="center"/>
          </w:tcPr>
          <w:p>
            <w:pPr>
              <w:adjustRightInd w:val="0"/>
              <w:snapToGrid w:val="0"/>
              <w:spacing w:line="600" w:lineRule="exact"/>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bottom w:val="single" w:color="auto" w:sz="4" w:space="0"/>
            </w:tcBorders>
            <w:vAlign w:val="center"/>
          </w:tcPr>
          <w:p>
            <w:pPr>
              <w:adjustRightInd w:val="0"/>
              <w:snapToGrid w:val="0"/>
              <w:spacing w:line="600" w:lineRule="exact"/>
              <w:jc w:val="center"/>
              <w:rPr>
                <w:rFonts w:ascii="仿宋_GB2312" w:eastAsia="仿宋_GB2312"/>
                <w:sz w:val="24"/>
                <w:szCs w:val="24"/>
              </w:rPr>
            </w:pPr>
          </w:p>
        </w:tc>
        <w:tc>
          <w:tcPr>
            <w:tcW w:w="2659" w:type="dxa"/>
            <w:tcBorders>
              <w:bottom w:val="single" w:color="auto" w:sz="4" w:space="0"/>
            </w:tcBorders>
            <w:vAlign w:val="center"/>
          </w:tcPr>
          <w:p>
            <w:pPr>
              <w:adjustRightInd w:val="0"/>
              <w:snapToGrid w:val="0"/>
              <w:spacing w:line="600" w:lineRule="exact"/>
              <w:jc w:val="center"/>
              <w:rPr>
                <w:rFonts w:ascii="仿宋_GB2312" w:eastAsia="仿宋_GB2312"/>
                <w:sz w:val="24"/>
                <w:szCs w:val="24"/>
              </w:rPr>
            </w:pPr>
          </w:p>
        </w:tc>
        <w:tc>
          <w:tcPr>
            <w:tcW w:w="1173" w:type="dxa"/>
            <w:tcBorders>
              <w:bottom w:val="single" w:color="auto" w:sz="4" w:space="0"/>
            </w:tcBorders>
            <w:vAlign w:val="center"/>
          </w:tcPr>
          <w:p>
            <w:pPr>
              <w:adjustRightInd w:val="0"/>
              <w:snapToGrid w:val="0"/>
              <w:spacing w:line="600" w:lineRule="exact"/>
              <w:jc w:val="center"/>
              <w:rPr>
                <w:rFonts w:ascii="仿宋_GB2312" w:eastAsia="仿宋_GB2312"/>
                <w:sz w:val="24"/>
                <w:szCs w:val="24"/>
              </w:rPr>
            </w:pPr>
          </w:p>
        </w:tc>
        <w:tc>
          <w:tcPr>
            <w:tcW w:w="1909" w:type="dxa"/>
            <w:tcBorders>
              <w:bottom w:val="single" w:color="auto" w:sz="4" w:space="0"/>
            </w:tcBorders>
            <w:vAlign w:val="center"/>
          </w:tcPr>
          <w:p>
            <w:pPr>
              <w:adjustRightInd w:val="0"/>
              <w:snapToGrid w:val="0"/>
              <w:spacing w:line="600" w:lineRule="exact"/>
              <w:jc w:val="center"/>
              <w:rPr>
                <w:rFonts w:ascii="仿宋_GB2312" w:eastAsia="仿宋_GB2312"/>
                <w:sz w:val="24"/>
                <w:szCs w:val="24"/>
              </w:rPr>
            </w:pPr>
          </w:p>
        </w:tc>
        <w:tc>
          <w:tcPr>
            <w:tcW w:w="1609" w:type="dxa"/>
            <w:tcBorders>
              <w:bottom w:val="single" w:color="auto" w:sz="4" w:space="0"/>
            </w:tcBorders>
            <w:vAlign w:val="center"/>
          </w:tcPr>
          <w:p>
            <w:pPr>
              <w:adjustRightInd w:val="0"/>
              <w:snapToGrid w:val="0"/>
              <w:spacing w:line="600" w:lineRule="exact"/>
              <w:rPr>
                <w:rFonts w:ascii="仿宋_GB2312" w:eastAsia="仿宋_GB2312"/>
                <w:sz w:val="24"/>
                <w:szCs w:val="24"/>
              </w:rPr>
            </w:pPr>
          </w:p>
        </w:tc>
        <w:tc>
          <w:tcPr>
            <w:tcW w:w="668" w:type="dxa"/>
            <w:tcBorders>
              <w:bottom w:val="single" w:color="auto" w:sz="4" w:space="0"/>
            </w:tcBorders>
            <w:vAlign w:val="center"/>
          </w:tcPr>
          <w:p>
            <w:pPr>
              <w:adjustRightInd w:val="0"/>
              <w:snapToGrid w:val="0"/>
              <w:spacing w:line="600" w:lineRule="exact"/>
              <w:rPr>
                <w:rFonts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sz w:val="24"/>
                <w:szCs w:val="24"/>
              </w:rPr>
            </w:pPr>
          </w:p>
        </w:tc>
        <w:tc>
          <w:tcPr>
            <w:tcW w:w="265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sz w:val="24"/>
                <w:szCs w:val="24"/>
              </w:rPr>
            </w:pPr>
          </w:p>
        </w:tc>
        <w:tc>
          <w:tcPr>
            <w:tcW w:w="1173"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sz w:val="24"/>
                <w:szCs w:val="24"/>
              </w:rPr>
            </w:pPr>
          </w:p>
        </w:tc>
        <w:tc>
          <w:tcPr>
            <w:tcW w:w="190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sz w:val="24"/>
                <w:szCs w:val="24"/>
              </w:rPr>
            </w:pPr>
          </w:p>
        </w:tc>
        <w:tc>
          <w:tcPr>
            <w:tcW w:w="1609" w:type="dxa"/>
            <w:tcBorders>
              <w:top w:val="single" w:color="auto" w:sz="4" w:space="0"/>
              <w:bottom w:val="single" w:color="auto" w:sz="4" w:space="0"/>
            </w:tcBorders>
            <w:vAlign w:val="center"/>
          </w:tcPr>
          <w:p>
            <w:pPr>
              <w:adjustRightInd w:val="0"/>
              <w:snapToGrid w:val="0"/>
              <w:spacing w:line="600" w:lineRule="exact"/>
              <w:rPr>
                <w:rFonts w:ascii="仿宋_GB2312" w:eastAsia="仿宋_GB2312"/>
                <w:sz w:val="24"/>
                <w:szCs w:val="24"/>
              </w:rPr>
            </w:pPr>
          </w:p>
        </w:tc>
        <w:tc>
          <w:tcPr>
            <w:tcW w:w="668" w:type="dxa"/>
            <w:tcBorders>
              <w:top w:val="single" w:color="auto" w:sz="4" w:space="0"/>
              <w:bottom w:val="single" w:color="auto" w:sz="4" w:space="0"/>
            </w:tcBorders>
            <w:vAlign w:val="center"/>
          </w:tcPr>
          <w:p>
            <w:pPr>
              <w:adjustRightInd w:val="0"/>
              <w:snapToGrid w:val="0"/>
              <w:spacing w:line="600" w:lineRule="exact"/>
              <w:rPr>
                <w:rFonts w:ascii="仿宋_GB2312" w:eastAsia="仿宋_GB2312"/>
                <w:sz w:val="24"/>
                <w:szCs w:val="24"/>
              </w:rPr>
            </w:pPr>
          </w:p>
        </w:tc>
      </w:tr>
    </w:tbl>
    <w:p>
      <w:pPr>
        <w:adjustRightInd w:val="0"/>
        <w:snapToGrid w:val="0"/>
        <w:spacing w:line="600" w:lineRule="exact"/>
        <w:ind w:firstLine="555"/>
        <w:jc w:val="left"/>
        <w:rPr>
          <w:rFonts w:ascii="仿宋_GB2312" w:eastAsia="仿宋_GB2312" w:hAnsiTheme="majorEastAsia"/>
          <w:sz w:val="28"/>
          <w:szCs w:val="28"/>
          <w:u w:val="single"/>
        </w:rPr>
      </w:pPr>
      <w:r>
        <w:rPr>
          <w:rFonts w:hint="eastAsia" w:ascii="仿宋_GB2312" w:eastAsia="仿宋_GB2312" w:hAnsiTheme="majorEastAsia"/>
          <w:sz w:val="28"/>
          <w:szCs w:val="28"/>
        </w:rPr>
        <w:t>采购人代表</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 xml:space="preserve">      记录人</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 xml:space="preserve">  </w:t>
      </w:r>
    </w:p>
    <w:p>
      <w:pPr>
        <w:adjustRightInd w:val="0"/>
        <w:snapToGrid w:val="0"/>
        <w:spacing w:line="600" w:lineRule="exact"/>
        <w:ind w:firstLine="555"/>
        <w:jc w:val="left"/>
        <w:rPr>
          <w:rFonts w:ascii="仿宋_GB2312" w:eastAsia="仿宋_GB2312" w:hAnsiTheme="majorEastAsia"/>
          <w:sz w:val="28"/>
          <w:szCs w:val="28"/>
        </w:rPr>
      </w:pPr>
      <w:r>
        <w:rPr>
          <w:rFonts w:hint="eastAsia" w:ascii="仿宋_GB2312" w:eastAsia="仿宋_GB2312" w:hAnsiTheme="majorEastAsia"/>
          <w:sz w:val="28"/>
          <w:szCs w:val="28"/>
        </w:rPr>
        <w:t xml:space="preserve">                                      </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年</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月</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日</w:t>
      </w:r>
    </w:p>
    <w:p>
      <w:pPr>
        <w:adjustRightInd w:val="0"/>
        <w:snapToGrid w:val="0"/>
        <w:spacing w:line="600" w:lineRule="exact"/>
        <w:ind w:firstLine="555"/>
        <w:jc w:val="left"/>
        <w:rPr>
          <w:rFonts w:ascii="仿宋_GB2312" w:eastAsia="仿宋_GB2312" w:hAnsiTheme="majorEastAsia"/>
          <w:sz w:val="28"/>
          <w:szCs w:val="28"/>
        </w:rPr>
      </w:pPr>
    </w:p>
    <w:p>
      <w:pPr>
        <w:pStyle w:val="25"/>
        <w:rPr>
          <w:rFonts w:ascii="仿宋_GB2312" w:eastAsia="仿宋_GB2312" w:hAnsiTheme="majorEastAsia"/>
          <w:color w:val="auto"/>
          <w:sz w:val="28"/>
          <w:szCs w:val="28"/>
        </w:rPr>
      </w:pPr>
    </w:p>
    <w:p>
      <w:pPr>
        <w:pStyle w:val="25"/>
        <w:rPr>
          <w:rFonts w:ascii="仿宋_GB2312" w:eastAsia="仿宋_GB2312" w:hAnsiTheme="majorEastAsia"/>
          <w:color w:val="auto"/>
          <w:sz w:val="28"/>
          <w:szCs w:val="28"/>
        </w:rPr>
      </w:pPr>
    </w:p>
    <w:p>
      <w:pPr>
        <w:pStyle w:val="25"/>
        <w:rPr>
          <w:rFonts w:ascii="仿宋_GB2312" w:eastAsia="仿宋_GB2312" w:hAnsiTheme="majorEastAsia"/>
          <w:color w:val="auto"/>
          <w:sz w:val="28"/>
          <w:szCs w:val="28"/>
        </w:rPr>
      </w:pPr>
    </w:p>
    <w:p>
      <w:pPr>
        <w:adjustRightInd w:val="0"/>
        <w:snapToGrid w:val="0"/>
        <w:spacing w:line="600" w:lineRule="exact"/>
        <w:ind w:firstLine="555"/>
        <w:jc w:val="left"/>
        <w:rPr>
          <w:rFonts w:ascii="仿宋_GB2312" w:eastAsia="仿宋_GB2312" w:hAnsiTheme="majorEastAsia"/>
          <w:sz w:val="28"/>
          <w:szCs w:val="28"/>
        </w:rPr>
      </w:pPr>
    </w:p>
    <w:p>
      <w:pPr>
        <w:pStyle w:val="25"/>
      </w:pPr>
    </w:p>
    <w:p>
      <w:pPr>
        <w:pStyle w:val="25"/>
      </w:pPr>
    </w:p>
    <w:p>
      <w:pPr>
        <w:adjustRightInd w:val="0"/>
        <w:snapToGrid w:val="0"/>
        <w:spacing w:line="600" w:lineRule="exact"/>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附件2</w:t>
      </w:r>
    </w:p>
    <w:p>
      <w:pPr>
        <w:adjustRightInd w:val="0"/>
        <w:snapToGrid w:val="0"/>
        <w:spacing w:line="600" w:lineRule="exact"/>
        <w:jc w:val="center"/>
        <w:rPr>
          <w:rFonts w:ascii="方正小标宋简体" w:eastAsia="方正小标宋简体" w:hAnsiTheme="majorEastAsia"/>
          <w:sz w:val="32"/>
          <w:szCs w:val="32"/>
        </w:rPr>
      </w:pPr>
    </w:p>
    <w:p>
      <w:pPr>
        <w:adjustRightInd w:val="0"/>
        <w:snapToGrid w:val="0"/>
        <w:spacing w:line="600" w:lineRule="exact"/>
        <w:jc w:val="center"/>
        <w:rPr>
          <w:rFonts w:ascii="方正小标宋简体" w:eastAsia="方正小标宋简体" w:hAnsiTheme="majorEastAsia"/>
          <w:sz w:val="32"/>
          <w:szCs w:val="32"/>
        </w:rPr>
      </w:pPr>
      <w:r>
        <w:rPr>
          <w:rFonts w:hint="eastAsia" w:ascii="方正小标宋简体" w:eastAsia="方正小标宋简体" w:hAnsiTheme="majorEastAsia"/>
          <w:sz w:val="32"/>
          <w:szCs w:val="32"/>
        </w:rPr>
        <w:t>问题澄清通知</w:t>
      </w:r>
    </w:p>
    <w:p>
      <w:pPr>
        <w:pStyle w:val="42"/>
      </w:pPr>
    </w:p>
    <w:p>
      <w:pPr>
        <w:adjustRightInd w:val="0"/>
        <w:snapToGrid w:val="0"/>
        <w:spacing w:line="600" w:lineRule="exact"/>
        <w:jc w:val="left"/>
        <w:rPr>
          <w:rFonts w:ascii="仿宋_GB2312" w:eastAsia="仿宋_GB2312" w:hAnsiTheme="majorEastAsia"/>
          <w:sz w:val="28"/>
          <w:szCs w:val="28"/>
        </w:rPr>
      </w:pPr>
      <w:r>
        <w:rPr>
          <w:rFonts w:hint="eastAsia" w:ascii="仿宋_GB2312" w:eastAsia="仿宋_GB2312" w:hAnsiTheme="majorEastAsia"/>
          <w:sz w:val="28"/>
          <w:szCs w:val="28"/>
        </w:rPr>
        <w:t>编号：</w:t>
      </w:r>
    </w:p>
    <w:p>
      <w:pPr>
        <w:adjustRightInd w:val="0"/>
        <w:snapToGrid w:val="0"/>
        <w:spacing w:line="600" w:lineRule="exact"/>
        <w:jc w:val="left"/>
        <w:rPr>
          <w:rFonts w:ascii="仿宋_GB2312" w:eastAsia="仿宋_GB2312" w:hAnsiTheme="majorEastAsia"/>
          <w:sz w:val="28"/>
          <w:szCs w:val="28"/>
        </w:rPr>
      </w:pPr>
      <w:r>
        <w:rPr>
          <w:rFonts w:hint="eastAsia" w:ascii="仿宋_GB2312" w:eastAsia="仿宋_GB2312" w:hAnsiTheme="majorEastAsia"/>
          <w:sz w:val="28"/>
          <w:szCs w:val="28"/>
          <w:u w:val="single"/>
        </w:rPr>
        <w:t xml:space="preserve">   （供应商名称）    </w:t>
      </w:r>
      <w:r>
        <w:rPr>
          <w:rFonts w:hint="eastAsia" w:ascii="仿宋_GB2312" w:eastAsia="仿宋_GB2312" w:hAnsiTheme="majorEastAsia"/>
          <w:sz w:val="28"/>
          <w:szCs w:val="28"/>
        </w:rPr>
        <w:t>：</w:t>
      </w:r>
    </w:p>
    <w:p>
      <w:pPr>
        <w:adjustRightInd w:val="0"/>
        <w:snapToGrid w:val="0"/>
        <w:spacing w:line="600" w:lineRule="exact"/>
        <w:jc w:val="left"/>
        <w:rPr>
          <w:rFonts w:ascii="仿宋_GB2312" w:eastAsia="仿宋_GB2312" w:hAnsiTheme="majorEastAsia"/>
          <w:sz w:val="28"/>
          <w:szCs w:val="28"/>
        </w:rPr>
      </w:pPr>
      <w:r>
        <w:rPr>
          <w:rFonts w:hint="eastAsia" w:ascii="仿宋_GB2312" w:eastAsia="仿宋_GB2312" w:hAnsiTheme="majorEastAsia"/>
          <w:sz w:val="28"/>
          <w:szCs w:val="28"/>
        </w:rPr>
        <w:t xml:space="preserve">    </w:t>
      </w:r>
      <w:r>
        <w:rPr>
          <w:rFonts w:hint="eastAsia" w:ascii="仿宋_GB2312" w:eastAsia="仿宋_GB2312" w:hAnsiTheme="majorEastAsia"/>
          <w:sz w:val="28"/>
          <w:szCs w:val="28"/>
          <w:u w:val="single"/>
        </w:rPr>
        <w:t xml:space="preserve"> （项目名称） </w:t>
      </w:r>
      <w:r>
        <w:rPr>
          <w:rFonts w:hint="eastAsia" w:ascii="仿宋_GB2312" w:eastAsia="仿宋_GB2312" w:hAnsiTheme="majorEastAsia"/>
          <w:sz w:val="28"/>
          <w:szCs w:val="28"/>
        </w:rPr>
        <w:t>的评审小组，对你方的响应文件进行了仔细的审查，现需你方对下列问题以书面形式予以澄清：</w:t>
      </w:r>
    </w:p>
    <w:p>
      <w:pPr>
        <w:adjustRightInd w:val="0"/>
        <w:snapToGrid w:val="0"/>
        <w:spacing w:line="600" w:lineRule="exact"/>
        <w:ind w:firstLine="555"/>
        <w:jc w:val="left"/>
        <w:rPr>
          <w:rFonts w:ascii="仿宋_GB2312" w:eastAsia="仿宋_GB2312" w:hAnsiTheme="majorEastAsia"/>
          <w:sz w:val="28"/>
          <w:szCs w:val="28"/>
        </w:rPr>
      </w:pPr>
      <w:r>
        <w:rPr>
          <w:rFonts w:hint="eastAsia" w:ascii="仿宋_GB2312" w:eastAsia="仿宋_GB2312" w:hAnsiTheme="majorEastAsia"/>
          <w:sz w:val="28"/>
          <w:szCs w:val="28"/>
        </w:rPr>
        <w:t>1.</w:t>
      </w:r>
    </w:p>
    <w:p>
      <w:pPr>
        <w:adjustRightInd w:val="0"/>
        <w:snapToGrid w:val="0"/>
        <w:spacing w:line="600" w:lineRule="exact"/>
        <w:ind w:firstLine="555"/>
        <w:jc w:val="left"/>
        <w:rPr>
          <w:rFonts w:ascii="仿宋_GB2312" w:eastAsia="仿宋_GB2312" w:hAnsiTheme="majorEastAsia"/>
          <w:sz w:val="28"/>
          <w:szCs w:val="28"/>
        </w:rPr>
      </w:pPr>
      <w:r>
        <w:rPr>
          <w:rFonts w:hint="eastAsia" w:ascii="仿宋_GB2312" w:eastAsia="仿宋_GB2312" w:hAnsiTheme="majorEastAsia"/>
          <w:sz w:val="28"/>
          <w:szCs w:val="28"/>
        </w:rPr>
        <w:t>2.</w:t>
      </w:r>
    </w:p>
    <w:p>
      <w:pPr>
        <w:adjustRightInd w:val="0"/>
        <w:snapToGrid w:val="0"/>
        <w:spacing w:line="600" w:lineRule="exact"/>
        <w:ind w:firstLine="555"/>
        <w:jc w:val="left"/>
        <w:rPr>
          <w:rFonts w:ascii="仿宋_GB2312" w:eastAsia="仿宋_GB2312" w:hAnsiTheme="majorEastAsia"/>
          <w:sz w:val="28"/>
          <w:szCs w:val="28"/>
        </w:rPr>
      </w:pPr>
      <w:r>
        <w:rPr>
          <w:rFonts w:hint="eastAsia" w:ascii="仿宋_GB2312" w:eastAsia="仿宋_GB2312" w:hAnsiTheme="majorEastAsia"/>
          <w:sz w:val="28"/>
          <w:szCs w:val="28"/>
        </w:rPr>
        <w:t>请将上述问题的澄清于</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年</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月</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日</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时前递交至</w:t>
      </w:r>
      <w:r>
        <w:rPr>
          <w:rFonts w:hint="eastAsia" w:ascii="仿宋_GB2312" w:eastAsia="仿宋_GB2312" w:hAnsiTheme="majorEastAsia"/>
          <w:sz w:val="28"/>
          <w:szCs w:val="28"/>
          <w:u w:val="single"/>
        </w:rPr>
        <w:t xml:space="preserve">  （详细地址） </w:t>
      </w:r>
      <w:r>
        <w:rPr>
          <w:rFonts w:hint="eastAsia" w:ascii="仿宋_GB2312" w:eastAsia="仿宋_GB2312" w:hAnsiTheme="majorEastAsia"/>
          <w:sz w:val="28"/>
          <w:szCs w:val="28"/>
        </w:rPr>
        <w:t>。</w:t>
      </w:r>
    </w:p>
    <w:p>
      <w:pPr>
        <w:adjustRightInd w:val="0"/>
        <w:snapToGrid w:val="0"/>
        <w:spacing w:line="600" w:lineRule="exact"/>
        <w:jc w:val="left"/>
        <w:rPr>
          <w:rFonts w:asciiTheme="majorEastAsia" w:hAnsiTheme="majorEastAsia" w:eastAsiaTheme="majorEastAsia"/>
          <w:b/>
          <w:sz w:val="28"/>
          <w:szCs w:val="28"/>
        </w:rPr>
      </w:pPr>
    </w:p>
    <w:p>
      <w:pPr>
        <w:adjustRightInd w:val="0"/>
        <w:snapToGrid w:val="0"/>
        <w:spacing w:line="600" w:lineRule="exact"/>
        <w:ind w:firstLine="4760" w:firstLineChars="1700"/>
        <w:jc w:val="left"/>
        <w:rPr>
          <w:rFonts w:ascii="仿宋_GB2312" w:eastAsia="仿宋_GB2312" w:hAnsiTheme="majorEastAsia"/>
          <w:sz w:val="28"/>
          <w:szCs w:val="28"/>
        </w:rPr>
      </w:pPr>
      <w:r>
        <w:rPr>
          <w:rFonts w:hint="eastAsia" w:ascii="仿宋_GB2312" w:eastAsia="仿宋_GB2312" w:hAnsiTheme="majorEastAsia"/>
          <w:sz w:val="28"/>
          <w:szCs w:val="28"/>
          <w:u w:val="single"/>
        </w:rPr>
        <w:t xml:space="preserve">（项目名称） </w:t>
      </w:r>
      <w:r>
        <w:rPr>
          <w:rFonts w:hint="eastAsia" w:ascii="仿宋_GB2312" w:eastAsia="仿宋_GB2312" w:hAnsiTheme="majorEastAsia"/>
          <w:sz w:val="28"/>
          <w:szCs w:val="28"/>
        </w:rPr>
        <w:t>评审小组</w:t>
      </w:r>
    </w:p>
    <w:p>
      <w:pPr>
        <w:adjustRightInd w:val="0"/>
        <w:snapToGrid w:val="0"/>
        <w:spacing w:line="600" w:lineRule="exact"/>
        <w:ind w:firstLine="4760" w:firstLineChars="1700"/>
        <w:jc w:val="left"/>
        <w:rPr>
          <w:rFonts w:ascii="仿宋_GB2312" w:eastAsia="仿宋_GB2312" w:hAnsiTheme="majorEastAsia"/>
          <w:sz w:val="28"/>
          <w:szCs w:val="28"/>
        </w:rPr>
      </w:pPr>
      <w:r>
        <w:rPr>
          <w:rFonts w:hint="eastAsia" w:ascii="仿宋_GB2312" w:eastAsia="仿宋_GB2312" w:hAnsiTheme="majorEastAsia"/>
          <w:sz w:val="28"/>
          <w:szCs w:val="28"/>
        </w:rPr>
        <w:t>评审小组：</w:t>
      </w:r>
      <w:r>
        <w:rPr>
          <w:rFonts w:hint="eastAsia" w:asciiTheme="majorEastAsia" w:hAnsiTheme="majorEastAsia" w:eastAsiaTheme="majorEastAsia"/>
          <w:b/>
          <w:sz w:val="28"/>
          <w:szCs w:val="28"/>
          <w:u w:val="single"/>
        </w:rPr>
        <w:t xml:space="preserve">          </w:t>
      </w:r>
      <w:r>
        <w:rPr>
          <w:rFonts w:hint="eastAsia" w:ascii="仿宋_GB2312" w:eastAsia="仿宋_GB2312" w:hAnsiTheme="majorEastAsia"/>
          <w:sz w:val="28"/>
          <w:szCs w:val="28"/>
        </w:rPr>
        <w:t>（签字）</w:t>
      </w:r>
    </w:p>
    <w:p>
      <w:pPr>
        <w:adjustRightInd w:val="0"/>
        <w:snapToGrid w:val="0"/>
        <w:spacing w:line="600" w:lineRule="exact"/>
        <w:ind w:firstLine="5451" w:firstLineChars="1947"/>
        <w:jc w:val="left"/>
        <w:rPr>
          <w:rFonts w:ascii="仿宋_GB2312" w:eastAsia="仿宋_GB2312" w:hAnsiTheme="majorEastAsia"/>
          <w:sz w:val="28"/>
          <w:szCs w:val="28"/>
        </w:rPr>
      </w:pPr>
      <w:r>
        <w:rPr>
          <w:rFonts w:hint="eastAsia" w:ascii="仿宋_GB2312" w:eastAsia="仿宋_GB2312" w:hAnsiTheme="majorEastAsia"/>
          <w:sz w:val="28"/>
          <w:szCs w:val="28"/>
        </w:rPr>
        <w:t xml:space="preserve"> </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年</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月</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日</w:t>
      </w:r>
    </w:p>
    <w:p>
      <w:pPr>
        <w:adjustRightInd w:val="0"/>
        <w:snapToGrid w:val="0"/>
        <w:spacing w:line="600" w:lineRule="exact"/>
        <w:jc w:val="left"/>
        <w:rPr>
          <w:rFonts w:asciiTheme="majorEastAsia" w:hAnsiTheme="majorEastAsia" w:eastAsiaTheme="majorEastAsia"/>
          <w:b/>
          <w:sz w:val="28"/>
          <w:szCs w:val="28"/>
        </w:rPr>
      </w:pPr>
    </w:p>
    <w:p>
      <w:pPr>
        <w:adjustRightInd w:val="0"/>
        <w:snapToGrid w:val="0"/>
        <w:spacing w:line="600" w:lineRule="exact"/>
        <w:jc w:val="left"/>
        <w:rPr>
          <w:rFonts w:hint="eastAsia" w:asciiTheme="majorEastAsia" w:hAnsiTheme="majorEastAsia" w:eastAsiaTheme="majorEastAsia"/>
          <w:b/>
          <w:sz w:val="28"/>
          <w:szCs w:val="28"/>
        </w:rPr>
      </w:pPr>
    </w:p>
    <w:p>
      <w:pPr>
        <w:adjustRightInd w:val="0"/>
        <w:snapToGrid w:val="0"/>
        <w:spacing w:line="600" w:lineRule="exact"/>
        <w:jc w:val="left"/>
        <w:rPr>
          <w:rFonts w:hint="eastAsia" w:asciiTheme="majorEastAsia" w:hAnsiTheme="majorEastAsia" w:eastAsiaTheme="majorEastAsia"/>
          <w:b/>
          <w:sz w:val="28"/>
          <w:szCs w:val="28"/>
        </w:rPr>
      </w:pPr>
    </w:p>
    <w:p>
      <w:pPr>
        <w:adjustRightInd w:val="0"/>
        <w:snapToGrid w:val="0"/>
        <w:spacing w:line="600" w:lineRule="exact"/>
        <w:jc w:val="left"/>
        <w:rPr>
          <w:rFonts w:hint="eastAsia" w:asciiTheme="majorEastAsia" w:hAnsiTheme="majorEastAsia" w:eastAsiaTheme="majorEastAsia"/>
          <w:b/>
          <w:sz w:val="28"/>
          <w:szCs w:val="28"/>
        </w:rPr>
      </w:pPr>
    </w:p>
    <w:p>
      <w:pPr>
        <w:adjustRightInd w:val="0"/>
        <w:snapToGrid w:val="0"/>
        <w:spacing w:line="600" w:lineRule="exact"/>
        <w:jc w:val="left"/>
        <w:rPr>
          <w:rFonts w:hint="eastAsia" w:asciiTheme="majorEastAsia" w:hAnsiTheme="majorEastAsia" w:eastAsiaTheme="majorEastAsia"/>
          <w:b/>
          <w:sz w:val="28"/>
          <w:szCs w:val="28"/>
        </w:rPr>
      </w:pPr>
    </w:p>
    <w:p>
      <w:pPr>
        <w:adjustRightInd w:val="0"/>
        <w:snapToGrid w:val="0"/>
        <w:spacing w:line="600" w:lineRule="exact"/>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附件3</w:t>
      </w:r>
    </w:p>
    <w:p>
      <w:pPr>
        <w:adjustRightInd w:val="0"/>
        <w:snapToGrid w:val="0"/>
        <w:spacing w:line="600" w:lineRule="exact"/>
        <w:jc w:val="center"/>
        <w:rPr>
          <w:rFonts w:ascii="方正小标宋简体" w:eastAsia="方正小标宋简体" w:hAnsiTheme="majorEastAsia"/>
          <w:sz w:val="32"/>
          <w:szCs w:val="32"/>
        </w:rPr>
      </w:pPr>
    </w:p>
    <w:p>
      <w:pPr>
        <w:adjustRightInd w:val="0"/>
        <w:snapToGrid w:val="0"/>
        <w:spacing w:line="600" w:lineRule="exact"/>
        <w:jc w:val="center"/>
        <w:rPr>
          <w:rFonts w:ascii="方正小标宋简体" w:eastAsia="方正小标宋简体" w:hAnsiTheme="majorEastAsia"/>
          <w:sz w:val="32"/>
          <w:szCs w:val="32"/>
        </w:rPr>
      </w:pPr>
      <w:r>
        <w:rPr>
          <w:rFonts w:hint="eastAsia" w:ascii="方正小标宋简体" w:eastAsia="方正小标宋简体" w:hAnsiTheme="majorEastAsia"/>
          <w:sz w:val="32"/>
          <w:szCs w:val="32"/>
        </w:rPr>
        <w:t>问题的澄清</w:t>
      </w:r>
    </w:p>
    <w:p>
      <w:pPr>
        <w:pStyle w:val="42"/>
      </w:pPr>
    </w:p>
    <w:p>
      <w:pPr>
        <w:adjustRightInd w:val="0"/>
        <w:snapToGrid w:val="0"/>
        <w:spacing w:line="600" w:lineRule="exact"/>
        <w:jc w:val="left"/>
        <w:rPr>
          <w:rFonts w:ascii="仿宋_GB2312" w:eastAsia="仿宋_GB2312" w:hAnsiTheme="majorEastAsia"/>
          <w:sz w:val="28"/>
          <w:szCs w:val="28"/>
        </w:rPr>
      </w:pPr>
      <w:r>
        <w:rPr>
          <w:rFonts w:hint="eastAsia" w:ascii="仿宋_GB2312" w:eastAsia="仿宋_GB2312" w:hAnsiTheme="majorEastAsia"/>
          <w:sz w:val="28"/>
          <w:szCs w:val="28"/>
        </w:rPr>
        <w:t>编号：</w:t>
      </w:r>
    </w:p>
    <w:p>
      <w:pPr>
        <w:adjustRightInd w:val="0"/>
        <w:snapToGrid w:val="0"/>
        <w:spacing w:line="600" w:lineRule="exact"/>
        <w:jc w:val="left"/>
        <w:rPr>
          <w:rFonts w:asciiTheme="majorEastAsia" w:hAnsiTheme="majorEastAsia" w:eastAsiaTheme="majorEastAsia"/>
          <w:b/>
          <w:sz w:val="28"/>
          <w:szCs w:val="28"/>
        </w:rPr>
      </w:pPr>
      <w:r>
        <w:rPr>
          <w:rFonts w:hint="eastAsia" w:ascii="仿宋_GB2312" w:eastAsia="仿宋_GB2312" w:hAnsiTheme="majorEastAsia"/>
          <w:sz w:val="28"/>
          <w:szCs w:val="28"/>
          <w:u w:val="single"/>
        </w:rPr>
        <w:t>（项目名称）</w:t>
      </w:r>
      <w:r>
        <w:rPr>
          <w:rFonts w:hint="eastAsia" w:ascii="仿宋_GB2312" w:eastAsia="仿宋_GB2312" w:hAnsiTheme="majorEastAsia"/>
          <w:sz w:val="28"/>
          <w:szCs w:val="28"/>
        </w:rPr>
        <w:t>评审小组：</w:t>
      </w:r>
    </w:p>
    <w:p>
      <w:pPr>
        <w:adjustRightInd w:val="0"/>
        <w:snapToGrid w:val="0"/>
        <w:spacing w:line="600" w:lineRule="exact"/>
        <w:jc w:val="left"/>
        <w:rPr>
          <w:rFonts w:ascii="仿宋_GB2312" w:eastAsia="仿宋_GB2312" w:hAnsiTheme="majorEastAsia"/>
          <w:sz w:val="28"/>
          <w:szCs w:val="28"/>
        </w:rPr>
      </w:pPr>
      <w:r>
        <w:rPr>
          <w:rFonts w:hint="eastAsia" w:ascii="仿宋_GB2312" w:eastAsia="仿宋_GB2312" w:hAnsiTheme="majorEastAsia"/>
          <w:sz w:val="28"/>
          <w:szCs w:val="28"/>
        </w:rPr>
        <w:t xml:space="preserve">    问题澄清通知（编号：</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）已收悉，现澄清如下：</w:t>
      </w:r>
    </w:p>
    <w:p>
      <w:pPr>
        <w:adjustRightInd w:val="0"/>
        <w:snapToGrid w:val="0"/>
        <w:spacing w:line="600" w:lineRule="exact"/>
        <w:ind w:firstLine="570"/>
        <w:jc w:val="left"/>
        <w:rPr>
          <w:rFonts w:ascii="仿宋_GB2312" w:eastAsia="仿宋_GB2312" w:hAnsiTheme="majorEastAsia"/>
          <w:sz w:val="28"/>
          <w:szCs w:val="28"/>
        </w:rPr>
      </w:pPr>
      <w:r>
        <w:rPr>
          <w:rFonts w:hint="eastAsia" w:ascii="仿宋_GB2312" w:eastAsia="仿宋_GB2312" w:hAnsiTheme="majorEastAsia"/>
          <w:sz w:val="28"/>
          <w:szCs w:val="28"/>
        </w:rPr>
        <w:t>1.</w:t>
      </w:r>
    </w:p>
    <w:p>
      <w:pPr>
        <w:adjustRightInd w:val="0"/>
        <w:snapToGrid w:val="0"/>
        <w:spacing w:line="600" w:lineRule="exact"/>
        <w:ind w:firstLine="570"/>
        <w:jc w:val="left"/>
        <w:rPr>
          <w:rFonts w:ascii="仿宋_GB2312" w:eastAsia="仿宋_GB2312" w:hAnsiTheme="majorEastAsia"/>
          <w:sz w:val="28"/>
          <w:szCs w:val="28"/>
        </w:rPr>
      </w:pPr>
      <w:r>
        <w:rPr>
          <w:rFonts w:hint="eastAsia" w:ascii="仿宋_GB2312" w:eastAsia="仿宋_GB2312" w:hAnsiTheme="majorEastAsia"/>
          <w:sz w:val="28"/>
          <w:szCs w:val="28"/>
        </w:rPr>
        <w:t>2.</w:t>
      </w:r>
    </w:p>
    <w:p>
      <w:pPr>
        <w:adjustRightInd w:val="0"/>
        <w:snapToGrid w:val="0"/>
        <w:spacing w:line="600" w:lineRule="exact"/>
        <w:ind w:firstLine="570"/>
        <w:jc w:val="left"/>
        <w:rPr>
          <w:rFonts w:asciiTheme="majorEastAsia" w:hAnsiTheme="majorEastAsia" w:eastAsiaTheme="majorEastAsia"/>
          <w:b/>
          <w:sz w:val="28"/>
          <w:szCs w:val="28"/>
        </w:rPr>
      </w:pPr>
    </w:p>
    <w:p>
      <w:pPr>
        <w:adjustRightInd w:val="0"/>
        <w:snapToGrid w:val="0"/>
        <w:spacing w:line="600" w:lineRule="exact"/>
        <w:ind w:firstLine="2520" w:firstLineChars="900"/>
        <w:jc w:val="left"/>
        <w:rPr>
          <w:rFonts w:ascii="仿宋_GB2312" w:eastAsia="仿宋_GB2312" w:hAnsiTheme="majorEastAsia"/>
          <w:sz w:val="28"/>
          <w:szCs w:val="28"/>
        </w:rPr>
      </w:pPr>
      <w:r>
        <w:rPr>
          <w:rFonts w:hint="eastAsia" w:ascii="仿宋_GB2312" w:eastAsia="仿宋_GB2312" w:hAnsiTheme="majorEastAsia"/>
          <w:sz w:val="28"/>
          <w:szCs w:val="28"/>
        </w:rPr>
        <w:t>供应商：</w:t>
      </w:r>
      <w:r>
        <w:rPr>
          <w:rFonts w:hint="eastAsia" w:asciiTheme="majorEastAsia" w:hAnsiTheme="majorEastAsia" w:eastAsiaTheme="majorEastAsia"/>
          <w:b/>
          <w:sz w:val="28"/>
          <w:szCs w:val="28"/>
          <w:u w:val="single"/>
        </w:rPr>
        <w:t xml:space="preserve">                        </w:t>
      </w:r>
      <w:r>
        <w:rPr>
          <w:rFonts w:hint="eastAsia" w:ascii="仿宋_GB2312" w:eastAsia="仿宋_GB2312" w:hAnsiTheme="majorEastAsia"/>
          <w:sz w:val="28"/>
          <w:szCs w:val="28"/>
        </w:rPr>
        <w:t>（公章）</w:t>
      </w:r>
    </w:p>
    <w:p>
      <w:pPr>
        <w:adjustRightInd w:val="0"/>
        <w:snapToGrid w:val="0"/>
        <w:spacing w:line="600" w:lineRule="exact"/>
        <w:ind w:firstLine="2520" w:firstLineChars="900"/>
        <w:jc w:val="left"/>
        <w:rPr>
          <w:rFonts w:asciiTheme="majorEastAsia" w:hAnsiTheme="majorEastAsia" w:eastAsiaTheme="majorEastAsia"/>
          <w:b/>
          <w:sz w:val="28"/>
          <w:szCs w:val="28"/>
        </w:rPr>
      </w:pPr>
      <w:r>
        <w:rPr>
          <w:rFonts w:hint="eastAsia" w:ascii="仿宋_GB2312" w:eastAsia="仿宋_GB2312" w:hAnsiTheme="majorEastAsia"/>
          <w:sz w:val="28"/>
          <w:szCs w:val="28"/>
        </w:rPr>
        <w:t>或</w:t>
      </w:r>
    </w:p>
    <w:p>
      <w:pPr>
        <w:adjustRightInd w:val="0"/>
        <w:snapToGrid w:val="0"/>
        <w:spacing w:line="600" w:lineRule="exact"/>
        <w:ind w:firstLine="2520" w:firstLineChars="900"/>
        <w:jc w:val="left"/>
        <w:rPr>
          <w:rFonts w:ascii="仿宋_GB2312" w:eastAsia="仿宋_GB2312" w:hAnsiTheme="majorEastAsia"/>
          <w:sz w:val="28"/>
          <w:szCs w:val="28"/>
        </w:rPr>
      </w:pPr>
      <w:r>
        <w:rPr>
          <w:rFonts w:hint="eastAsia" w:ascii="仿宋_GB2312" w:eastAsia="仿宋_GB2312" w:hAnsiTheme="majorEastAsia"/>
          <w:sz w:val="28"/>
          <w:szCs w:val="28"/>
        </w:rPr>
        <w:t>法定代表人或委托代理人：</w:t>
      </w:r>
      <w:r>
        <w:rPr>
          <w:rFonts w:hint="eastAsia" w:asciiTheme="majorEastAsia" w:hAnsiTheme="majorEastAsia" w:eastAsiaTheme="majorEastAsia"/>
          <w:b/>
          <w:sz w:val="28"/>
          <w:szCs w:val="28"/>
          <w:u w:val="single"/>
        </w:rPr>
        <w:t xml:space="preserve">          </w:t>
      </w:r>
      <w:r>
        <w:rPr>
          <w:rFonts w:hint="eastAsia" w:ascii="仿宋_GB2312" w:eastAsia="仿宋_GB2312" w:hAnsiTheme="majorEastAsia"/>
          <w:sz w:val="28"/>
          <w:szCs w:val="28"/>
        </w:rPr>
        <w:t>（签字）</w:t>
      </w:r>
    </w:p>
    <w:p>
      <w:pPr>
        <w:adjustRightInd w:val="0"/>
        <w:snapToGrid w:val="0"/>
        <w:spacing w:line="600" w:lineRule="exact"/>
        <w:ind w:firstLine="5451" w:firstLineChars="1947"/>
        <w:jc w:val="left"/>
        <w:rPr>
          <w:rFonts w:ascii="仿宋_GB2312" w:eastAsia="仿宋_GB2312" w:hAnsiTheme="majorEastAsia"/>
          <w:sz w:val="28"/>
          <w:szCs w:val="28"/>
        </w:rPr>
      </w:pPr>
      <w:r>
        <w:rPr>
          <w:rFonts w:hint="eastAsia" w:ascii="仿宋_GB2312" w:eastAsia="仿宋_GB2312" w:hAnsiTheme="majorEastAsia"/>
          <w:sz w:val="28"/>
          <w:szCs w:val="28"/>
        </w:rPr>
        <w:t xml:space="preserve"> </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年</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月</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日</w:t>
      </w:r>
    </w:p>
    <w:p>
      <w:pPr>
        <w:adjustRightInd w:val="0"/>
        <w:snapToGrid w:val="0"/>
        <w:spacing w:line="600" w:lineRule="exact"/>
        <w:ind w:firstLine="2665" w:firstLineChars="952"/>
        <w:jc w:val="left"/>
        <w:rPr>
          <w:rFonts w:ascii="仿宋_GB2312" w:eastAsia="仿宋_GB2312" w:hAnsiTheme="majorEastAsia"/>
          <w:sz w:val="28"/>
          <w:szCs w:val="28"/>
        </w:rPr>
      </w:pPr>
    </w:p>
    <w:p>
      <w:pPr>
        <w:adjustRightInd w:val="0"/>
        <w:snapToGrid w:val="0"/>
        <w:spacing w:line="600" w:lineRule="exact"/>
        <w:ind w:firstLine="2665" w:firstLineChars="952"/>
        <w:jc w:val="left"/>
        <w:rPr>
          <w:rFonts w:ascii="仿宋_GB2312" w:eastAsia="仿宋_GB2312" w:hAnsiTheme="majorEastAsia"/>
          <w:sz w:val="28"/>
          <w:szCs w:val="28"/>
        </w:rPr>
      </w:pPr>
    </w:p>
    <w:p>
      <w:pPr>
        <w:adjustRightInd w:val="0"/>
        <w:snapToGrid w:val="0"/>
        <w:spacing w:line="600" w:lineRule="exact"/>
        <w:ind w:firstLine="2665" w:firstLineChars="952"/>
        <w:jc w:val="left"/>
        <w:rPr>
          <w:rFonts w:ascii="仿宋_GB2312" w:eastAsia="仿宋_GB2312" w:hAnsiTheme="majorEastAsia"/>
          <w:sz w:val="28"/>
          <w:szCs w:val="28"/>
        </w:rPr>
      </w:pPr>
    </w:p>
    <w:p>
      <w:pPr>
        <w:adjustRightInd w:val="0"/>
        <w:snapToGrid w:val="0"/>
        <w:spacing w:line="600" w:lineRule="exact"/>
        <w:ind w:firstLine="2665" w:firstLineChars="952"/>
        <w:jc w:val="left"/>
        <w:rPr>
          <w:rFonts w:ascii="仿宋_GB2312" w:eastAsia="仿宋_GB2312" w:hAnsiTheme="majorEastAsia"/>
          <w:sz w:val="28"/>
          <w:szCs w:val="28"/>
        </w:rPr>
      </w:pPr>
    </w:p>
    <w:p>
      <w:pPr>
        <w:adjustRightInd w:val="0"/>
        <w:snapToGrid w:val="0"/>
        <w:spacing w:line="600" w:lineRule="exact"/>
        <w:ind w:firstLine="2665" w:firstLineChars="952"/>
        <w:jc w:val="left"/>
        <w:rPr>
          <w:rFonts w:ascii="仿宋_GB2312" w:eastAsia="仿宋_GB2312" w:hAnsiTheme="majorEastAsia"/>
          <w:sz w:val="28"/>
          <w:szCs w:val="28"/>
        </w:rPr>
      </w:pPr>
    </w:p>
    <w:p>
      <w:pPr>
        <w:pStyle w:val="25"/>
        <w:rPr>
          <w:rFonts w:ascii="仿宋_GB2312" w:eastAsia="仿宋_GB2312" w:hAnsiTheme="majorEastAsia"/>
          <w:color w:val="auto"/>
          <w:sz w:val="28"/>
          <w:szCs w:val="28"/>
        </w:rPr>
      </w:pPr>
    </w:p>
    <w:p>
      <w:pPr>
        <w:pStyle w:val="25"/>
        <w:rPr>
          <w:rFonts w:ascii="仿宋_GB2312" w:eastAsia="仿宋_GB2312" w:hAnsiTheme="majorEastAsia"/>
          <w:color w:val="auto"/>
          <w:sz w:val="28"/>
          <w:szCs w:val="28"/>
        </w:rPr>
      </w:pPr>
    </w:p>
    <w:p>
      <w:pPr>
        <w:pStyle w:val="25"/>
        <w:rPr>
          <w:rFonts w:ascii="仿宋_GB2312" w:eastAsia="仿宋_GB2312" w:hAnsiTheme="majorEastAsia"/>
          <w:color w:val="auto"/>
          <w:sz w:val="28"/>
          <w:szCs w:val="28"/>
        </w:rPr>
      </w:pPr>
    </w:p>
    <w:p>
      <w:pPr>
        <w:adjustRightInd w:val="0"/>
        <w:snapToGrid w:val="0"/>
        <w:spacing w:line="600" w:lineRule="exact"/>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 xml:space="preserve">附件4 </w:t>
      </w:r>
    </w:p>
    <w:p>
      <w:pPr>
        <w:adjustRightInd w:val="0"/>
        <w:snapToGrid w:val="0"/>
        <w:spacing w:line="600" w:lineRule="exact"/>
        <w:jc w:val="center"/>
        <w:rPr>
          <w:rFonts w:ascii="方正小标宋简体" w:eastAsia="方正小标宋简体" w:hAnsiTheme="majorEastAsia"/>
          <w:sz w:val="32"/>
          <w:szCs w:val="32"/>
        </w:rPr>
      </w:pPr>
    </w:p>
    <w:p>
      <w:pPr>
        <w:adjustRightInd w:val="0"/>
        <w:snapToGrid w:val="0"/>
        <w:spacing w:line="600" w:lineRule="exact"/>
        <w:jc w:val="center"/>
        <w:rPr>
          <w:rFonts w:ascii="方正小标宋简体" w:eastAsia="方正小标宋简体" w:hAnsiTheme="majorEastAsia"/>
          <w:sz w:val="32"/>
          <w:szCs w:val="32"/>
        </w:rPr>
      </w:pPr>
      <w:r>
        <w:rPr>
          <w:rFonts w:hint="eastAsia" w:ascii="方正小标宋简体" w:eastAsia="方正小标宋简体" w:hAnsiTheme="majorEastAsia"/>
          <w:sz w:val="32"/>
          <w:szCs w:val="32"/>
        </w:rPr>
        <w:t>成交通知书</w:t>
      </w:r>
    </w:p>
    <w:p>
      <w:pPr>
        <w:pStyle w:val="42"/>
      </w:pPr>
    </w:p>
    <w:p>
      <w:pPr>
        <w:pStyle w:val="42"/>
        <w:ind w:firstLine="3465" w:firstLineChars="1650"/>
        <w:rPr>
          <w:rFonts w:ascii="仿宋_GB2312" w:eastAsia="仿宋_GB2312"/>
        </w:rPr>
      </w:pPr>
      <w:r>
        <w:rPr>
          <w:rFonts w:hint="eastAsia" w:ascii="仿宋_GB2312" w:eastAsia="仿宋_GB2312"/>
        </w:rPr>
        <w:t>（编号：</w:t>
      </w:r>
      <w:r>
        <w:rPr>
          <w:rFonts w:ascii="仿宋_GB2312" w:eastAsia="仿宋_GB2312"/>
        </w:rPr>
        <w:t xml:space="preserve">        </w:t>
      </w:r>
      <w:r>
        <w:rPr>
          <w:rFonts w:hint="eastAsia" w:ascii="仿宋_GB2312" w:eastAsia="仿宋_GB2312"/>
        </w:rPr>
        <w:t>）</w:t>
      </w:r>
    </w:p>
    <w:p>
      <w:pPr>
        <w:adjustRightInd w:val="0"/>
        <w:snapToGrid w:val="0"/>
        <w:spacing w:line="600" w:lineRule="exact"/>
        <w:jc w:val="left"/>
        <w:rPr>
          <w:rFonts w:ascii="仿宋_GB2312" w:eastAsia="仿宋_GB2312" w:hAnsiTheme="majorEastAsia"/>
          <w:sz w:val="28"/>
          <w:szCs w:val="28"/>
        </w:rPr>
      </w:pPr>
      <w:r>
        <w:rPr>
          <w:rFonts w:hint="eastAsia" w:ascii="仿宋_GB2312" w:eastAsia="仿宋_GB2312" w:hAnsiTheme="majorEastAsia"/>
          <w:sz w:val="28"/>
          <w:szCs w:val="28"/>
          <w:u w:val="single"/>
        </w:rPr>
        <w:t xml:space="preserve">   （成交供应商名称）    </w:t>
      </w:r>
      <w:r>
        <w:rPr>
          <w:rFonts w:hint="eastAsia" w:ascii="仿宋_GB2312" w:eastAsia="仿宋_GB2312" w:hAnsiTheme="majorEastAsia"/>
          <w:sz w:val="28"/>
          <w:szCs w:val="28"/>
        </w:rPr>
        <w:t>：</w:t>
      </w:r>
    </w:p>
    <w:p>
      <w:pPr>
        <w:adjustRightInd w:val="0"/>
        <w:snapToGrid w:val="0"/>
        <w:spacing w:line="600" w:lineRule="exact"/>
        <w:ind w:firstLine="570"/>
        <w:jc w:val="left"/>
        <w:rPr>
          <w:rFonts w:ascii="仿宋_GB2312" w:eastAsia="仿宋_GB2312" w:hAnsiTheme="majorEastAsia"/>
          <w:sz w:val="28"/>
          <w:szCs w:val="28"/>
        </w:rPr>
      </w:pPr>
      <w:r>
        <w:rPr>
          <w:rFonts w:hint="eastAsia" w:ascii="仿宋_GB2312" w:eastAsia="仿宋_GB2312" w:hAnsiTheme="majorEastAsia"/>
          <w:sz w:val="28"/>
          <w:szCs w:val="28"/>
        </w:rPr>
        <w:t>你方递交的响应文件已被我方接受，你方已被确认为</w:t>
      </w:r>
      <w:r>
        <w:rPr>
          <w:rFonts w:hint="eastAsia" w:ascii="仿宋_GB2312" w:eastAsia="仿宋_GB2312" w:hAnsiTheme="majorEastAsia"/>
          <w:sz w:val="28"/>
          <w:szCs w:val="28"/>
          <w:u w:val="single"/>
        </w:rPr>
        <w:t xml:space="preserve">      项目</w:t>
      </w:r>
      <w:r>
        <w:rPr>
          <w:rFonts w:hint="eastAsia" w:ascii="仿宋_GB2312" w:eastAsia="仿宋_GB2312" w:hAnsiTheme="majorEastAsia"/>
          <w:sz w:val="28"/>
          <w:szCs w:val="28"/>
        </w:rPr>
        <w:t>的成交供应商。</w:t>
      </w:r>
    </w:p>
    <w:p>
      <w:pPr>
        <w:adjustRightInd w:val="0"/>
        <w:snapToGrid w:val="0"/>
        <w:spacing w:line="600" w:lineRule="exact"/>
        <w:jc w:val="left"/>
        <w:rPr>
          <w:rFonts w:ascii="仿宋_GB2312" w:eastAsia="仿宋_GB2312" w:hAnsiTheme="majorEastAsia"/>
          <w:sz w:val="28"/>
          <w:szCs w:val="28"/>
        </w:rPr>
      </w:pPr>
      <w:r>
        <w:rPr>
          <w:rFonts w:hint="eastAsia" w:ascii="仿宋_GB2312" w:eastAsia="仿宋_GB2312" w:hAnsiTheme="majorEastAsia"/>
          <w:sz w:val="28"/>
          <w:szCs w:val="28"/>
        </w:rPr>
        <w:t>成交金额，大写：</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，小写：</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 xml:space="preserve"> 。</w:t>
      </w:r>
    </w:p>
    <w:p>
      <w:pPr>
        <w:adjustRightInd w:val="0"/>
        <w:snapToGrid w:val="0"/>
        <w:spacing w:line="600" w:lineRule="exact"/>
        <w:jc w:val="left"/>
        <w:rPr>
          <w:rFonts w:ascii="仿宋_GB2312" w:eastAsia="仿宋_GB2312" w:hAnsiTheme="majorEastAsia"/>
          <w:sz w:val="28"/>
          <w:szCs w:val="28"/>
        </w:rPr>
      </w:pPr>
      <w:r>
        <w:rPr>
          <w:rFonts w:hint="eastAsia" w:ascii="仿宋_GB2312" w:eastAsia="仿宋_GB2312" w:hAnsiTheme="majorEastAsia"/>
          <w:sz w:val="28"/>
          <w:szCs w:val="28"/>
        </w:rPr>
        <w:t>请你方在接到本通知书后的</w:t>
      </w:r>
      <w:r>
        <w:rPr>
          <w:rFonts w:hint="eastAsia" w:ascii="仿宋_GB2312" w:eastAsia="仿宋_GB2312" w:hAnsiTheme="majorEastAsia"/>
          <w:sz w:val="28"/>
          <w:szCs w:val="28"/>
          <w:u w:val="single"/>
        </w:rPr>
        <w:t>30</w:t>
      </w:r>
      <w:r>
        <w:rPr>
          <w:rFonts w:hint="eastAsia" w:ascii="仿宋_GB2312" w:eastAsia="仿宋_GB2312" w:hAnsiTheme="majorEastAsia"/>
          <w:sz w:val="28"/>
          <w:szCs w:val="28"/>
        </w:rPr>
        <w:t>日内与我方签订采购合同，逾期视为自动放弃成交资格。</w:t>
      </w:r>
    </w:p>
    <w:p>
      <w:pPr>
        <w:adjustRightInd w:val="0"/>
        <w:snapToGrid w:val="0"/>
        <w:spacing w:line="600" w:lineRule="exact"/>
        <w:jc w:val="left"/>
        <w:rPr>
          <w:rFonts w:asciiTheme="majorEastAsia" w:hAnsiTheme="majorEastAsia" w:eastAsiaTheme="majorEastAsia"/>
          <w:b/>
          <w:sz w:val="28"/>
          <w:szCs w:val="28"/>
        </w:rPr>
      </w:pPr>
    </w:p>
    <w:p>
      <w:pPr>
        <w:adjustRightInd w:val="0"/>
        <w:snapToGrid w:val="0"/>
        <w:spacing w:line="600" w:lineRule="exact"/>
        <w:ind w:firstLine="4760" w:firstLineChars="1700"/>
        <w:jc w:val="left"/>
        <w:rPr>
          <w:rFonts w:ascii="仿宋_GB2312" w:eastAsia="仿宋_GB2312" w:hAnsiTheme="majorEastAsia"/>
          <w:sz w:val="28"/>
          <w:szCs w:val="28"/>
        </w:rPr>
      </w:pPr>
      <w:r>
        <w:rPr>
          <w:rFonts w:hint="eastAsia" w:ascii="仿宋_GB2312" w:eastAsia="仿宋_GB2312" w:hAnsiTheme="majorEastAsia"/>
          <w:sz w:val="28"/>
          <w:szCs w:val="28"/>
        </w:rPr>
        <w:t>采购人：</w:t>
      </w:r>
      <w:r>
        <w:rPr>
          <w:rFonts w:hint="eastAsia" w:asciiTheme="majorEastAsia" w:hAnsiTheme="majorEastAsia" w:eastAsiaTheme="majorEastAsia"/>
          <w:b/>
          <w:sz w:val="28"/>
          <w:szCs w:val="28"/>
          <w:u w:val="single"/>
        </w:rPr>
        <w:t xml:space="preserve">          </w:t>
      </w:r>
      <w:r>
        <w:rPr>
          <w:rFonts w:hint="eastAsia" w:ascii="仿宋_GB2312" w:eastAsia="仿宋_GB2312" w:hAnsiTheme="majorEastAsia"/>
          <w:sz w:val="28"/>
          <w:szCs w:val="28"/>
        </w:rPr>
        <w:t>（公章）</w:t>
      </w:r>
    </w:p>
    <w:p>
      <w:pPr>
        <w:adjustRightInd w:val="0"/>
        <w:snapToGrid w:val="0"/>
        <w:spacing w:line="600" w:lineRule="exact"/>
        <w:ind w:firstLine="5451" w:firstLineChars="1947"/>
        <w:jc w:val="left"/>
        <w:rPr>
          <w:rFonts w:ascii="仿宋_GB2312" w:eastAsia="仿宋_GB2312" w:hAnsiTheme="majorEastAsia"/>
          <w:sz w:val="28"/>
          <w:szCs w:val="28"/>
        </w:rPr>
      </w:pPr>
      <w:r>
        <w:rPr>
          <w:rFonts w:hint="eastAsia" w:ascii="仿宋_GB2312" w:eastAsia="仿宋_GB2312" w:hAnsiTheme="majorEastAsia"/>
          <w:sz w:val="28"/>
          <w:szCs w:val="28"/>
        </w:rPr>
        <w:t xml:space="preserve"> </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年</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月</w:t>
      </w:r>
      <w:r>
        <w:rPr>
          <w:rFonts w:hint="eastAsia" w:ascii="仿宋_GB2312" w:eastAsia="仿宋_GB2312" w:hAnsiTheme="majorEastAsia"/>
          <w:sz w:val="28"/>
          <w:szCs w:val="28"/>
          <w:u w:val="single"/>
        </w:rPr>
        <w:t xml:space="preserve">    </w:t>
      </w:r>
      <w:r>
        <w:rPr>
          <w:rFonts w:hint="eastAsia" w:ascii="仿宋_GB2312" w:eastAsia="仿宋_GB2312" w:hAnsiTheme="majorEastAsia"/>
          <w:sz w:val="28"/>
          <w:szCs w:val="28"/>
        </w:rPr>
        <w:t>日</w:t>
      </w:r>
    </w:p>
    <w:p>
      <w:pPr>
        <w:adjustRightInd w:val="0"/>
        <w:snapToGrid w:val="0"/>
        <w:spacing w:line="600" w:lineRule="exact"/>
        <w:jc w:val="left"/>
        <w:rPr>
          <w:rFonts w:asciiTheme="majorEastAsia" w:hAnsiTheme="majorEastAsia" w:eastAsiaTheme="majorEastAsia"/>
          <w:b/>
          <w:sz w:val="28"/>
          <w:szCs w:val="28"/>
        </w:rPr>
      </w:pPr>
    </w:p>
    <w:p>
      <w:pPr>
        <w:adjustRightInd w:val="0"/>
        <w:snapToGrid w:val="0"/>
        <w:spacing w:line="600" w:lineRule="exact"/>
        <w:jc w:val="left"/>
        <w:rPr>
          <w:rFonts w:asciiTheme="majorEastAsia" w:hAnsiTheme="majorEastAsia" w:eastAsiaTheme="majorEastAsia"/>
          <w:b/>
          <w:sz w:val="28"/>
          <w:szCs w:val="28"/>
        </w:rPr>
      </w:pPr>
    </w:p>
    <w:p>
      <w:pPr>
        <w:adjustRightInd w:val="0"/>
        <w:snapToGrid w:val="0"/>
        <w:spacing w:line="600" w:lineRule="exact"/>
        <w:jc w:val="left"/>
        <w:rPr>
          <w:rFonts w:asciiTheme="majorEastAsia" w:hAnsiTheme="majorEastAsia" w:eastAsiaTheme="majorEastAsia"/>
          <w:b/>
          <w:sz w:val="28"/>
          <w:szCs w:val="28"/>
        </w:rPr>
      </w:pPr>
    </w:p>
    <w:p>
      <w:pPr>
        <w:adjustRightInd w:val="0"/>
        <w:snapToGrid w:val="0"/>
        <w:spacing w:line="600" w:lineRule="exact"/>
        <w:jc w:val="left"/>
        <w:rPr>
          <w:rFonts w:asciiTheme="majorEastAsia" w:hAnsiTheme="majorEastAsia" w:eastAsiaTheme="majorEastAsia"/>
          <w:b/>
          <w:sz w:val="28"/>
          <w:szCs w:val="28"/>
        </w:rPr>
      </w:pPr>
    </w:p>
    <w:p>
      <w:pPr>
        <w:adjustRightInd w:val="0"/>
        <w:snapToGrid w:val="0"/>
        <w:spacing w:line="600" w:lineRule="exact"/>
        <w:jc w:val="left"/>
        <w:rPr>
          <w:rFonts w:asciiTheme="majorEastAsia" w:hAnsiTheme="majorEastAsia" w:eastAsiaTheme="majorEastAsia"/>
          <w:b/>
          <w:sz w:val="28"/>
          <w:szCs w:val="28"/>
        </w:rPr>
      </w:pPr>
    </w:p>
    <w:p>
      <w:pPr>
        <w:adjustRightInd w:val="0"/>
        <w:snapToGrid w:val="0"/>
        <w:spacing w:line="600" w:lineRule="exact"/>
        <w:jc w:val="left"/>
        <w:rPr>
          <w:rFonts w:asciiTheme="majorEastAsia" w:hAnsiTheme="majorEastAsia" w:eastAsiaTheme="majorEastAsia"/>
          <w:b/>
          <w:sz w:val="28"/>
          <w:szCs w:val="28"/>
        </w:rPr>
      </w:pPr>
    </w:p>
    <w:p>
      <w:pPr>
        <w:pStyle w:val="25"/>
        <w:ind w:firstLine="0"/>
        <w:rPr>
          <w:rFonts w:ascii="仿宋_GB2312" w:eastAsia="仿宋_GB2312"/>
          <w:color w:val="auto"/>
          <w:sz w:val="28"/>
          <w:szCs w:val="28"/>
        </w:rPr>
      </w:pPr>
    </w:p>
    <w:p>
      <w:pPr>
        <w:adjustRightInd w:val="0"/>
        <w:snapToGrid w:val="0"/>
        <w:spacing w:line="600" w:lineRule="exact"/>
        <w:ind w:firstLine="560" w:firstLineChars="200"/>
        <w:jc w:val="left"/>
        <w:rPr>
          <w:rFonts w:ascii="仿宋_GB2312" w:eastAsia="仿宋_GB2312"/>
          <w:sz w:val="28"/>
          <w:szCs w:val="28"/>
        </w:rPr>
      </w:pPr>
    </w:p>
    <w:p>
      <w:pPr>
        <w:pStyle w:val="4"/>
        <w:rPr>
          <w:rFonts w:hint="eastAsia" w:asciiTheme="minorHAnsi" w:hAnsiTheme="minorHAnsi" w:cstheme="minorBidi"/>
          <w:kern w:val="44"/>
          <w:sz w:val="44"/>
          <w:szCs w:val="44"/>
        </w:rPr>
      </w:pPr>
      <w:bookmarkStart w:id="26" w:name="_Toc2867"/>
      <w:bookmarkStart w:id="27" w:name="_Toc21455"/>
    </w:p>
    <w:p>
      <w:pPr>
        <w:pStyle w:val="4"/>
        <w:rPr>
          <w:rFonts w:hint="eastAsia" w:asciiTheme="minorHAnsi" w:hAnsiTheme="minorHAnsi" w:cstheme="minorBidi"/>
          <w:kern w:val="44"/>
          <w:sz w:val="44"/>
          <w:szCs w:val="44"/>
        </w:rPr>
      </w:pPr>
      <w:r>
        <w:rPr>
          <w:rFonts w:hint="eastAsia" w:asciiTheme="minorHAnsi" w:hAnsiTheme="minorHAnsi" w:cstheme="minorBidi"/>
          <w:kern w:val="44"/>
          <w:sz w:val="44"/>
          <w:szCs w:val="44"/>
        </w:rPr>
        <mc:AlternateContent>
          <mc:Choice Requires="wps">
            <w:drawing>
              <wp:anchor distT="0" distB="0" distL="114300" distR="114300" simplePos="0" relativeHeight="251662336" behindDoc="0" locked="0" layoutInCell="1" allowOverlap="1">
                <wp:simplePos x="0" y="0"/>
                <wp:positionH relativeFrom="column">
                  <wp:posOffset>2341245</wp:posOffset>
                </wp:positionH>
                <wp:positionV relativeFrom="paragraph">
                  <wp:posOffset>511175</wp:posOffset>
                </wp:positionV>
                <wp:extent cx="958850" cy="0"/>
                <wp:effectExtent l="0" t="0" r="0" b="0"/>
                <wp:wrapNone/>
                <wp:docPr id="2" name="自选图形 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84.35pt;margin-top:40.25pt;height:0pt;width:75.5pt;z-index:251662336;mso-width-relative:page;mso-height-relative:page;" filled="f" stroked="t" coordsize="21600,21600" o:gfxdata="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5ErfrXAAAACQEAAA8AAAAAAAAAAQAgAAAAIgAAAGRycy9kb3ducmV2LnhtbFBLAQIUABQA&#10;AAAIAIdO4kC0bYq18QEAAOIDAAAOAAAAAAAAAAEAIAAAACYBAABkcnMvZTJvRG9jLnhtbFBLBQYA&#10;AAAABgAGAFkBAACJBQAAAAA=&#10;">
                <v:fill on="f" focussize="0,0"/>
                <v:stroke color="#000000" joinstyle="round"/>
                <v:imagedata o:title=""/>
                <o:lock v:ext="edit" aspectratio="f"/>
              </v:shape>
            </w:pict>
          </mc:Fallback>
        </mc:AlternateContent>
      </w:r>
    </w:p>
    <w:p>
      <w:pPr>
        <w:pStyle w:val="4"/>
        <w:rPr>
          <w:rFonts w:asciiTheme="minorHAnsi" w:hAnsiTheme="minorHAnsi" w:cstheme="minorBidi"/>
          <w:kern w:val="44"/>
          <w:sz w:val="44"/>
          <w:szCs w:val="44"/>
        </w:rPr>
      </w:pPr>
      <w:r>
        <w:rPr>
          <w:rFonts w:hint="eastAsia" w:asciiTheme="minorHAnsi" w:hAnsiTheme="minorHAnsi" w:cstheme="minorBidi"/>
          <w:kern w:val="44"/>
          <w:sz w:val="44"/>
          <w:szCs w:val="44"/>
        </w:rPr>
        <mc:AlternateContent>
          <mc:Choice Requires="wps">
            <w:drawing>
              <wp:anchor distT="0" distB="0" distL="114300" distR="114300" simplePos="0" relativeHeight="251661312" behindDoc="0" locked="0" layoutInCell="1" allowOverlap="1">
                <wp:simplePos x="0" y="0"/>
                <wp:positionH relativeFrom="column">
                  <wp:posOffset>2342515</wp:posOffset>
                </wp:positionH>
                <wp:positionV relativeFrom="paragraph">
                  <wp:posOffset>579755</wp:posOffset>
                </wp:positionV>
                <wp:extent cx="958850" cy="0"/>
                <wp:effectExtent l="0" t="0" r="0" b="0"/>
                <wp:wrapNone/>
                <wp:docPr id="1" name="自选图形 3"/>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84.45pt;margin-top:45.65pt;height:0pt;width:75.5pt;z-index:251661312;mso-width-relative:page;mso-height-relative:page;" filled="f" stroked="t" coordsize="21600,21600" o:gfxdata="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DVvUdYAAAAJAQAADwAAAAAAAAABACAAAAAiAAAAZHJzL2Rvd25yZXYueG1sUEsBAhQAFAAA&#10;AAgAh07iQBcgxbnxAQAA4gMAAA4AAAAAAAAAAQAgAAAAJQEAAGRycy9lMm9Eb2MueG1sUEsFBgAA&#10;AAAGAAYAWQEAAIgFAAAAAA==&#10;">
                <v:fill on="f" focussize="0,0"/>
                <v:stroke color="#000000" joinstyle="round"/>
                <v:imagedata o:title=""/>
                <o:lock v:ext="edit" aspectratio="f"/>
              </v:shape>
            </w:pict>
          </mc:Fallback>
        </mc:AlternateContent>
      </w:r>
      <w:r>
        <w:rPr>
          <w:rFonts w:hint="eastAsia" w:asciiTheme="minorHAnsi" w:hAnsiTheme="minorHAnsi" w:cstheme="minorBidi"/>
          <w:kern w:val="44"/>
          <w:sz w:val="44"/>
          <w:szCs w:val="44"/>
        </w:rPr>
        <w:t>第三章</w:t>
      </w:r>
      <w:bookmarkEnd w:id="26"/>
      <w:bookmarkEnd w:id="27"/>
    </w:p>
    <w:p>
      <w:pPr>
        <w:pStyle w:val="42"/>
      </w:pPr>
    </w:p>
    <w:p>
      <w:pPr>
        <w:pStyle w:val="4"/>
      </w:pPr>
      <w:bookmarkStart w:id="28" w:name="_Toc88209934"/>
      <w:bookmarkStart w:id="29" w:name="_Toc87616371"/>
      <w:bookmarkStart w:id="30" w:name="_Toc7040"/>
      <w:bookmarkStart w:id="31" w:name="_Toc7303"/>
      <w:r>
        <w:rPr>
          <w:rFonts w:hint="eastAsia"/>
          <w:lang w:val="en-US" w:eastAsia="zh-CN"/>
        </w:rPr>
        <w:t xml:space="preserve"> </w:t>
      </w:r>
      <w:r>
        <w:rPr>
          <w:rFonts w:hint="eastAsia"/>
        </w:rPr>
        <w:t>采购方法</w:t>
      </w:r>
      <w:bookmarkEnd w:id="28"/>
      <w:bookmarkEnd w:id="29"/>
      <w:bookmarkEnd w:id="30"/>
      <w:bookmarkEnd w:id="31"/>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rPr>
          <w:rFonts w:ascii="方正小标宋简体" w:eastAsia="方正小标宋简体"/>
          <w:color w:val="auto"/>
          <w:sz w:val="44"/>
          <w:szCs w:val="44"/>
        </w:rPr>
      </w:pPr>
    </w:p>
    <w:p>
      <w:pPr>
        <w:pStyle w:val="25"/>
        <w:ind w:firstLine="0"/>
        <w:rPr>
          <w:rFonts w:ascii="方正小标宋简体" w:eastAsia="方正小标宋简体"/>
          <w:color w:val="auto"/>
          <w:sz w:val="44"/>
          <w:szCs w:val="44"/>
        </w:rPr>
      </w:pPr>
    </w:p>
    <w:p>
      <w:pPr>
        <w:rPr>
          <w:rFonts w:hint="eastAsia"/>
        </w:rPr>
      </w:pPr>
      <w:bookmarkStart w:id="32" w:name="_Toc3789"/>
      <w:bookmarkStart w:id="33" w:name="_Toc24895"/>
      <w:r>
        <w:rPr>
          <w:rFonts w:hint="eastAsia"/>
        </w:rPr>
        <w:br w:type="page"/>
      </w:r>
    </w:p>
    <w:p>
      <w:pPr>
        <w:pStyle w:val="4"/>
      </w:pPr>
      <w:r>
        <w:rPr>
          <w:rFonts w:hint="eastAsia"/>
        </w:rPr>
        <w:t>询比采购</w:t>
      </w:r>
      <w:bookmarkEnd w:id="32"/>
      <w:bookmarkEnd w:id="33"/>
    </w:p>
    <w:p>
      <w:pPr>
        <w:adjustRightInd w:val="0"/>
        <w:snapToGrid w:val="0"/>
        <w:spacing w:line="600" w:lineRule="exact"/>
        <w:jc w:val="left"/>
        <w:rPr>
          <w:rFonts w:asciiTheme="minorEastAsia" w:hAnsiTheme="minorEastAsia"/>
          <w:b/>
          <w:sz w:val="28"/>
          <w:szCs w:val="28"/>
        </w:rPr>
      </w:pPr>
      <w:r>
        <w:rPr>
          <w:rFonts w:hint="eastAsia" w:asciiTheme="minorEastAsia" w:hAnsiTheme="minorEastAsia"/>
          <w:b/>
          <w:sz w:val="28"/>
          <w:szCs w:val="28"/>
        </w:rPr>
        <w:t>询比</w:t>
      </w:r>
    </w:p>
    <w:tbl>
      <w:tblPr>
        <w:tblStyle w:val="27"/>
        <w:tblW w:w="889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3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959" w:type="dxa"/>
            <w:tcBorders>
              <w:top w:val="single" w:color="auto" w:sz="4" w:space="0"/>
            </w:tcBorders>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1.采购准备</w:t>
            </w:r>
          </w:p>
        </w:tc>
        <w:tc>
          <w:tcPr>
            <w:tcW w:w="7938" w:type="dxa"/>
            <w:tcBorders>
              <w:top w:val="single" w:color="auto" w:sz="4" w:space="0"/>
            </w:tcBorders>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 xml:space="preserve"> </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rPr>
              <w:t>1.1 在采购文件约定的时间、地点，供应商应向采购人提交响应文件；响应文件按照采购文件第二章供应商须知2.9的要求密封，按照2.10的规定提交</w:t>
            </w:r>
          </w:p>
          <w:p>
            <w:pPr>
              <w:adjustRightInd w:val="0"/>
              <w:snapToGrid w:val="0"/>
              <w:ind w:left="480" w:hanging="480" w:hangingChars="200"/>
              <w:rPr>
                <w:rFonts w:ascii="仿宋_GB2312" w:eastAsia="仿宋_GB2312" w:hAnsiTheme="minorEastAsia"/>
                <w:sz w:val="24"/>
                <w:szCs w:val="24"/>
              </w:rPr>
            </w:pPr>
            <w:r>
              <w:rPr>
                <w:rFonts w:hint="eastAsia" w:ascii="仿宋_GB2312" w:eastAsia="仿宋_GB2312" w:hAnsiTheme="minorEastAsia"/>
                <w:sz w:val="24"/>
                <w:szCs w:val="24"/>
              </w:rPr>
              <w:t>1.2 资格审查执行第二章供应商须知1.对供应商的资格要求</w:t>
            </w:r>
          </w:p>
          <w:p>
            <w:pPr>
              <w:adjustRightInd w:val="0"/>
              <w:snapToGrid w:val="0"/>
              <w:ind w:left="480" w:hanging="480" w:hangingChars="200"/>
              <w:rPr>
                <w:rFonts w:ascii="仿宋_GB2312" w:eastAsia="仿宋_GB2312"/>
                <w:sz w:val="24"/>
                <w:szCs w:val="24"/>
              </w:rPr>
            </w:pPr>
            <w:r>
              <w:rPr>
                <w:rFonts w:hint="eastAsia" w:ascii="仿宋_GB2312" w:eastAsia="仿宋_GB2312" w:hAnsiTheme="minorEastAsia"/>
                <w:sz w:val="24"/>
                <w:szCs w:val="24"/>
              </w:rPr>
              <w:t>1.3 响应文件提交截止后，递交响应文件供应商不足3家的或有效响应文件供应商不足两家，应分析原因并重新发出采购公告（邀请书）或采取其他采购方式。</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959" w:type="dxa"/>
            <w:tcBorders>
              <w:bottom w:val="single" w:color="auto" w:sz="4" w:space="0"/>
            </w:tcBorders>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2.询比规则</w:t>
            </w:r>
          </w:p>
        </w:tc>
        <w:tc>
          <w:tcPr>
            <w:tcW w:w="7938" w:type="dxa"/>
            <w:tcBorders>
              <w:bottom w:val="single" w:color="auto" w:sz="4" w:space="0"/>
            </w:tcBorders>
            <w:vAlign w:val="center"/>
          </w:tcPr>
          <w:p>
            <w:pPr>
              <w:adjustRightInd w:val="0"/>
              <w:snapToGrid w:val="0"/>
              <w:ind w:left="458" w:hanging="458" w:hangingChars="191"/>
              <w:rPr>
                <w:rFonts w:ascii="仿宋_GB2312" w:eastAsia="仿宋_GB2312"/>
                <w:sz w:val="24"/>
                <w:szCs w:val="24"/>
              </w:rPr>
            </w:pPr>
            <w:r>
              <w:rPr>
                <w:rFonts w:hint="eastAsia" w:ascii="仿宋_GB2312" w:eastAsia="仿宋_GB2312" w:hAnsiTheme="minorEastAsia"/>
                <w:sz w:val="24"/>
                <w:szCs w:val="24"/>
              </w:rPr>
              <w:t>2.1 报价应包括国家规定的增值税税金，增值税税金按一般计税方法计算。报价范围包括</w:t>
            </w:r>
            <w:r>
              <w:rPr>
                <w:rFonts w:hint="eastAsia" w:ascii="仿宋_GB2312" w:eastAsia="仿宋_GB2312" w:hAnsiTheme="minorEastAsia"/>
                <w:sz w:val="24"/>
                <w:szCs w:val="24"/>
                <w:u w:val="single"/>
              </w:rPr>
              <w:t>本项目所有采购内容和范围。</w:t>
            </w:r>
            <w:r>
              <w:rPr>
                <w:rFonts w:hint="eastAsia" w:ascii="仿宋_GB2312" w:eastAsia="仿宋_GB2312"/>
                <w:sz w:val="24"/>
                <w:szCs w:val="24"/>
              </w:rPr>
              <w:t xml:space="preserve"> </w:t>
            </w:r>
          </w:p>
          <w:p>
            <w:pPr>
              <w:adjustRightInd w:val="0"/>
              <w:snapToGrid w:val="0"/>
              <w:ind w:left="458" w:hanging="458" w:hangingChars="191"/>
              <w:rPr>
                <w:rFonts w:ascii="仿宋_GB2312" w:eastAsia="仿宋_GB2312"/>
                <w:sz w:val="24"/>
                <w:szCs w:val="24"/>
              </w:rPr>
            </w:pPr>
            <w:r>
              <w:rPr>
                <w:rFonts w:hint="eastAsia" w:ascii="仿宋_GB2312" w:eastAsia="仿宋_GB2312"/>
                <w:sz w:val="24"/>
                <w:szCs w:val="24"/>
              </w:rPr>
              <w:t xml:space="preserve">2.2 询比地址 </w:t>
            </w:r>
          </w:p>
          <w:p>
            <w:pPr>
              <w:adjustRightInd w:val="0"/>
              <w:snapToGrid w:val="0"/>
              <w:ind w:left="456" w:leftChars="217"/>
              <w:rPr>
                <w:rFonts w:ascii="仿宋_GB2312" w:eastAsia="仿宋_GB2312"/>
                <w:sz w:val="24"/>
                <w:szCs w:val="24"/>
                <w:u w:val="single"/>
              </w:rPr>
            </w:pPr>
            <w:r>
              <w:rPr>
                <w:rFonts w:hint="eastAsia" w:ascii="仿宋_GB2312" w:eastAsia="仿宋_GB2312" w:hAnsiTheme="minorEastAsia"/>
                <w:sz w:val="24"/>
                <w:szCs w:val="24"/>
                <w:u w:val="single"/>
              </w:rPr>
              <w:t>广州市天河区临江大道501号广州市净水有限公司</w:t>
            </w:r>
          </w:p>
          <w:p>
            <w:pPr>
              <w:adjustRightInd w:val="0"/>
              <w:snapToGrid w:val="0"/>
              <w:rPr>
                <w:rFonts w:ascii="仿宋_GB2312" w:eastAsia="仿宋_GB2312" w:hAnsiTheme="minorEastAsia"/>
                <w:sz w:val="24"/>
                <w:szCs w:val="24"/>
                <w:u w:val="single"/>
              </w:rPr>
            </w:pPr>
            <w:r>
              <w:rPr>
                <w:rFonts w:hint="eastAsia" w:ascii="仿宋_GB2312" w:eastAsia="仿宋_GB2312" w:hAnsiTheme="minorEastAsia"/>
                <w:sz w:val="24"/>
                <w:szCs w:val="24"/>
              </w:rPr>
              <w:t>2.3 询比开始时间（同响应文件截止时间）</w:t>
            </w:r>
          </w:p>
          <w:p>
            <w:pPr>
              <w:adjustRightInd w:val="0"/>
              <w:snapToGrid w:val="0"/>
              <w:ind w:left="480" w:hanging="480" w:hangingChars="200"/>
              <w:rPr>
                <w:rFonts w:ascii="仿宋_GB2312" w:eastAsia="仿宋_GB2312"/>
                <w:sz w:val="24"/>
                <w:szCs w:val="24"/>
              </w:rPr>
            </w:pPr>
            <w:r>
              <w:rPr>
                <w:rFonts w:hint="eastAsia" w:ascii="仿宋_GB2312" w:eastAsia="仿宋_GB2312"/>
                <w:sz w:val="24"/>
                <w:szCs w:val="24"/>
              </w:rPr>
              <w:t>2.4 供应商依据采购文件规定的时间和地点递交响应文件，供应商应一次报出不可更改的价格</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59" w:type="dxa"/>
            <w:tcBorders>
              <w:bottom w:val="single" w:color="auto" w:sz="4" w:space="0"/>
            </w:tcBorders>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3.成交规则</w:t>
            </w:r>
          </w:p>
        </w:tc>
        <w:tc>
          <w:tcPr>
            <w:tcW w:w="7938" w:type="dxa"/>
            <w:tcBorders>
              <w:bottom w:val="single" w:color="auto" w:sz="4" w:space="0"/>
            </w:tcBorders>
            <w:vAlign w:val="center"/>
          </w:tcPr>
          <w:p>
            <w:pPr>
              <w:adjustRightInd w:val="0"/>
              <w:snapToGrid w:val="0"/>
              <w:ind w:left="360" w:hanging="360" w:hangingChars="150"/>
              <w:rPr>
                <w:rFonts w:ascii="仿宋_GB2312" w:eastAsia="仿宋_GB2312" w:hAnsiTheme="minorEastAsia"/>
                <w:sz w:val="24"/>
                <w:szCs w:val="24"/>
              </w:rPr>
            </w:pPr>
            <w:r>
              <w:rPr>
                <w:rFonts w:hint="eastAsia" w:ascii="仿宋_GB2312" w:eastAsia="仿宋_GB2312" w:hAnsiTheme="minorEastAsia"/>
                <w:sz w:val="24"/>
                <w:szCs w:val="24"/>
              </w:rPr>
              <w:sym w:font="Wingdings 2" w:char="0052"/>
            </w:r>
            <w:r>
              <w:rPr>
                <w:rFonts w:hint="eastAsia" w:ascii="仿宋_GB2312" w:eastAsia="仿宋_GB2312" w:hAnsiTheme="minorEastAsia"/>
                <w:sz w:val="24"/>
                <w:szCs w:val="24"/>
              </w:rPr>
              <w:t>采购人确定满足采购文件资格性、响应性要求，并且经评审的报价最低的为成交供应商</w:t>
            </w:r>
          </w:p>
          <w:p>
            <w:pPr>
              <w:adjustRightInd w:val="0"/>
              <w:snapToGrid w:val="0"/>
              <w:ind w:left="360" w:hanging="360" w:hangingChars="150"/>
              <w:rPr>
                <w:rFonts w:ascii="仿宋_GB2312" w:eastAsia="仿宋_GB2312" w:hAnsiTheme="minorEastAsia"/>
                <w:sz w:val="24"/>
                <w:szCs w:val="24"/>
              </w:rPr>
            </w:pPr>
            <w:r>
              <w:rPr>
                <w:rFonts w:hint="eastAsia" w:ascii="仿宋_GB2312" w:eastAsia="仿宋_GB2312" w:hAnsiTheme="minorEastAsia"/>
                <w:sz w:val="24"/>
                <w:szCs w:val="24"/>
              </w:rPr>
              <w:sym w:font="Wingdings 2" w:char="00A3"/>
            </w:r>
            <w:r>
              <w:rPr>
                <w:rFonts w:hint="eastAsia" w:ascii="仿宋_GB2312" w:eastAsia="仿宋_GB2312" w:hAnsiTheme="minorEastAsia"/>
                <w:sz w:val="24"/>
                <w:szCs w:val="24"/>
              </w:rPr>
              <w:t xml:space="preserve">评审小组按照采购文件确定的标准排序，采购人确定排名第一的供应商为成交供应商。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59" w:type="dxa"/>
            <w:tcBorders>
              <w:bottom w:val="single" w:color="auto" w:sz="4" w:space="0"/>
            </w:tcBorders>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4.成交候选人公示</w:t>
            </w:r>
          </w:p>
        </w:tc>
        <w:tc>
          <w:tcPr>
            <w:tcW w:w="7938" w:type="dxa"/>
            <w:tcBorders>
              <w:bottom w:val="single" w:color="auto" w:sz="4" w:space="0"/>
            </w:tcBorders>
            <w:vAlign w:val="center"/>
          </w:tcPr>
          <w:p>
            <w:pPr>
              <w:adjustRightInd w:val="0"/>
              <w:snapToGrid w:val="0"/>
              <w:rPr>
                <w:rFonts w:ascii="仿宋_GB2312" w:eastAsia="仿宋_GB2312" w:hAnsiTheme="minorEastAsia"/>
                <w:sz w:val="24"/>
                <w:szCs w:val="24"/>
              </w:rPr>
            </w:pPr>
            <w:r>
              <w:rPr>
                <w:rFonts w:hint="eastAsia" w:ascii="仿宋_GB2312" w:eastAsia="仿宋_GB2312" w:hAnsiTheme="minorEastAsia"/>
                <w:sz w:val="24"/>
                <w:szCs w:val="24"/>
              </w:rPr>
              <w:t>在评审小组提交评审报告3日内，在</w:t>
            </w:r>
            <w:r>
              <w:rPr>
                <w:rFonts w:hint="eastAsia" w:ascii="仿宋_GB2312" w:eastAsia="仿宋_GB2312" w:hAnsiTheme="minorEastAsia"/>
                <w:sz w:val="24"/>
                <w:szCs w:val="24"/>
                <w:u w:val="single"/>
              </w:rPr>
              <w:t>广州市净水有限公司门户网站</w:t>
            </w:r>
            <w:r>
              <w:rPr>
                <w:rFonts w:hint="eastAsia" w:ascii="仿宋_GB2312" w:eastAsia="仿宋_GB2312" w:hAnsiTheme="minorEastAsia"/>
                <w:sz w:val="24"/>
                <w:szCs w:val="24"/>
              </w:rPr>
              <w:t>公示成交候选人。</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5.成交结果公告</w:t>
            </w:r>
          </w:p>
        </w:tc>
        <w:tc>
          <w:tcPr>
            <w:tcW w:w="7938" w:type="dxa"/>
            <w:tcBorders>
              <w:top w:val="single" w:color="auto" w:sz="4" w:space="0"/>
              <w:bottom w:val="single" w:color="auto" w:sz="4" w:space="0"/>
            </w:tcBorders>
            <w:vAlign w:val="center"/>
          </w:tcPr>
          <w:p>
            <w:pPr>
              <w:adjustRightInd w:val="0"/>
              <w:snapToGrid w:val="0"/>
              <w:rPr>
                <w:rFonts w:ascii="仿宋_GB2312" w:eastAsia="仿宋_GB2312" w:hAnsiTheme="minorEastAsia"/>
                <w:sz w:val="24"/>
                <w:szCs w:val="24"/>
              </w:rPr>
            </w:pPr>
            <w:r>
              <w:rPr>
                <w:rFonts w:hint="eastAsia" w:ascii="仿宋_GB2312" w:eastAsia="仿宋_GB2312"/>
                <w:sz w:val="24"/>
                <w:szCs w:val="24"/>
              </w:rPr>
              <w:t>成交候选人公示</w:t>
            </w:r>
            <w:r>
              <w:rPr>
                <w:rFonts w:hint="eastAsia" w:ascii="仿宋_GB2312" w:eastAsia="仿宋_GB2312" w:hAnsiTheme="minorEastAsia"/>
                <w:sz w:val="24"/>
                <w:szCs w:val="24"/>
              </w:rPr>
              <w:t>结束后。</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6.成交通知书</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sz w:val="24"/>
                <w:szCs w:val="24"/>
              </w:rPr>
            </w:pPr>
            <w:r>
              <w:rPr>
                <w:rFonts w:hint="eastAsia" w:ascii="仿宋_GB2312" w:eastAsia="仿宋_GB2312" w:hAnsiTheme="minorEastAsia"/>
                <w:sz w:val="24"/>
                <w:szCs w:val="24"/>
              </w:rPr>
              <w:t>采购人应在确定成交供应商后及时向其发出成交通知书。</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7.签订采购合同</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sz w:val="24"/>
                <w:szCs w:val="24"/>
              </w:rPr>
            </w:pPr>
            <w:r>
              <w:rPr>
                <w:rFonts w:hint="eastAsia" w:ascii="仿宋_GB2312" w:eastAsia="仿宋_GB2312" w:hAnsiTheme="minorEastAsia"/>
                <w:sz w:val="24"/>
                <w:szCs w:val="24"/>
              </w:rPr>
              <w:t>采购人在发出成交通知书后30日内同成交供应商签订书面采购合同.</w:t>
            </w:r>
          </w:p>
        </w:tc>
      </w:tr>
    </w:tbl>
    <w:p>
      <w:pPr>
        <w:adjustRightInd w:val="0"/>
        <w:snapToGrid w:val="0"/>
        <w:spacing w:line="600" w:lineRule="exact"/>
        <w:ind w:firstLine="0" w:firstLineChars="0"/>
        <w:jc w:val="left"/>
        <w:rPr>
          <w:rFonts w:ascii="仿宋_GB2312" w:eastAsia="仿宋_GB2312"/>
          <w:sz w:val="28"/>
          <w:szCs w:val="28"/>
        </w:rPr>
      </w:pPr>
    </w:p>
    <w:p>
      <w:pPr>
        <w:adjustRightInd/>
        <w:snapToGrid/>
        <w:spacing w:line="240" w:lineRule="auto"/>
        <w:ind w:firstLine="0" w:firstLineChars="0"/>
        <w:jc w:val="left"/>
        <w:rPr>
          <w:rFonts w:ascii="仿宋_GB2312" w:eastAsia="仿宋_GB2312"/>
          <w:sz w:val="28"/>
          <w:szCs w:val="28"/>
        </w:rPr>
      </w:pPr>
      <w:r>
        <w:rPr>
          <w:rFonts w:ascii="仿宋_GB2312" w:eastAsia="仿宋_GB2312"/>
          <w:sz w:val="28"/>
          <w:szCs w:val="28"/>
        </w:rPr>
        <w:br w:type="page"/>
      </w:r>
    </w:p>
    <w:p>
      <w:pPr>
        <w:pStyle w:val="2"/>
      </w:pPr>
    </w:p>
    <w:p>
      <w:pPr>
        <w:pStyle w:val="3"/>
      </w:pPr>
      <w:bookmarkStart w:id="34" w:name="_Toc7118"/>
      <w:bookmarkStart w:id="35" w:name="_Toc4952"/>
      <w:bookmarkStart w:id="36" w:name="_Toc3156"/>
      <w:bookmarkStart w:id="37" w:name="_Toc23581"/>
      <w:bookmarkStart w:id="38" w:name="_Toc10930"/>
      <w:bookmarkStart w:id="39" w:name="_Toc19050"/>
      <w:bookmarkStart w:id="40" w:name="_Toc20594"/>
      <w:bookmarkStart w:id="41" w:name="_Toc7437"/>
      <w:bookmarkStart w:id="42" w:name="_Toc19759"/>
      <w:bookmarkStart w:id="43" w:name="_Toc14870"/>
      <w:bookmarkStart w:id="44" w:name="_Toc14552"/>
      <w:r>
        <mc:AlternateContent>
          <mc:Choice Requires="wps">
            <w:drawing>
              <wp:anchor distT="0" distB="0" distL="114300" distR="114300" simplePos="0" relativeHeight="251664384"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4" name="自选图形 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181.6pt;margin-top:56.7pt;height:0pt;width:75.5pt;z-index:251664384;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ZsL61wAAAAsBAAAPAAAAAAAAAAEAIAAAACIAAABkcnMvZG93bnJldi54bWxQSwECFAAU&#10;AAAACACHTuJAe51jF/IBAADiAwAADgAAAAAAAAABACAAAAAmAQAAZHJzL2Uyb0RvYy54bWxQSwUG&#10;AAAAAAYABgBZAQAAi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3" name="自选图形 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183.1pt;margin-top:21.3pt;height:0pt;width:75.5pt;z-index:251663360;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DrgQ1wAAAAkBAAAPAAAAAAAAAAEAIAAAACIAAABkcnMvZG93bnJldi54bWxQSwECFAAU&#10;AAAACACHTuJAkDHAsPIBAADiAwAADgAAAAAAAAABACAAAAAmAQAAZHJzL2Uyb0RvYy54bWxQSwUG&#10;AAAAAAYABgBZAQAAigUAAAAA&#10;">
                <v:fill on="f" focussize="0,0"/>
                <v:stroke color="#000000" joinstyle="round"/>
                <v:imagedata o:title=""/>
                <o:lock v:ext="edit" aspectratio="f"/>
              </v:shape>
            </w:pict>
          </mc:Fallback>
        </mc:AlternateContent>
      </w:r>
      <w:r>
        <w:rPr>
          <w:rFonts w:hint="eastAsia"/>
        </w:rPr>
        <w:t>第四章</w:t>
      </w:r>
      <w:bookmarkEnd w:id="34"/>
      <w:bookmarkEnd w:id="35"/>
      <w:bookmarkEnd w:id="36"/>
      <w:bookmarkEnd w:id="37"/>
      <w:bookmarkEnd w:id="38"/>
      <w:bookmarkEnd w:id="39"/>
      <w:bookmarkEnd w:id="40"/>
      <w:bookmarkEnd w:id="41"/>
      <w:bookmarkEnd w:id="42"/>
      <w:bookmarkEnd w:id="43"/>
      <w:bookmarkEnd w:id="44"/>
    </w:p>
    <w:p>
      <w:pPr>
        <w:pStyle w:val="42"/>
      </w:pPr>
    </w:p>
    <w:p>
      <w:pPr>
        <w:pStyle w:val="3"/>
      </w:pPr>
      <w:bookmarkStart w:id="45" w:name="_Toc87616378"/>
      <w:bookmarkStart w:id="46" w:name="_Toc30530"/>
      <w:bookmarkStart w:id="47" w:name="_Toc13898"/>
      <w:bookmarkStart w:id="48" w:name="_Toc88209941"/>
      <w:bookmarkStart w:id="49" w:name="_Toc32607"/>
      <w:bookmarkStart w:id="50" w:name="_Toc7831"/>
      <w:bookmarkStart w:id="51" w:name="_Toc29345"/>
      <w:bookmarkStart w:id="52" w:name="_Toc21079"/>
      <w:bookmarkStart w:id="53" w:name="_Toc21840"/>
      <w:bookmarkStart w:id="54" w:name="_Toc29484"/>
      <w:bookmarkStart w:id="55" w:name="_Toc12177"/>
      <w:bookmarkStart w:id="56" w:name="_Toc6308"/>
      <w:bookmarkStart w:id="57" w:name="_Toc22212"/>
      <w:r>
        <w:rPr>
          <w:rFonts w:hint="eastAsia"/>
          <w:lang w:val="en-US" w:eastAsia="zh-CN"/>
        </w:rPr>
        <w:t xml:space="preserve"> </w:t>
      </w:r>
      <w:r>
        <w:rPr>
          <w:rFonts w:hint="eastAsia"/>
        </w:rPr>
        <w:t>评审办法</w:t>
      </w:r>
      <w:bookmarkEnd w:id="45"/>
      <w:bookmarkEnd w:id="46"/>
      <w:bookmarkEnd w:id="47"/>
      <w:bookmarkEnd w:id="48"/>
      <w:bookmarkEnd w:id="49"/>
      <w:bookmarkEnd w:id="50"/>
      <w:bookmarkEnd w:id="51"/>
      <w:bookmarkEnd w:id="52"/>
      <w:bookmarkEnd w:id="53"/>
      <w:bookmarkEnd w:id="54"/>
      <w:bookmarkEnd w:id="55"/>
      <w:bookmarkEnd w:id="56"/>
      <w:bookmarkEnd w:id="57"/>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pStyle w:val="25"/>
        <w:ind w:firstLine="0"/>
        <w:rPr>
          <w:rFonts w:ascii="方正小标宋简体" w:eastAsia="方正小标宋简体"/>
          <w:color w:val="auto"/>
          <w:sz w:val="44"/>
          <w:szCs w:val="44"/>
        </w:rPr>
      </w:pPr>
    </w:p>
    <w:p>
      <w:pPr>
        <w:rPr>
          <w:rFonts w:hint="eastAsia"/>
        </w:rPr>
      </w:pPr>
      <w:bookmarkStart w:id="58" w:name="_Toc23033"/>
      <w:bookmarkStart w:id="59" w:name="_Toc26826"/>
      <w:r>
        <w:rPr>
          <w:rFonts w:hint="eastAsia"/>
        </w:rPr>
        <w:br w:type="page"/>
      </w:r>
    </w:p>
    <w:p>
      <w:pPr>
        <w:pStyle w:val="4"/>
      </w:pPr>
      <w:r>
        <w:rPr>
          <w:rFonts w:hint="eastAsia"/>
        </w:rPr>
        <w:sym w:font="Wingdings 2" w:char="0052"/>
      </w:r>
      <w:r>
        <w:rPr>
          <w:rFonts w:hint="eastAsia"/>
        </w:rPr>
        <w:t>经评审的最低价法</w:t>
      </w:r>
      <w:bookmarkEnd w:id="58"/>
      <w:bookmarkEnd w:id="59"/>
    </w:p>
    <w:p>
      <w:pPr>
        <w:adjustRightInd w:val="0"/>
        <w:snapToGrid w:val="0"/>
        <w:spacing w:line="600" w:lineRule="exact"/>
        <w:jc w:val="left"/>
        <w:rPr>
          <w:rFonts w:asciiTheme="minorEastAsia" w:hAnsiTheme="minorEastAsia"/>
          <w:b/>
          <w:sz w:val="28"/>
          <w:szCs w:val="28"/>
        </w:rPr>
      </w:pPr>
      <w:r>
        <w:rPr>
          <w:rFonts w:hint="eastAsia" w:asciiTheme="minorEastAsia" w:hAnsiTheme="minorEastAsia"/>
          <w:b/>
          <w:sz w:val="28"/>
          <w:szCs w:val="28"/>
        </w:rPr>
        <w:t>1.评审方法</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供应商的报价应当符合采购文件规定的技术要求和标准，但评审小组无须对响应文件的技术部分进行价格评审。</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除报价外，评审还应考虑的商务因素一般有以下几种：</w:t>
      </w:r>
    </w:p>
    <w:p>
      <w:pPr>
        <w:adjustRightInd w:val="0"/>
        <w:snapToGrid w:val="0"/>
        <w:spacing w:line="600" w:lineRule="exact"/>
        <w:ind w:firstLine="420" w:firstLineChars="150"/>
        <w:jc w:val="left"/>
        <w:rPr>
          <w:rFonts w:ascii="仿宋_GB2312" w:eastAsia="仿宋_GB2312" w:hAnsiTheme="minorEastAsia"/>
          <w:sz w:val="28"/>
          <w:szCs w:val="28"/>
        </w:rPr>
      </w:pPr>
      <w:r>
        <w:rPr>
          <w:rFonts w:hint="eastAsia" w:ascii="仿宋_GB2312" w:eastAsia="仿宋_GB2312" w:hAnsiTheme="minorEastAsia"/>
          <w:sz w:val="28"/>
          <w:szCs w:val="28"/>
        </w:rPr>
        <w:t>（1）运输费用及保险费。（如有）</w:t>
      </w:r>
    </w:p>
    <w:p>
      <w:pPr>
        <w:adjustRightInd w:val="0"/>
        <w:snapToGrid w:val="0"/>
        <w:spacing w:line="600" w:lineRule="exact"/>
        <w:jc w:val="left"/>
        <w:rPr>
          <w:rFonts w:ascii="仿宋_GB2312" w:eastAsia="仿宋_GB2312" w:hAnsiTheme="minorEastAsia"/>
          <w:sz w:val="28"/>
          <w:szCs w:val="28"/>
        </w:rPr>
      </w:pPr>
      <w:r>
        <w:rPr>
          <w:rFonts w:hint="eastAsia" w:ascii="仿宋_GB2312" w:eastAsia="仿宋_GB2312" w:hAnsiTheme="minorEastAsia"/>
          <w:sz w:val="28"/>
          <w:szCs w:val="28"/>
        </w:rPr>
        <w:t xml:space="preserve">   （2）工期、交货期或服务期限。</w:t>
      </w:r>
    </w:p>
    <w:p>
      <w:pPr>
        <w:adjustRightInd w:val="0"/>
        <w:snapToGrid w:val="0"/>
        <w:spacing w:line="600" w:lineRule="exact"/>
        <w:ind w:firstLine="420" w:firstLineChars="150"/>
        <w:jc w:val="left"/>
        <w:rPr>
          <w:rFonts w:ascii="仿宋_GB2312" w:eastAsia="仿宋_GB2312" w:hAnsiTheme="minorEastAsia"/>
          <w:sz w:val="28"/>
          <w:szCs w:val="28"/>
        </w:rPr>
      </w:pPr>
      <w:r>
        <w:rPr>
          <w:rFonts w:hint="eastAsia" w:ascii="仿宋_GB2312" w:eastAsia="仿宋_GB2312" w:hAnsiTheme="minorEastAsia"/>
          <w:sz w:val="28"/>
          <w:szCs w:val="28"/>
        </w:rPr>
        <w:t>（3）支付条件。</w:t>
      </w:r>
    </w:p>
    <w:p>
      <w:pPr>
        <w:adjustRightInd w:val="0"/>
        <w:snapToGrid w:val="0"/>
        <w:spacing w:line="600" w:lineRule="exact"/>
        <w:ind w:firstLine="420" w:firstLineChars="150"/>
        <w:jc w:val="left"/>
        <w:rPr>
          <w:rFonts w:ascii="仿宋_GB2312" w:eastAsia="仿宋_GB2312" w:hAnsiTheme="minorEastAsia"/>
          <w:sz w:val="28"/>
          <w:szCs w:val="28"/>
        </w:rPr>
      </w:pPr>
      <w:r>
        <w:rPr>
          <w:rFonts w:hint="eastAsia" w:ascii="仿宋_GB2312" w:eastAsia="仿宋_GB2312" w:hAnsiTheme="minorEastAsia"/>
          <w:sz w:val="28"/>
          <w:szCs w:val="28"/>
        </w:rPr>
        <w:t>（4）备品备件以及售后服务（如有）。</w:t>
      </w:r>
    </w:p>
    <w:p>
      <w:pPr>
        <w:adjustRightInd w:val="0"/>
        <w:snapToGrid w:val="0"/>
        <w:spacing w:line="600" w:lineRule="exact"/>
        <w:ind w:firstLine="420" w:firstLineChars="150"/>
        <w:jc w:val="left"/>
        <w:rPr>
          <w:rFonts w:ascii="仿宋_GB2312" w:eastAsia="仿宋_GB2312" w:hAnsiTheme="minorEastAsia"/>
          <w:sz w:val="28"/>
          <w:szCs w:val="28"/>
        </w:rPr>
      </w:pPr>
      <w:r>
        <w:rPr>
          <w:rFonts w:hint="eastAsia" w:ascii="仿宋_GB2312" w:eastAsia="仿宋_GB2312" w:hAnsiTheme="minorEastAsia"/>
          <w:sz w:val="28"/>
          <w:szCs w:val="28"/>
        </w:rPr>
        <w:t>（5）价格调整因素。</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经澄清确认后修正的最终报价应当认为是供应商的真实要约，可以作为合同签约价。</w:t>
      </w:r>
    </w:p>
    <w:p>
      <w:pPr>
        <w:adjustRightInd w:val="0"/>
        <w:snapToGrid w:val="0"/>
        <w:spacing w:line="600" w:lineRule="exact"/>
        <w:jc w:val="left"/>
        <w:rPr>
          <w:rFonts w:asciiTheme="minorEastAsia" w:hAnsiTheme="minorEastAsia"/>
          <w:b/>
          <w:sz w:val="28"/>
          <w:szCs w:val="28"/>
        </w:rPr>
      </w:pPr>
      <w:r>
        <w:rPr>
          <w:rFonts w:hint="eastAsia" w:asciiTheme="minorEastAsia" w:hAnsiTheme="minorEastAsia"/>
          <w:b/>
          <w:sz w:val="28"/>
          <w:szCs w:val="28"/>
        </w:rPr>
        <w:t>2.评审程序</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2.1 初步评审</w:t>
      </w:r>
    </w:p>
    <w:p>
      <w:pPr>
        <w:adjustRightInd w:val="0"/>
        <w:snapToGrid w:val="0"/>
        <w:spacing w:line="600" w:lineRule="exact"/>
        <w:jc w:val="left"/>
        <w:rPr>
          <w:rFonts w:ascii="仿宋_GB2312" w:eastAsia="仿宋_GB2312" w:hAnsiTheme="minorEastAsia"/>
          <w:sz w:val="28"/>
          <w:szCs w:val="28"/>
        </w:rPr>
      </w:pPr>
      <w:r>
        <w:rPr>
          <w:rFonts w:ascii="仿宋_GB2312" w:eastAsia="仿宋_GB2312"/>
          <w:sz w:val="28"/>
          <w:szCs w:val="28"/>
        </w:rPr>
        <w:t>表</w:t>
      </w:r>
      <w:r>
        <w:rPr>
          <w:rFonts w:hint="eastAsia" w:ascii="仿宋_GB2312" w:eastAsia="仿宋_GB2312"/>
          <w:sz w:val="28"/>
          <w:szCs w:val="28"/>
        </w:rPr>
        <w:t>4-1                      初步评审标准</w:t>
      </w:r>
    </w:p>
    <w:tbl>
      <w:tblPr>
        <w:tblStyle w:val="27"/>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2127"/>
        <w:gridCol w:w="552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356"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sz w:val="28"/>
                <w:szCs w:val="28"/>
              </w:rPr>
            </w:pPr>
            <w:r>
              <w:rPr>
                <w:rFonts w:hint="eastAsia" w:ascii="仿宋_GB2312" w:eastAsia="仿宋_GB2312"/>
                <w:sz w:val="28"/>
                <w:szCs w:val="28"/>
              </w:rPr>
              <w:t>评审环节</w:t>
            </w: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sz w:val="28"/>
                <w:szCs w:val="28"/>
              </w:rPr>
            </w:pPr>
            <w:r>
              <w:rPr>
                <w:rFonts w:hint="eastAsia" w:ascii="仿宋_GB2312" w:eastAsia="仿宋_GB2312"/>
                <w:sz w:val="28"/>
                <w:szCs w:val="28"/>
              </w:rPr>
              <w:t>评审</w:t>
            </w:r>
            <w:r>
              <w:rPr>
                <w:rFonts w:ascii="仿宋_GB2312" w:eastAsia="仿宋_GB2312"/>
                <w:sz w:val="28"/>
                <w:szCs w:val="28"/>
              </w:rPr>
              <w:t>因素</w:t>
            </w:r>
          </w:p>
        </w:tc>
        <w:tc>
          <w:tcPr>
            <w:tcW w:w="5528"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sz w:val="28"/>
                <w:szCs w:val="28"/>
              </w:rPr>
            </w:pPr>
            <w:r>
              <w:rPr>
                <w:rFonts w:hint="eastAsia" w:ascii="仿宋_GB2312" w:eastAsia="仿宋_GB2312"/>
                <w:sz w:val="28"/>
                <w:szCs w:val="28"/>
              </w:rPr>
              <w:t>评审</w:t>
            </w:r>
            <w:r>
              <w:rPr>
                <w:rFonts w:ascii="仿宋_GB2312" w:eastAsia="仿宋_GB2312"/>
                <w:sz w:val="28"/>
                <w:szCs w:val="28"/>
              </w:rPr>
              <w:t>标准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356" w:type="dxa"/>
            <w:vMerge w:val="restart"/>
            <w:tcBorders>
              <w:top w:val="sing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形式评审</w:t>
            </w:r>
          </w:p>
        </w:tc>
        <w:tc>
          <w:tcPr>
            <w:tcW w:w="2127" w:type="dxa"/>
            <w:tcBorders>
              <w:top w:val="sing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响应函签字盖章</w:t>
            </w:r>
          </w:p>
        </w:tc>
        <w:tc>
          <w:tcPr>
            <w:tcW w:w="5528" w:type="dxa"/>
            <w:tcBorders>
              <w:top w:val="single" w:color="auto" w:sz="4" w:space="0"/>
              <w:bottom w:val="single" w:color="auto" w:sz="4" w:space="0"/>
            </w:tcBorders>
            <w:vAlign w:val="center"/>
          </w:tcPr>
          <w:p>
            <w:pPr>
              <w:adjustRightInd w:val="0"/>
              <w:snapToGrid w:val="0"/>
              <w:rPr>
                <w:rFonts w:ascii="仿宋_GB2312" w:eastAsia="仿宋_GB2312"/>
                <w:sz w:val="24"/>
                <w:szCs w:val="24"/>
              </w:rPr>
            </w:pPr>
            <w:r>
              <w:rPr>
                <w:rFonts w:ascii="仿宋_GB2312" w:eastAsia="仿宋_GB2312"/>
                <w:sz w:val="24"/>
                <w:szCs w:val="24"/>
              </w:rPr>
              <w:t>有响应函</w:t>
            </w:r>
            <w:r>
              <w:rPr>
                <w:rFonts w:hint="eastAsia" w:ascii="仿宋_GB2312" w:eastAsia="仿宋_GB2312"/>
                <w:sz w:val="24"/>
                <w:szCs w:val="24"/>
              </w:rPr>
              <w:t>，</w:t>
            </w:r>
            <w:r>
              <w:rPr>
                <w:rFonts w:ascii="仿宋_GB2312" w:eastAsia="仿宋_GB2312"/>
                <w:sz w:val="24"/>
                <w:szCs w:val="24"/>
              </w:rPr>
              <w:t>有法定代表人或其委托代理人签字并加盖单位章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56" w:type="dxa"/>
            <w:vMerge w:val="continue"/>
            <w:vAlign w:val="center"/>
          </w:tcPr>
          <w:p>
            <w:pPr>
              <w:adjustRightInd w:val="0"/>
              <w:snapToGrid w:val="0"/>
              <w:jc w:val="center"/>
              <w:rPr>
                <w:rFonts w:ascii="仿宋_GB2312" w:eastAsia="仿宋_GB2312"/>
                <w:sz w:val="24"/>
                <w:szCs w:val="24"/>
              </w:rPr>
            </w:pP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sz w:val="24"/>
                <w:szCs w:val="24"/>
              </w:rPr>
            </w:pPr>
            <w:r>
              <w:rPr>
                <w:rFonts w:ascii="仿宋_GB2312" w:eastAsia="仿宋_GB2312"/>
                <w:sz w:val="24"/>
                <w:szCs w:val="24"/>
              </w:rPr>
              <w:t>响应文件格式</w:t>
            </w:r>
          </w:p>
        </w:tc>
        <w:tc>
          <w:tcPr>
            <w:tcW w:w="5528" w:type="dxa"/>
            <w:tcBorders>
              <w:top w:val="single" w:color="auto" w:sz="4" w:space="0"/>
              <w:bottom w:val="single" w:color="auto" w:sz="4" w:space="0"/>
            </w:tcBorders>
            <w:vAlign w:val="center"/>
          </w:tcPr>
          <w:p>
            <w:pPr>
              <w:adjustRightInd w:val="0"/>
              <w:snapToGrid w:val="0"/>
              <w:spacing w:line="600" w:lineRule="exact"/>
              <w:rPr>
                <w:rFonts w:ascii="仿宋_GB2312" w:eastAsia="仿宋_GB2312"/>
                <w:sz w:val="24"/>
                <w:szCs w:val="24"/>
              </w:rPr>
            </w:pPr>
            <w:r>
              <w:rPr>
                <w:rFonts w:ascii="仿宋_GB2312" w:eastAsia="仿宋_GB2312"/>
                <w:sz w:val="24"/>
                <w:szCs w:val="24"/>
              </w:rPr>
              <w:t>符合采购文件</w:t>
            </w:r>
            <w:r>
              <w:rPr>
                <w:rFonts w:hint="eastAsia" w:ascii="仿宋_GB2312" w:eastAsia="仿宋_GB2312"/>
                <w:sz w:val="24"/>
                <w:szCs w:val="24"/>
              </w:rPr>
              <w:t>“响应文件格式”要求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6" w:type="dxa"/>
            <w:vMerge w:val="continue"/>
            <w:vAlign w:val="center"/>
          </w:tcPr>
          <w:p>
            <w:pPr>
              <w:adjustRightInd w:val="0"/>
              <w:snapToGrid w:val="0"/>
              <w:jc w:val="center"/>
              <w:rPr>
                <w:rFonts w:ascii="仿宋_GB2312" w:eastAsia="仿宋_GB2312"/>
                <w:sz w:val="24"/>
                <w:szCs w:val="24"/>
              </w:rPr>
            </w:pP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报价唯一</w:t>
            </w:r>
          </w:p>
        </w:tc>
        <w:tc>
          <w:tcPr>
            <w:tcW w:w="5528" w:type="dxa"/>
            <w:tcBorders>
              <w:top w:val="single" w:color="auto" w:sz="4" w:space="0"/>
              <w:bottom w:val="single" w:color="auto" w:sz="4" w:space="0"/>
            </w:tcBorders>
            <w:vAlign w:val="center"/>
          </w:tcPr>
          <w:p>
            <w:pPr>
              <w:adjustRightInd w:val="0"/>
              <w:snapToGrid w:val="0"/>
              <w:rPr>
                <w:rFonts w:ascii="仿宋_GB2312" w:eastAsia="仿宋_GB2312"/>
                <w:sz w:val="24"/>
                <w:szCs w:val="24"/>
              </w:rPr>
            </w:pPr>
            <w:r>
              <w:rPr>
                <w:rFonts w:ascii="仿宋_GB2312" w:eastAsia="仿宋_GB2312"/>
                <w:sz w:val="24"/>
                <w:szCs w:val="24"/>
              </w:rPr>
              <w:t>只能有一个有效报价</w:t>
            </w:r>
            <w:r>
              <w:rPr>
                <w:rFonts w:hint="eastAsia" w:ascii="仿宋_GB2312" w:eastAsia="仿宋_GB2312"/>
                <w:sz w:val="24"/>
                <w:szCs w:val="24"/>
              </w:rPr>
              <w:t>，</w:t>
            </w:r>
            <w:r>
              <w:rPr>
                <w:rFonts w:ascii="仿宋_GB2312" w:eastAsia="仿宋_GB2312"/>
                <w:sz w:val="24"/>
                <w:szCs w:val="24"/>
              </w:rPr>
              <w:t>按采购文件规定提交备选方案除外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continue"/>
            <w:vAlign w:val="center"/>
          </w:tcPr>
          <w:p>
            <w:pPr>
              <w:adjustRightInd w:val="0"/>
              <w:snapToGrid w:val="0"/>
              <w:jc w:val="center"/>
              <w:rPr>
                <w:rFonts w:ascii="仿宋_GB2312" w:eastAsia="仿宋_GB2312"/>
                <w:sz w:val="24"/>
                <w:szCs w:val="24"/>
              </w:rPr>
            </w:pPr>
          </w:p>
        </w:tc>
        <w:tc>
          <w:tcPr>
            <w:tcW w:w="2127" w:type="dxa"/>
            <w:tcBorders>
              <w:top w:val="sing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法定代表人授权委托</w:t>
            </w:r>
          </w:p>
        </w:tc>
        <w:tc>
          <w:tcPr>
            <w:tcW w:w="5528" w:type="dxa"/>
            <w:tcBorders>
              <w:top w:val="single" w:color="auto" w:sz="4" w:space="0"/>
            </w:tcBorders>
            <w:vAlign w:val="center"/>
          </w:tcPr>
          <w:p>
            <w:pPr>
              <w:adjustRightInd w:val="0"/>
              <w:snapToGrid w:val="0"/>
              <w:rPr>
                <w:rFonts w:ascii="仿宋_GB2312" w:eastAsia="仿宋_GB2312"/>
                <w:sz w:val="24"/>
                <w:szCs w:val="24"/>
              </w:rPr>
            </w:pPr>
            <w:r>
              <w:rPr>
                <w:rFonts w:ascii="仿宋_GB2312" w:eastAsia="仿宋_GB2312"/>
                <w:sz w:val="24"/>
                <w:szCs w:val="24"/>
              </w:rPr>
              <w:t>有授权书</w:t>
            </w:r>
            <w:r>
              <w:rPr>
                <w:rFonts w:hint="eastAsia" w:ascii="仿宋_GB2312" w:eastAsia="仿宋_GB2312"/>
                <w:sz w:val="24"/>
                <w:szCs w:val="24"/>
              </w:rPr>
              <w:t>，</w:t>
            </w:r>
            <w:r>
              <w:rPr>
                <w:rFonts w:ascii="仿宋_GB2312" w:eastAsia="仿宋_GB2312"/>
                <w:sz w:val="24"/>
                <w:szCs w:val="24"/>
              </w:rPr>
              <w:t>授权书有法定代表人及其委托代理人签字并加盖单位</w:t>
            </w:r>
            <w:r>
              <w:rPr>
                <w:rFonts w:hint="eastAsia" w:ascii="仿宋_GB2312" w:eastAsia="仿宋_GB2312"/>
                <w:sz w:val="24"/>
                <w:szCs w:val="24"/>
              </w:rPr>
              <w:t>公章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vAlign w:val="center"/>
          </w:tcPr>
          <w:p>
            <w:pPr>
              <w:adjustRightInd w:val="0"/>
              <w:snapToGrid w:val="0"/>
              <w:jc w:val="center"/>
              <w:rPr>
                <w:rFonts w:ascii="仿宋_GB2312" w:eastAsia="仿宋_GB2312"/>
                <w:sz w:val="24"/>
                <w:szCs w:val="24"/>
              </w:rPr>
            </w:pPr>
            <w:r>
              <w:rPr>
                <w:rFonts w:ascii="仿宋_GB2312" w:eastAsia="仿宋_GB2312"/>
                <w:sz w:val="24"/>
                <w:szCs w:val="24"/>
              </w:rPr>
              <w:t>资格评审</w:t>
            </w:r>
          </w:p>
        </w:tc>
        <w:tc>
          <w:tcPr>
            <w:tcW w:w="2127" w:type="dxa"/>
            <w:vAlign w:val="center"/>
          </w:tcPr>
          <w:p>
            <w:pPr>
              <w:adjustRightInd w:val="0"/>
              <w:snapToGrid w:val="0"/>
              <w:jc w:val="center"/>
              <w:rPr>
                <w:rFonts w:ascii="仿宋_GB2312" w:eastAsia="仿宋_GB2312"/>
                <w:sz w:val="24"/>
                <w:szCs w:val="24"/>
              </w:rPr>
            </w:pPr>
            <w:r>
              <w:rPr>
                <w:rFonts w:ascii="仿宋_GB2312" w:eastAsia="仿宋_GB2312"/>
                <w:sz w:val="24"/>
                <w:szCs w:val="24"/>
              </w:rPr>
              <w:t>营业执照</w:t>
            </w:r>
          </w:p>
        </w:tc>
        <w:tc>
          <w:tcPr>
            <w:tcW w:w="5528" w:type="dxa"/>
            <w:vAlign w:val="center"/>
          </w:tcPr>
          <w:p>
            <w:pPr>
              <w:adjustRightInd w:val="0"/>
              <w:snapToGrid w:val="0"/>
              <w:rPr>
                <w:rFonts w:ascii="仿宋_GB2312" w:eastAsia="仿宋_GB2312"/>
                <w:sz w:val="24"/>
                <w:szCs w:val="24"/>
              </w:rPr>
            </w:pPr>
            <w:r>
              <w:rPr>
                <w:rFonts w:hint="eastAsia" w:ascii="仿宋_GB2312" w:eastAsia="仿宋_GB2312"/>
                <w:sz w:val="24"/>
                <w:szCs w:val="24"/>
              </w:rPr>
              <w:t>报价单位须是在中华人民共和国境内注册的法人或其他组织，具有独立法人资格，持有事业单位登记管理部门核发的事业单位法人证书或工商行政管理部门核发的企业法人营业执照，且在有效期内。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56" w:type="dxa"/>
            <w:vMerge w:val="continue"/>
            <w:vAlign w:val="center"/>
          </w:tcPr>
          <w:p>
            <w:pPr>
              <w:adjustRightInd w:val="0"/>
              <w:snapToGrid w:val="0"/>
              <w:jc w:val="center"/>
              <w:rPr>
                <w:rFonts w:ascii="仿宋_GB2312" w:eastAsia="仿宋_GB2312"/>
                <w:sz w:val="24"/>
                <w:szCs w:val="24"/>
              </w:rPr>
            </w:pPr>
          </w:p>
        </w:tc>
        <w:tc>
          <w:tcPr>
            <w:tcW w:w="2127" w:type="dxa"/>
            <w:vAlign w:val="center"/>
          </w:tcPr>
          <w:p>
            <w:pPr>
              <w:adjustRightInd w:val="0"/>
              <w:snapToGrid w:val="0"/>
              <w:jc w:val="center"/>
              <w:rPr>
                <w:rFonts w:ascii="仿宋_GB2312" w:eastAsia="仿宋_GB2312"/>
                <w:sz w:val="24"/>
                <w:szCs w:val="24"/>
              </w:rPr>
            </w:pPr>
            <w:r>
              <w:rPr>
                <w:rFonts w:ascii="仿宋_GB2312" w:eastAsia="仿宋_GB2312"/>
                <w:sz w:val="24"/>
                <w:szCs w:val="24"/>
              </w:rPr>
              <w:t>供应商资格</w:t>
            </w:r>
          </w:p>
        </w:tc>
        <w:tc>
          <w:tcPr>
            <w:tcW w:w="5528" w:type="dxa"/>
            <w:tcBorders>
              <w:bottom w:val="single" w:color="auto" w:sz="4" w:space="0"/>
            </w:tcBorders>
            <w:vAlign w:val="center"/>
          </w:tcPr>
          <w:p>
            <w:pPr>
              <w:adjustRightInd w:val="0"/>
              <w:snapToGrid w:val="0"/>
              <w:rPr>
                <w:rFonts w:ascii="仿宋_GB2312" w:eastAsia="仿宋_GB2312"/>
                <w:sz w:val="24"/>
                <w:szCs w:val="24"/>
              </w:rPr>
            </w:pPr>
            <w:r>
              <w:rPr>
                <w:rFonts w:ascii="仿宋_GB2312" w:eastAsia="仿宋_GB2312"/>
                <w:sz w:val="24"/>
                <w:szCs w:val="24"/>
              </w:rPr>
              <w:t>满足法律法规及采购文件</w:t>
            </w:r>
            <w:r>
              <w:rPr>
                <w:rFonts w:hint="eastAsia" w:ascii="仿宋_GB2312" w:eastAsia="仿宋_GB2312"/>
                <w:sz w:val="24"/>
                <w:szCs w:val="24"/>
              </w:rPr>
              <w:t>供应商资格要求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tcBorders>
              <w:top w:val="single" w:color="auto" w:sz="4" w:space="0"/>
              <w:bottom w:val="sing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响应性评审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sz w:val="24"/>
                <w:szCs w:val="24"/>
              </w:rPr>
            </w:pPr>
            <w:r>
              <w:rPr>
                <w:rFonts w:ascii="仿宋_GB2312" w:eastAsia="仿宋_GB2312"/>
                <w:sz w:val="24"/>
                <w:szCs w:val="24"/>
              </w:rPr>
              <w:t>报价</w:t>
            </w:r>
          </w:p>
        </w:tc>
        <w:tc>
          <w:tcPr>
            <w:tcW w:w="5528" w:type="dxa"/>
            <w:tcBorders>
              <w:top w:val="single" w:color="auto" w:sz="4" w:space="0"/>
              <w:bottom w:val="single" w:color="auto" w:sz="4" w:space="0"/>
            </w:tcBorders>
            <w:vAlign w:val="center"/>
          </w:tcPr>
          <w:p>
            <w:pPr>
              <w:adjustRightInd w:val="0"/>
              <w:snapToGrid w:val="0"/>
              <w:rPr>
                <w:rFonts w:ascii="仿宋_GB2312" w:eastAsia="仿宋_GB2312"/>
                <w:sz w:val="24"/>
                <w:szCs w:val="24"/>
              </w:rPr>
            </w:pPr>
            <w:r>
              <w:rPr>
                <w:rFonts w:ascii="仿宋_GB2312" w:eastAsia="仿宋_GB2312"/>
                <w:sz w:val="24"/>
                <w:szCs w:val="24"/>
              </w:rPr>
              <w:t>没有超过最高限价</w:t>
            </w:r>
            <w:r>
              <w:rPr>
                <w:rFonts w:hint="eastAsia" w:ascii="仿宋_GB2312" w:eastAsia="仿宋_GB2312"/>
                <w:sz w:val="24"/>
                <w:szCs w:val="24"/>
              </w:rPr>
              <w:t>；若报价低于本项目最高限价的60%，必须说明报价理由。</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sz w:val="24"/>
                <w:szCs w:val="24"/>
              </w:rPr>
            </w:pP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其他</w:t>
            </w:r>
          </w:p>
        </w:tc>
        <w:tc>
          <w:tcPr>
            <w:tcW w:w="5528" w:type="dxa"/>
            <w:tcBorders>
              <w:top w:val="single" w:color="auto" w:sz="4" w:space="0"/>
            </w:tcBorders>
            <w:vAlign w:val="center"/>
          </w:tcPr>
          <w:p>
            <w:pPr>
              <w:adjustRightInd w:val="0"/>
              <w:snapToGrid w:val="0"/>
              <w:rPr>
                <w:rFonts w:ascii="仿宋_GB2312" w:eastAsia="仿宋_GB2312"/>
                <w:sz w:val="24"/>
                <w:szCs w:val="24"/>
              </w:rPr>
            </w:pPr>
            <w:r>
              <w:rPr>
                <w:rFonts w:hint="eastAsia" w:ascii="仿宋_GB2312" w:eastAsia="仿宋_GB2312"/>
                <w:sz w:val="24"/>
                <w:szCs w:val="24"/>
              </w:rPr>
              <w:t>采购文件要求必须提供的其他资料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sz w:val="24"/>
                <w:szCs w:val="24"/>
              </w:rPr>
            </w:pP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其他无效响应</w:t>
            </w:r>
          </w:p>
        </w:tc>
        <w:tc>
          <w:tcPr>
            <w:tcW w:w="5528" w:type="dxa"/>
            <w:tcBorders>
              <w:top w:val="single" w:color="auto" w:sz="4" w:space="0"/>
              <w:bottom w:val="single" w:color="auto" w:sz="4" w:space="0"/>
            </w:tcBorders>
            <w:vAlign w:val="center"/>
          </w:tcPr>
          <w:p>
            <w:pPr>
              <w:adjustRightInd w:val="0"/>
              <w:snapToGrid w:val="0"/>
              <w:rPr>
                <w:rFonts w:ascii="仿宋_GB2312" w:eastAsia="仿宋_GB2312"/>
                <w:sz w:val="24"/>
                <w:szCs w:val="24"/>
              </w:rPr>
            </w:pPr>
            <w:r>
              <w:rPr>
                <w:rFonts w:ascii="仿宋_GB2312" w:eastAsia="仿宋_GB2312"/>
                <w:sz w:val="24"/>
                <w:szCs w:val="24"/>
              </w:rPr>
              <w:t>无法律法规及采购文件规定的其他无效响应内容</w:t>
            </w:r>
          </w:p>
        </w:tc>
      </w:tr>
    </w:tbl>
    <w:p>
      <w:pPr>
        <w:spacing w:line="400" w:lineRule="exact"/>
        <w:jc w:val="left"/>
      </w:pPr>
      <w:r>
        <w:rPr>
          <w:rFonts w:hint="eastAsia" w:ascii="仿宋_GB2312" w:eastAsia="仿宋_GB2312" w:hAnsiTheme="minorEastAsia"/>
          <w:szCs w:val="21"/>
        </w:rPr>
        <w:t>说明：初步评审活动依照形式评审、资格评审、响应性评审顺序进行，前一个环节不符合采购文件要求的不得进入下一个环节。</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2.2澄清补正</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2.2.1响应报价有算术错误的，评审小组按以下原则对响应报价进行修正，修正的价格经供应商书面确认后具有约束力。供应商不接受修正价格的，评审小组应当否决其响应。</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（1）响应文件中的大写金额与小写金额不一致的，以大写金额为准。</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（2）总价金额与依据单价计算出的结果不一致的，以单价金额为准修正总价，但单价金额小数点有明显错误的除外。</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（3）采购文件中有规定固定费率标准或固定金额的，或者有固定费率标准或固定金额的计算公式的，应按规定填报，否则由评审小组按照采购文件规定的费率、金额或者其计算公式进行修正或否决其响应。</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2.2.2响应文件存在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或否决其响应。</w:t>
      </w:r>
    </w:p>
    <w:p>
      <w:pPr>
        <w:adjustRightInd w:val="0"/>
        <w:snapToGrid w:val="0"/>
        <w:spacing w:line="600" w:lineRule="exact"/>
        <w:ind w:firstLine="555"/>
        <w:jc w:val="left"/>
        <w:rPr>
          <w:rFonts w:ascii="仿宋_GB2312" w:eastAsia="仿宋_GB2312" w:hAnsiTheme="minorEastAsia"/>
          <w:sz w:val="28"/>
          <w:szCs w:val="28"/>
        </w:rPr>
      </w:pPr>
      <w:r>
        <w:rPr>
          <w:rFonts w:hint="eastAsia" w:ascii="仿宋_GB2312" w:eastAsia="仿宋_GB2312" w:hAnsiTheme="minorEastAsia"/>
          <w:sz w:val="28"/>
          <w:szCs w:val="28"/>
        </w:rPr>
        <w:t>2.3评审结果 评审后，评审价格最低的供应商为成交供应商。如评审价格相同，可由评审小组根据评审情况以记名投票方式确定供应商排名，并将推荐理由写入评审报告。</w:t>
      </w:r>
    </w:p>
    <w:p>
      <w:pPr>
        <w:adjustRightInd w:val="0"/>
        <w:snapToGrid w:val="0"/>
        <w:spacing w:line="600" w:lineRule="exact"/>
        <w:jc w:val="left"/>
        <w:rPr>
          <w:rFonts w:ascii="仿宋_GB2312" w:eastAsia="仿宋_GB2312" w:hAnsiTheme="minorEastAsia"/>
          <w:szCs w:val="21"/>
        </w:rPr>
      </w:pPr>
    </w:p>
    <w:p>
      <w:pPr>
        <w:pStyle w:val="25"/>
        <w:rPr>
          <w:rFonts w:ascii="仿宋_GB2312" w:eastAsia="仿宋_GB2312" w:hAnsiTheme="minorEastAsia"/>
          <w:color w:val="auto"/>
          <w:szCs w:val="21"/>
        </w:rPr>
      </w:pPr>
    </w:p>
    <w:p>
      <w:pPr>
        <w:pStyle w:val="25"/>
        <w:rPr>
          <w:rFonts w:ascii="仿宋_GB2312" w:eastAsia="仿宋_GB2312" w:hAnsiTheme="minorEastAsia"/>
          <w:color w:val="auto"/>
          <w:szCs w:val="21"/>
        </w:rPr>
      </w:pPr>
    </w:p>
    <w:p>
      <w:pPr>
        <w:pStyle w:val="25"/>
        <w:rPr>
          <w:rFonts w:ascii="仿宋_GB2312" w:eastAsia="仿宋_GB2312" w:hAnsiTheme="minorEastAsia"/>
          <w:color w:val="auto"/>
          <w:szCs w:val="21"/>
        </w:rPr>
      </w:pPr>
    </w:p>
    <w:p>
      <w:pPr>
        <w:pStyle w:val="25"/>
        <w:rPr>
          <w:rFonts w:ascii="仿宋_GB2312" w:eastAsia="仿宋_GB2312" w:hAnsiTheme="minorEastAsia"/>
          <w:color w:val="auto"/>
          <w:szCs w:val="21"/>
        </w:rPr>
      </w:pPr>
    </w:p>
    <w:p>
      <w:pPr>
        <w:pStyle w:val="25"/>
        <w:rPr>
          <w:rFonts w:ascii="仿宋_GB2312" w:eastAsia="仿宋_GB2312" w:hAnsiTheme="minorEastAsia"/>
          <w:color w:val="auto"/>
          <w:szCs w:val="21"/>
        </w:rPr>
      </w:pPr>
    </w:p>
    <w:p>
      <w:pPr>
        <w:pStyle w:val="25"/>
        <w:rPr>
          <w:rFonts w:ascii="仿宋_GB2312" w:eastAsia="仿宋_GB2312" w:hAnsiTheme="minorEastAsia"/>
          <w:color w:val="auto"/>
          <w:szCs w:val="21"/>
        </w:rPr>
      </w:pPr>
    </w:p>
    <w:p>
      <w:pPr>
        <w:pStyle w:val="25"/>
        <w:rPr>
          <w:rFonts w:ascii="仿宋_GB2312" w:eastAsia="仿宋_GB2312" w:hAnsiTheme="minorEastAsia"/>
          <w:color w:val="auto"/>
          <w:szCs w:val="21"/>
        </w:rPr>
      </w:pPr>
    </w:p>
    <w:p>
      <w:pPr>
        <w:pStyle w:val="25"/>
        <w:rPr>
          <w:rFonts w:ascii="仿宋_GB2312" w:eastAsia="仿宋_GB2312" w:hAnsiTheme="minorEastAsia"/>
          <w:color w:val="auto"/>
          <w:szCs w:val="21"/>
        </w:rPr>
      </w:pPr>
    </w:p>
    <w:p>
      <w:pPr>
        <w:pStyle w:val="25"/>
        <w:rPr>
          <w:rFonts w:ascii="仿宋_GB2312" w:eastAsia="仿宋_GB2312" w:hAnsiTheme="minorEastAsia"/>
          <w:color w:val="auto"/>
          <w:szCs w:val="21"/>
        </w:rPr>
      </w:pPr>
    </w:p>
    <w:p>
      <w:pPr>
        <w:pStyle w:val="25"/>
        <w:rPr>
          <w:rFonts w:ascii="仿宋_GB2312" w:eastAsia="仿宋_GB2312" w:hAnsiTheme="minorEastAsia"/>
          <w:color w:val="auto"/>
          <w:szCs w:val="21"/>
        </w:rPr>
      </w:pPr>
    </w:p>
    <w:p>
      <w:pPr>
        <w:pStyle w:val="25"/>
        <w:rPr>
          <w:rFonts w:ascii="仿宋_GB2312" w:eastAsia="仿宋_GB2312" w:hAnsiTheme="minorEastAsia"/>
          <w:color w:val="auto"/>
          <w:szCs w:val="21"/>
        </w:rPr>
      </w:pPr>
    </w:p>
    <w:p>
      <w:pPr>
        <w:pStyle w:val="25"/>
        <w:rPr>
          <w:rFonts w:ascii="仿宋_GB2312" w:eastAsia="仿宋_GB2312" w:hAnsiTheme="minorEastAsia"/>
          <w:color w:val="auto"/>
          <w:szCs w:val="21"/>
        </w:rPr>
      </w:pPr>
    </w:p>
    <w:p>
      <w:pPr>
        <w:pStyle w:val="25"/>
        <w:rPr>
          <w:rFonts w:ascii="仿宋_GB2312" w:eastAsia="仿宋_GB2312" w:hAnsiTheme="minorEastAsia"/>
          <w:color w:val="auto"/>
          <w:szCs w:val="21"/>
        </w:rPr>
      </w:pPr>
    </w:p>
    <w:p>
      <w:pPr>
        <w:adjustRightInd w:val="0"/>
        <w:snapToGrid w:val="0"/>
        <w:spacing w:line="600" w:lineRule="exact"/>
        <w:jc w:val="left"/>
        <w:rPr>
          <w:rFonts w:ascii="仿宋_GB2312" w:eastAsia="仿宋_GB2312" w:hAnsiTheme="minorEastAsia"/>
          <w:szCs w:val="21"/>
        </w:rPr>
      </w:pPr>
    </w:p>
    <w:p>
      <w:pPr>
        <w:adjustRightInd/>
        <w:snapToGrid/>
        <w:spacing w:line="240" w:lineRule="auto"/>
        <w:jc w:val="left"/>
        <w:rPr>
          <w:rFonts w:ascii="仿宋_GB2312" w:eastAsia="仿宋_GB2312" w:hAnsiTheme="minorEastAsia"/>
          <w:color w:val="auto"/>
          <w:szCs w:val="21"/>
        </w:rPr>
      </w:pPr>
      <w:r>
        <w:rPr>
          <w:rFonts w:ascii="仿宋_GB2312" w:eastAsia="仿宋_GB2312" w:hAnsiTheme="minorEastAsia"/>
          <w:szCs w:val="21"/>
        </w:rPr>
        <w:br w:type="page"/>
      </w:r>
    </w:p>
    <w:p>
      <w:pPr>
        <w:pStyle w:val="3"/>
        <w:rPr>
          <w:rFonts w:hint="eastAsia"/>
          <w:lang w:val="en-US" w:eastAsia="zh-CN"/>
        </w:rPr>
      </w:pPr>
      <w:bookmarkStart w:id="60" w:name="_Toc88209947"/>
    </w:p>
    <w:p>
      <w:pPr>
        <w:pStyle w:val="3"/>
        <w:rPr>
          <w:rFonts w:hint="eastAsia"/>
          <w:lang w:val="en-US" w:eastAsia="zh-CN"/>
        </w:rPr>
      </w:pPr>
    </w:p>
    <w:p>
      <w:pPr>
        <w:pStyle w:val="3"/>
      </w:pPr>
      <w:r>
        <mc:AlternateContent>
          <mc:Choice Requires="wps">
            <w:drawing>
              <wp:anchor distT="0" distB="0" distL="114300" distR="114300" simplePos="0" relativeHeight="251674624" behindDoc="0" locked="0" layoutInCell="1" allowOverlap="1">
                <wp:simplePos x="0" y="0"/>
                <wp:positionH relativeFrom="column">
                  <wp:posOffset>2357755</wp:posOffset>
                </wp:positionH>
                <wp:positionV relativeFrom="paragraph">
                  <wp:posOffset>502920</wp:posOffset>
                </wp:positionV>
                <wp:extent cx="958850" cy="0"/>
                <wp:effectExtent l="0" t="0" r="0" b="0"/>
                <wp:wrapNone/>
                <wp:docPr id="16" name="自选图形 24"/>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4" o:spid="_x0000_s1026" o:spt="32" type="#_x0000_t32" style="position:absolute;left:0pt;margin-left:185.65pt;margin-top:39.6pt;height:0pt;width:75.5pt;z-index:251674624;mso-width-relative:page;mso-height-relative:page;" filled="f" stroked="t" coordsize="21600,21600" o:gfxdata="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b38QG1gAAAAkBAAAPAAAAAAAAAAEAIAAAACIAAABkcnMvZG93bnJldi54bWxQSwECFAAU&#10;AAAACACHTuJAKY52sPMBAADkAwAADgAAAAAAAAABACAAAAAlAQAAZHJzL2Uyb0RvYy54bWxQSwUG&#10;AAAAAAYABgBZAQAAi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2348230</wp:posOffset>
                </wp:positionH>
                <wp:positionV relativeFrom="paragraph">
                  <wp:posOffset>107950</wp:posOffset>
                </wp:positionV>
                <wp:extent cx="958850" cy="0"/>
                <wp:effectExtent l="0" t="0" r="0" b="0"/>
                <wp:wrapNone/>
                <wp:docPr id="15" name="自选图形 2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5" o:spid="_x0000_s1026" o:spt="32" type="#_x0000_t32" style="position:absolute;left:0pt;margin-left:184.9pt;margin-top:8.5pt;height:0pt;width:75.5pt;z-index:251673600;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Cti3rWAAAACQEAAA8AAAAAAAAAAQAgAAAAIgAAAGRycy9kb3ducmV2LnhtbFBLAQIUABQA&#10;AAAIAIdO4kBcy7Vf8gEAAOQDAAAOAAAAAAAAAAEAIAAAACUBAABkcnMvZTJvRG9jLnhtbFBLBQYA&#10;AAAABgAGAFkBAACJBQAAAAA=&#10;">
                <v:fill on="f" focussize="0,0"/>
                <v:stroke color="#000000" joinstyle="round"/>
                <v:imagedata o:title=""/>
                <o:lock v:ext="edit" aspectratio="f"/>
              </v:shape>
            </w:pict>
          </mc:Fallback>
        </mc:AlternateContent>
      </w:r>
      <w:r>
        <w:rPr>
          <w:rFonts w:hint="eastAsia"/>
        </w:rPr>
        <w:t>第五章</w:t>
      </w:r>
    </w:p>
    <w:p>
      <w:pPr>
        <w:pStyle w:val="4"/>
        <w:rPr>
          <w:szCs w:val="44"/>
        </w:rPr>
      </w:pPr>
      <w:r>
        <w:rPr>
          <w:rFonts w:hint="eastAsia"/>
          <w:szCs w:val="44"/>
        </w:rPr>
        <w:t>采购需求</w:t>
      </w:r>
    </w:p>
    <w:p>
      <w:pPr>
        <w:pStyle w:val="4"/>
        <w:rPr>
          <w:szCs w:val="44"/>
        </w:rPr>
      </w:pPr>
    </w:p>
    <w:p>
      <w:pPr>
        <w:rPr>
          <w:szCs w:val="44"/>
        </w:rPr>
      </w:pPr>
    </w:p>
    <w:p>
      <w:pPr>
        <w:pStyle w:val="25"/>
        <w:rPr>
          <w:color w:val="auto"/>
          <w:szCs w:val="44"/>
        </w:rPr>
      </w:pPr>
    </w:p>
    <w:p>
      <w:pPr>
        <w:pStyle w:val="25"/>
        <w:rPr>
          <w:color w:val="auto"/>
          <w:szCs w:val="44"/>
        </w:rPr>
      </w:pPr>
    </w:p>
    <w:p>
      <w:pPr>
        <w:pStyle w:val="25"/>
        <w:rPr>
          <w:color w:val="auto"/>
          <w:szCs w:val="44"/>
        </w:rPr>
      </w:pPr>
    </w:p>
    <w:p>
      <w:pPr>
        <w:pStyle w:val="25"/>
        <w:rPr>
          <w:color w:val="auto"/>
          <w:szCs w:val="44"/>
        </w:rPr>
      </w:pPr>
    </w:p>
    <w:p>
      <w:pPr>
        <w:pStyle w:val="25"/>
        <w:rPr>
          <w:color w:val="auto"/>
          <w:szCs w:val="44"/>
        </w:rPr>
      </w:pPr>
    </w:p>
    <w:p>
      <w:pPr>
        <w:pStyle w:val="25"/>
        <w:rPr>
          <w:color w:val="auto"/>
          <w:szCs w:val="44"/>
        </w:rPr>
      </w:pPr>
    </w:p>
    <w:p>
      <w:pPr>
        <w:pStyle w:val="25"/>
        <w:rPr>
          <w:color w:val="auto"/>
          <w:szCs w:val="44"/>
        </w:rPr>
      </w:pPr>
    </w:p>
    <w:p>
      <w:pPr>
        <w:pStyle w:val="25"/>
        <w:rPr>
          <w:color w:val="auto"/>
          <w:szCs w:val="44"/>
        </w:rPr>
      </w:pPr>
    </w:p>
    <w:p>
      <w:pPr>
        <w:pStyle w:val="25"/>
        <w:rPr>
          <w:color w:val="auto"/>
          <w:szCs w:val="44"/>
        </w:rPr>
      </w:pPr>
    </w:p>
    <w:p>
      <w:pPr>
        <w:pStyle w:val="25"/>
        <w:rPr>
          <w:color w:val="auto"/>
          <w:szCs w:val="44"/>
        </w:rPr>
      </w:pPr>
    </w:p>
    <w:p>
      <w:pPr>
        <w:rPr>
          <w:color w:val="auto"/>
          <w:szCs w:val="44"/>
        </w:rPr>
      </w:pPr>
      <w:r>
        <w:rPr>
          <w:color w:val="auto"/>
          <w:szCs w:val="44"/>
        </w:rPr>
        <w:br w:type="page"/>
      </w:r>
    </w:p>
    <w:bookmarkEnd w:id="60"/>
    <w:p>
      <w:pPr>
        <w:pStyle w:val="4"/>
        <w:ind w:firstLine="600" w:firstLineChars="200"/>
        <w:jc w:val="left"/>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一、项目需求：</w:t>
      </w:r>
    </w:p>
    <w:p>
      <w:pPr>
        <w:pStyle w:val="58"/>
        <w:ind w:firstLine="560" w:firstLineChars="200"/>
        <w:rPr>
          <w:rFonts w:ascii="仿宋_GB2312" w:eastAsia="仿宋_GB2312"/>
          <w:sz w:val="28"/>
          <w:szCs w:val="28"/>
        </w:rPr>
      </w:pPr>
      <w:r>
        <w:rPr>
          <w:rFonts w:hint="eastAsia" w:ascii="仿宋_GB2312" w:eastAsia="仿宋_GB2312"/>
          <w:sz w:val="28"/>
          <w:szCs w:val="28"/>
        </w:rPr>
        <w:t>目前我公司数据中心机房为整个公司以及1</w:t>
      </w:r>
      <w:r>
        <w:rPr>
          <w:rFonts w:hint="eastAsia" w:ascii="仿宋_GB2312" w:eastAsia="仿宋_GB2312"/>
          <w:sz w:val="28"/>
          <w:szCs w:val="28"/>
          <w:lang w:val="en-US" w:eastAsia="zh-CN"/>
        </w:rPr>
        <w:t>3</w:t>
      </w:r>
      <w:r>
        <w:rPr>
          <w:rFonts w:hint="eastAsia" w:ascii="仿宋_GB2312" w:eastAsia="仿宋_GB2312"/>
          <w:sz w:val="28"/>
          <w:szCs w:val="28"/>
        </w:rPr>
        <w:t>个分公司互联网总出口以及公司各信息业务系统的硬件支撑，网络及服务器的稳定性运行影响着公司所有员工的工作效率，所以高效的运维体制及故障响应速度尤为重要。为了高效维持我公司网络及服务器、信息系统硬件运维能力，依据相关安全管理规范有效地完善运维服务体系，加强对服务器，网络设备等信息化硬件设施进行定期健康性能检查、对异常情况进行排查处理、错误修正、合理的小修小改，对于硬件突发事故进行快速有效抢修，保障公司内网络系统的7×24小时持续、可靠地运行。</w:t>
      </w:r>
    </w:p>
    <w:p>
      <w:pPr>
        <w:pStyle w:val="4"/>
        <w:ind w:firstLine="600" w:firstLineChars="200"/>
        <w:jc w:val="left"/>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二、服务内容</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要求</w:t>
      </w:r>
    </w:p>
    <w:p>
      <w:pPr>
        <w:pStyle w:val="5"/>
        <w:ind w:firstLine="602"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（一）设备档案整理</w:t>
      </w:r>
    </w:p>
    <w:p>
      <w:pPr>
        <w:ind w:firstLine="560" w:firstLineChars="200"/>
        <w:rPr>
          <w:rFonts w:ascii="仿宋_GB2312" w:eastAsia="仿宋_GB2312"/>
          <w:sz w:val="28"/>
          <w:szCs w:val="28"/>
        </w:rPr>
      </w:pPr>
      <w:r>
        <w:rPr>
          <w:rFonts w:hint="eastAsia" w:ascii="仿宋_GB2312" w:eastAsia="仿宋_GB2312"/>
          <w:sz w:val="28"/>
          <w:szCs w:val="28"/>
        </w:rPr>
        <w:t>合同签订后的每季度，需完成以下内容，以最终文档为准。</w:t>
      </w:r>
    </w:p>
    <w:p>
      <w:pPr>
        <w:pStyle w:val="39"/>
        <w:numPr>
          <w:ilvl w:val="-1"/>
          <w:numId w:val="0"/>
        </w:numPr>
        <w:ind w:left="0" w:leftChars="0" w:firstLine="560" w:firstLineChars="200"/>
        <w:rPr>
          <w:rFonts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更新确保网络设备</w:t>
      </w:r>
      <w:r>
        <w:rPr>
          <w:rFonts w:ascii="仿宋_GB2312" w:eastAsia="仿宋_GB2312"/>
          <w:sz w:val="28"/>
          <w:szCs w:val="28"/>
        </w:rPr>
        <w:t>以及线缆上的标签</w:t>
      </w:r>
      <w:r>
        <w:rPr>
          <w:rFonts w:hint="eastAsia" w:ascii="仿宋_GB2312" w:eastAsia="仿宋_GB2312"/>
          <w:sz w:val="28"/>
          <w:szCs w:val="28"/>
        </w:rPr>
        <w:t>正确</w:t>
      </w:r>
      <w:r>
        <w:rPr>
          <w:rFonts w:ascii="仿宋_GB2312" w:eastAsia="仿宋_GB2312"/>
          <w:sz w:val="28"/>
          <w:szCs w:val="28"/>
        </w:rPr>
        <w:t>，</w:t>
      </w:r>
      <w:r>
        <w:rPr>
          <w:rFonts w:hint="eastAsia" w:ascii="仿宋_GB2312" w:eastAsia="仿宋_GB2312"/>
          <w:sz w:val="28"/>
          <w:szCs w:val="28"/>
        </w:rPr>
        <w:t>并整理</w:t>
      </w:r>
      <w:r>
        <w:rPr>
          <w:rFonts w:ascii="仿宋_GB2312" w:eastAsia="仿宋_GB2312"/>
          <w:sz w:val="28"/>
          <w:szCs w:val="28"/>
        </w:rPr>
        <w:t>公司本部的网络拓扑图</w:t>
      </w:r>
      <w:r>
        <w:rPr>
          <w:rFonts w:hint="eastAsia" w:ascii="仿宋_GB2312" w:eastAsia="仿宋_GB2312"/>
          <w:sz w:val="28"/>
          <w:szCs w:val="28"/>
        </w:rPr>
        <w:t>、</w:t>
      </w:r>
      <w:r>
        <w:rPr>
          <w:rFonts w:ascii="仿宋_GB2312" w:eastAsia="仿宋_GB2312"/>
          <w:sz w:val="28"/>
          <w:szCs w:val="28"/>
        </w:rPr>
        <w:t>机柜图。</w:t>
      </w:r>
    </w:p>
    <w:p>
      <w:pPr>
        <w:pStyle w:val="39"/>
        <w:numPr>
          <w:ilvl w:val="-1"/>
          <w:numId w:val="0"/>
        </w:numPr>
        <w:ind w:left="0" w:leftChars="0" w:firstLine="560" w:firstLineChars="200"/>
        <w:rPr>
          <w:rFonts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核对更新网络</w:t>
      </w:r>
      <w:r>
        <w:rPr>
          <w:rFonts w:ascii="仿宋_GB2312" w:eastAsia="仿宋_GB2312"/>
          <w:sz w:val="28"/>
          <w:szCs w:val="28"/>
        </w:rPr>
        <w:t>及服务器</w:t>
      </w:r>
      <w:r>
        <w:rPr>
          <w:rFonts w:hint="eastAsia" w:ascii="仿宋_GB2312" w:eastAsia="仿宋_GB2312"/>
          <w:sz w:val="28"/>
          <w:szCs w:val="28"/>
        </w:rPr>
        <w:t>设备档案，包括详细硬件配置（包含主板、网卡、声卡、显卡、CPU、内存等的具体型号）</w:t>
      </w:r>
    </w:p>
    <w:p>
      <w:pPr>
        <w:pStyle w:val="5"/>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（二）日常工作</w:t>
      </w:r>
    </w:p>
    <w:p>
      <w:pPr>
        <w:pStyle w:val="6"/>
        <w:rPr>
          <w:rFonts w:hint="eastAsia" w:ascii="仿宋_GB2312" w:hAnsi="仿宋_GB2312" w:eastAsia="仿宋_GB2312" w:cs="仿宋_GB2312"/>
        </w:rPr>
      </w:pPr>
      <w:r>
        <w:rPr>
          <w:rFonts w:hint="eastAsia" w:ascii="仿宋_GB2312" w:hAnsi="仿宋_GB2312" w:eastAsia="仿宋_GB2312" w:cs="仿宋_GB2312"/>
        </w:rPr>
        <w:t>1.巡查、检修</w:t>
      </w:r>
    </w:p>
    <w:p>
      <w:pPr>
        <w:pStyle w:val="39"/>
        <w:numPr>
          <w:ilvl w:val="-1"/>
          <w:numId w:val="0"/>
        </w:numPr>
        <w:ind w:left="0" w:leftChars="0"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对公司机房每旬进行一次巡检，巡检包括机房环境、综合布线情况、环境，检查是否有故障或故障隐患；对机房内环境、布线不符合规范的地方进行清理保洁，填写巡检报告，并在巡检结束后2个工作日内提交巡检过程资料、巡检报告。</w:t>
      </w:r>
    </w:p>
    <w:p>
      <w:pPr>
        <w:pStyle w:val="59"/>
        <w:numPr>
          <w:ilvl w:val="-1"/>
          <w:numId w:val="0"/>
        </w:numPr>
        <w:spacing w:line="360" w:lineRule="auto"/>
        <w:ind w:left="0" w:leftChars="0"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对通过公司总部上网的所属单位每</w:t>
      </w:r>
      <w:r>
        <w:rPr>
          <w:rFonts w:hint="eastAsia" w:ascii="仿宋_GB2312" w:eastAsia="仿宋_GB2312"/>
          <w:sz w:val="28"/>
          <w:szCs w:val="28"/>
          <w:lang w:val="en-US" w:eastAsia="zh-CN"/>
        </w:rPr>
        <w:t>季度</w:t>
      </w:r>
      <w:r>
        <w:rPr>
          <w:rFonts w:hint="eastAsia" w:ascii="仿宋_GB2312" w:eastAsia="仿宋_GB2312"/>
          <w:sz w:val="28"/>
          <w:szCs w:val="28"/>
        </w:rPr>
        <w:t>进行一次巡检，包括所属单位机房环境、综合布线情况、服务器、网络设备、和所有其他网络相关设备的使用情况（包括流量，存储空间、内存使用率、cpu使用率、IP分配）等，并根据检查的设备情况给出维护、维修或升级意见，填写巡检报告，更新各单位网络设备配置档案。并在巡检结束后5个工作日内提交巡检报告及巡检过程资料。</w:t>
      </w:r>
    </w:p>
    <w:p>
      <w:pPr>
        <w:pStyle w:val="59"/>
        <w:numPr>
          <w:ilvl w:val="-1"/>
          <w:numId w:val="0"/>
        </w:numPr>
        <w:spacing w:line="360" w:lineRule="auto"/>
        <w:ind w:left="0" w:leftChars="0"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lang w:eastAsia="zh-CN"/>
        </w:rPr>
        <w:t>）</w:t>
      </w:r>
      <w:r>
        <w:rPr>
          <w:rFonts w:hint="eastAsia" w:ascii="仿宋_GB2312" w:eastAsia="仿宋_GB2312"/>
          <w:sz w:val="28"/>
          <w:szCs w:val="28"/>
        </w:rPr>
        <w:t>负责网络运行日志、网络监控记录的日常维护、报警信息分析和处理工作，提出优化建议及方案。</w:t>
      </w:r>
    </w:p>
    <w:p>
      <w:pPr>
        <w:pStyle w:val="59"/>
        <w:numPr>
          <w:ilvl w:val="-1"/>
          <w:numId w:val="0"/>
        </w:numPr>
        <w:spacing w:line="360" w:lineRule="auto"/>
        <w:ind w:left="0" w:leftChars="0"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4</w:t>
      </w:r>
      <w:r>
        <w:rPr>
          <w:rFonts w:hint="eastAsia" w:ascii="仿宋_GB2312" w:eastAsia="仿宋_GB2312"/>
          <w:sz w:val="28"/>
          <w:szCs w:val="28"/>
          <w:lang w:eastAsia="zh-CN"/>
        </w:rPr>
        <w:t>）</w:t>
      </w:r>
      <w:r>
        <w:rPr>
          <w:rFonts w:hint="eastAsia" w:ascii="仿宋_GB2312" w:eastAsia="仿宋_GB2312"/>
          <w:sz w:val="28"/>
          <w:szCs w:val="28"/>
        </w:rPr>
        <w:t>协助公司本部内综合布线（包括电话线和网线）的维护和故障维修。</w:t>
      </w:r>
    </w:p>
    <w:p>
      <w:pPr>
        <w:pStyle w:val="59"/>
        <w:numPr>
          <w:ilvl w:val="-1"/>
          <w:numId w:val="0"/>
        </w:numPr>
        <w:spacing w:line="360" w:lineRule="auto"/>
        <w:ind w:left="0" w:leftChars="0"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5</w:t>
      </w:r>
      <w:r>
        <w:rPr>
          <w:rFonts w:hint="eastAsia" w:ascii="仿宋_GB2312" w:eastAsia="仿宋_GB2312"/>
          <w:sz w:val="28"/>
          <w:szCs w:val="28"/>
          <w:lang w:eastAsia="zh-CN"/>
        </w:rPr>
        <w:t>）</w:t>
      </w:r>
      <w:r>
        <w:rPr>
          <w:rFonts w:hint="eastAsia" w:ascii="仿宋_GB2312" w:eastAsia="仿宋_GB2312"/>
          <w:sz w:val="28"/>
          <w:szCs w:val="28"/>
        </w:rPr>
        <w:t>协助机房改造、设备搬迁、网络改造、线路迁移等工作。</w:t>
      </w:r>
    </w:p>
    <w:p>
      <w:pPr>
        <w:ind w:firstLine="560" w:firstLineChars="200"/>
        <w:rPr>
          <w:rFonts w:hint="eastAsia"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6</w:t>
      </w:r>
      <w:r>
        <w:rPr>
          <w:rFonts w:hint="eastAsia" w:ascii="仿宋_GB2312" w:eastAsia="仿宋_GB2312"/>
          <w:sz w:val="28"/>
          <w:szCs w:val="28"/>
          <w:lang w:eastAsia="zh-CN"/>
        </w:rPr>
        <w:t>）</w:t>
      </w:r>
      <w:r>
        <w:rPr>
          <w:rFonts w:hint="eastAsia" w:ascii="仿宋_GB2312" w:eastAsia="仿宋_GB2312"/>
          <w:sz w:val="28"/>
          <w:szCs w:val="28"/>
        </w:rPr>
        <w:t>提供规范的网络及服务器维护体系，包括人员、技术、流程和文档、事故维护的标准化管理。</w:t>
      </w:r>
    </w:p>
    <w:p>
      <w:pPr>
        <w:ind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7</w:t>
      </w:r>
      <w:r>
        <w:rPr>
          <w:rFonts w:hint="eastAsia" w:ascii="仿宋_GB2312" w:eastAsia="仿宋_GB2312"/>
          <w:sz w:val="28"/>
          <w:szCs w:val="28"/>
          <w:lang w:eastAsia="zh-CN"/>
        </w:rPr>
        <w:t>）</w:t>
      </w:r>
      <w:r>
        <w:rPr>
          <w:rFonts w:hint="eastAsia" w:ascii="仿宋_GB2312" w:eastAsia="仿宋_GB2312"/>
          <w:sz w:val="28"/>
          <w:szCs w:val="28"/>
        </w:rPr>
        <w:t>定期开展视频会议系统主会场、无纸化会议系统检查工作，每</w:t>
      </w:r>
      <w:r>
        <w:rPr>
          <w:rFonts w:hint="eastAsia" w:ascii="仿宋_GB2312" w:eastAsia="仿宋_GB2312"/>
          <w:sz w:val="28"/>
          <w:szCs w:val="28"/>
          <w:lang w:val="en-US" w:eastAsia="zh-CN"/>
        </w:rPr>
        <w:t>季度</w:t>
      </w:r>
      <w:r>
        <w:rPr>
          <w:rFonts w:hint="eastAsia" w:ascii="仿宋_GB2312" w:eastAsia="仿宋_GB2312"/>
          <w:sz w:val="28"/>
          <w:szCs w:val="28"/>
        </w:rPr>
        <w:t>开展一次检查，并出具检查报告。</w:t>
      </w:r>
    </w:p>
    <w:p>
      <w:pPr>
        <w:pStyle w:val="59"/>
        <w:spacing w:line="360" w:lineRule="auto"/>
        <w:ind w:firstLine="560" w:firstLineChars="200"/>
        <w:rPr>
          <w:rFonts w:ascii="仿宋_GB2312" w:eastAsia="仿宋_GB2312"/>
          <w:color w:val="FF0000"/>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8</w:t>
      </w:r>
      <w:r>
        <w:rPr>
          <w:rFonts w:hint="eastAsia" w:ascii="仿宋_GB2312" w:eastAsia="仿宋_GB2312"/>
          <w:sz w:val="28"/>
          <w:szCs w:val="28"/>
          <w:lang w:eastAsia="zh-CN"/>
        </w:rPr>
        <w:t>）</w:t>
      </w:r>
      <w:r>
        <w:rPr>
          <w:rFonts w:hint="eastAsia" w:ascii="仿宋_GB2312" w:eastAsia="仿宋_GB2312"/>
          <w:sz w:val="28"/>
          <w:szCs w:val="28"/>
        </w:rPr>
        <w:t>更新、完善视频会议系统、无纸化会议系统相关操作手册。</w:t>
      </w:r>
    </w:p>
    <w:p>
      <w:pPr>
        <w:pStyle w:val="6"/>
        <w:rPr>
          <w:rFonts w:hint="eastAsia" w:ascii="仿宋_GB2312" w:hAnsi="仿宋_GB2312" w:eastAsia="仿宋_GB2312" w:cs="仿宋_GB2312"/>
        </w:rPr>
      </w:pPr>
      <w:r>
        <w:rPr>
          <w:rFonts w:hint="eastAsia" w:ascii="仿宋_GB2312" w:hAnsi="仿宋_GB2312" w:eastAsia="仿宋_GB2312" w:cs="仿宋_GB2312"/>
        </w:rPr>
        <w:t>2.技术支持</w:t>
      </w:r>
    </w:p>
    <w:p>
      <w:pPr>
        <w:pStyle w:val="59"/>
        <w:spacing w:line="360" w:lineRule="auto"/>
        <w:ind w:firstLine="0" w:firstLineChars="0"/>
        <w:rPr>
          <w:rFonts w:hint="default" w:ascii="仿宋_GB2312" w:eastAsia="仿宋_GB2312"/>
          <w:sz w:val="28"/>
          <w:szCs w:val="28"/>
          <w:lang w:val="en-US" w:eastAsia="zh-CN"/>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lang w:val="en-US" w:eastAsia="zh-CN"/>
        </w:rPr>
        <w:t>优化建议</w:t>
      </w:r>
    </w:p>
    <w:p>
      <w:pPr>
        <w:pStyle w:val="59"/>
        <w:spacing w:line="360" w:lineRule="auto"/>
        <w:ind w:firstLine="542"/>
        <w:rPr>
          <w:rFonts w:hint="eastAsia" w:ascii="仿宋_GB2312" w:eastAsia="仿宋_GB2312"/>
          <w:sz w:val="28"/>
          <w:szCs w:val="28"/>
        </w:rPr>
      </w:pPr>
      <w:r>
        <w:rPr>
          <w:rFonts w:hint="eastAsia" w:ascii="仿宋_GB2312" w:eastAsia="仿宋_GB2312"/>
          <w:sz w:val="28"/>
          <w:szCs w:val="28"/>
        </w:rPr>
        <w:t>对净水公司的信息化项目提供技术支持（包括网络、应用系统、服务器等），并根据净水公司现有信息化情况（包括网络、应用系统、服务器等）提出优化建议。</w:t>
      </w:r>
    </w:p>
    <w:p>
      <w:pPr>
        <w:pStyle w:val="59"/>
        <w:spacing w:line="360" w:lineRule="auto"/>
        <w:ind w:firstLine="0" w:firstLineChars="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val="en-US" w:eastAsia="zh-CN"/>
        </w:rPr>
        <w:t>2</w:t>
      </w:r>
      <w:r>
        <w:rPr>
          <w:rFonts w:hint="eastAsia" w:ascii="仿宋_GB2312" w:eastAsia="仿宋_GB2312"/>
          <w:sz w:val="28"/>
          <w:szCs w:val="28"/>
        </w:rPr>
        <w:t>）软件维护升级</w:t>
      </w:r>
    </w:p>
    <w:p>
      <w:pPr>
        <w:ind w:firstLine="480" w:firstLineChars="200"/>
        <w:rPr>
          <w:rFonts w:ascii="仿宋_GB2312" w:eastAsia="仿宋_GB2312"/>
          <w:sz w:val="28"/>
          <w:szCs w:val="28"/>
        </w:rPr>
      </w:pPr>
      <w:r>
        <w:rPr>
          <w:rFonts w:hint="default" w:ascii="Calibri" w:hAnsi="Calibri" w:eastAsia="仿宋_GB2312" w:cs="Calibri"/>
          <w:sz w:val="24"/>
          <w:szCs w:val="24"/>
        </w:rPr>
        <w:t>①</w:t>
      </w:r>
      <w:r>
        <w:rPr>
          <w:rFonts w:hint="eastAsia" w:ascii="仿宋_GB2312" w:eastAsia="仿宋_GB2312"/>
          <w:sz w:val="28"/>
          <w:szCs w:val="28"/>
        </w:rPr>
        <w:t>视频会议系统软件维护升级</w:t>
      </w:r>
    </w:p>
    <w:p>
      <w:pPr>
        <w:ind w:firstLine="560" w:firstLineChars="200"/>
        <w:rPr>
          <w:rFonts w:ascii="仿宋_GB2312" w:eastAsia="仿宋_GB2312"/>
          <w:sz w:val="28"/>
          <w:szCs w:val="28"/>
        </w:rPr>
      </w:pPr>
      <w:r>
        <w:rPr>
          <w:rFonts w:hint="eastAsia" w:ascii="仿宋_GB2312" w:eastAsia="仿宋_GB2312"/>
          <w:sz w:val="28"/>
          <w:szCs w:val="28"/>
        </w:rPr>
        <w:t>对LED大屏幕控制软件、会议系统音频传输内嵌软件、会议主席控制内嵌软件、会议代表控制内嵌软件、视频会议MCU嵌入软件、视频会议终端嵌入软件</w:t>
      </w:r>
      <w:r>
        <w:rPr>
          <w:rFonts w:hint="eastAsia" w:ascii="微软雅黑" w:hAnsi="微软雅黑" w:eastAsia="微软雅黑" w:cs="微软雅黑"/>
          <w:sz w:val="28"/>
          <w:szCs w:val="28"/>
        </w:rPr>
        <w:t>﹑</w:t>
      </w:r>
      <w:r>
        <w:rPr>
          <w:rFonts w:hint="eastAsia" w:ascii="仿宋_GB2312" w:hAnsi="仿宋_GB2312" w:eastAsia="仿宋_GB2312" w:cs="仿宋_GB2312"/>
          <w:sz w:val="28"/>
          <w:szCs w:val="28"/>
        </w:rPr>
        <w:t>视频会议专用摄像头内嵌软件、无缝混插矩阵切换内嵌软件、话筒呼叫控制嵌入软件等软件进行维护升级，保障视频会议系</w:t>
      </w:r>
      <w:r>
        <w:rPr>
          <w:rFonts w:hint="eastAsia" w:ascii="仿宋_GB2312" w:eastAsia="仿宋_GB2312"/>
          <w:sz w:val="28"/>
          <w:szCs w:val="28"/>
        </w:rPr>
        <w:t>统运行稳定。</w:t>
      </w:r>
    </w:p>
    <w:p>
      <w:pPr>
        <w:ind w:firstLine="480" w:firstLineChars="200"/>
        <w:rPr>
          <w:rFonts w:ascii="仿宋_GB2312" w:eastAsia="仿宋_GB2312"/>
          <w:sz w:val="28"/>
          <w:szCs w:val="28"/>
        </w:rPr>
      </w:pPr>
      <w:r>
        <w:rPr>
          <w:rFonts w:hint="default" w:ascii="Calibri" w:hAnsi="Calibri" w:eastAsia="仿宋_GB2312" w:cs="Calibri"/>
          <w:sz w:val="24"/>
          <w:szCs w:val="24"/>
        </w:rPr>
        <w:t>②</w:t>
      </w:r>
      <w:r>
        <w:rPr>
          <w:rFonts w:hint="eastAsia" w:ascii="仿宋_GB2312" w:eastAsia="仿宋_GB2312"/>
          <w:sz w:val="28"/>
          <w:szCs w:val="28"/>
        </w:rPr>
        <w:t>无纸化会议系统软件维护升级</w:t>
      </w:r>
    </w:p>
    <w:p>
      <w:pPr>
        <w:ind w:firstLine="560" w:firstLineChars="200"/>
        <w:rPr>
          <w:rFonts w:hint="eastAsia" w:ascii="仿宋_GB2312" w:eastAsia="仿宋_GB2312"/>
          <w:sz w:val="28"/>
          <w:szCs w:val="28"/>
        </w:rPr>
      </w:pPr>
      <w:r>
        <w:rPr>
          <w:rFonts w:hint="eastAsia" w:ascii="仿宋_GB2312" w:eastAsia="仿宋_GB2312"/>
          <w:sz w:val="28"/>
          <w:szCs w:val="28"/>
        </w:rPr>
        <w:t>对无纸化会议服务端管理软件、大屏同步终端嵌入软件、无纸化会议客户端软件、分布式拼接显示系统终端嵌入式软件、分布式综合管理平台嵌入软件、分布式拼接显示系统管理软件、分布式拼接显示系统终端嵌入式软件进行维护升级，保障无纸化会议系统运行稳定。</w:t>
      </w:r>
    </w:p>
    <w:p>
      <w:pPr>
        <w:pStyle w:val="2"/>
        <w:numPr>
          <w:ilvl w:val="0"/>
          <w:numId w:val="4"/>
        </w:numPr>
        <w:rPr>
          <w:rFonts w:hint="eastAsia" w:ascii="仿宋_GB2312"/>
          <w:sz w:val="28"/>
          <w:szCs w:val="28"/>
          <w:lang w:val="en-US" w:eastAsia="zh-CN"/>
        </w:rPr>
      </w:pPr>
      <w:r>
        <w:rPr>
          <w:rFonts w:hint="eastAsia" w:ascii="仿宋_GB2312"/>
          <w:sz w:val="28"/>
          <w:szCs w:val="28"/>
          <w:lang w:val="en-US" w:eastAsia="zh-CN"/>
        </w:rPr>
        <w:t>驻场服务</w:t>
      </w:r>
    </w:p>
    <w:p>
      <w:pPr>
        <w:pStyle w:val="2"/>
        <w:numPr>
          <w:ilvl w:val="-1"/>
          <w:numId w:val="0"/>
        </w:numPr>
        <w:ind w:firstLine="560" w:firstLineChars="200"/>
        <w:rPr>
          <w:rFonts w:hint="default" w:ascii="仿宋_GB2312"/>
          <w:sz w:val="28"/>
          <w:szCs w:val="28"/>
          <w:lang w:val="en-US" w:eastAsia="zh-CN"/>
        </w:rPr>
      </w:pPr>
      <w:r>
        <w:rPr>
          <w:rFonts w:hint="eastAsia" w:ascii="仿宋_GB2312"/>
          <w:sz w:val="28"/>
          <w:szCs w:val="28"/>
          <w:lang w:val="en-US" w:eastAsia="zh-CN"/>
        </w:rPr>
        <w:t>提供专业人员驻场服务，及时解决广州市净水有限公司出现的网络系统或视频会议、无纸化系统的问题。</w:t>
      </w:r>
    </w:p>
    <w:p>
      <w:pPr>
        <w:pStyle w:val="6"/>
        <w:rPr>
          <w:rFonts w:hint="eastAsia" w:ascii="仿宋_GB2312" w:hAnsi="仿宋_GB2312" w:eastAsia="仿宋_GB2312" w:cs="仿宋_GB2312"/>
        </w:rPr>
      </w:pPr>
      <w:r>
        <w:rPr>
          <w:rFonts w:hint="eastAsia" w:ascii="仿宋_GB2312" w:hAnsi="仿宋_GB2312" w:eastAsia="仿宋_GB2312" w:cs="仿宋_GB2312"/>
        </w:rPr>
        <w:t>3.培训</w:t>
      </w:r>
    </w:p>
    <w:p>
      <w:pPr>
        <w:pStyle w:val="59"/>
        <w:spacing w:line="360" w:lineRule="auto"/>
        <w:ind w:firstLine="560"/>
        <w:rPr>
          <w:rFonts w:ascii="仿宋_GB2312" w:eastAsia="仿宋_GB2312"/>
          <w:sz w:val="28"/>
          <w:szCs w:val="28"/>
        </w:rPr>
      </w:pPr>
      <w:r>
        <w:rPr>
          <w:rFonts w:hint="eastAsia" w:ascii="仿宋_GB2312" w:eastAsia="仿宋_GB2312"/>
          <w:sz w:val="28"/>
          <w:szCs w:val="28"/>
        </w:rPr>
        <w:t>乙</w:t>
      </w:r>
      <w:r>
        <w:rPr>
          <w:rFonts w:ascii="仿宋_GB2312" w:eastAsia="仿宋_GB2312"/>
          <w:sz w:val="28"/>
          <w:szCs w:val="28"/>
        </w:rPr>
        <w:t>方负责对</w:t>
      </w:r>
      <w:r>
        <w:rPr>
          <w:rFonts w:hint="eastAsia" w:ascii="仿宋_GB2312" w:eastAsia="仿宋_GB2312"/>
          <w:sz w:val="28"/>
          <w:szCs w:val="28"/>
          <w:lang w:val="en-US" w:eastAsia="zh-CN"/>
        </w:rPr>
        <w:t>网络管理人员开展</w:t>
      </w:r>
      <w:r>
        <w:rPr>
          <w:rFonts w:hint="eastAsia" w:ascii="仿宋_GB2312" w:eastAsia="仿宋_GB2312"/>
          <w:sz w:val="28"/>
          <w:szCs w:val="28"/>
        </w:rPr>
        <w:t>网络设备软硬件、服务器软硬件、数据库及其他信息化相关知识</w:t>
      </w:r>
      <w:r>
        <w:rPr>
          <w:rFonts w:hint="eastAsia" w:ascii="仿宋_GB2312" w:eastAsia="仿宋_GB2312"/>
          <w:sz w:val="28"/>
          <w:szCs w:val="28"/>
          <w:lang w:val="en-US" w:eastAsia="zh-CN"/>
        </w:rPr>
        <w:t>培训，以及</w:t>
      </w:r>
      <w:r>
        <w:rPr>
          <w:rFonts w:hint="eastAsia" w:ascii="仿宋_GB2312" w:eastAsia="仿宋_GB2312"/>
          <w:sz w:val="28"/>
          <w:szCs w:val="28"/>
        </w:rPr>
        <w:t>视频会议系统、无纸化会议系统用户、技术人员开展</w:t>
      </w:r>
      <w:r>
        <w:rPr>
          <w:rFonts w:hint="eastAsia" w:ascii="仿宋_GB2312" w:eastAsia="仿宋_GB2312"/>
          <w:sz w:val="28"/>
          <w:szCs w:val="28"/>
          <w:lang w:val="en-US" w:eastAsia="zh-CN"/>
        </w:rPr>
        <w:t>视频会议相关</w:t>
      </w:r>
      <w:r>
        <w:rPr>
          <w:rFonts w:hint="eastAsia" w:ascii="仿宋_GB2312" w:eastAsia="仿宋_GB2312"/>
          <w:sz w:val="28"/>
          <w:szCs w:val="28"/>
        </w:rPr>
        <w:t>培训，培训次数不少于两次。</w:t>
      </w:r>
    </w:p>
    <w:p>
      <w:pPr>
        <w:pStyle w:val="5"/>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（三）突发事件处理</w:t>
      </w:r>
    </w:p>
    <w:p>
      <w:pPr>
        <w:pStyle w:val="59"/>
        <w:spacing w:line="360" w:lineRule="auto"/>
        <w:ind w:firstLine="542"/>
        <w:rPr>
          <w:rFonts w:ascii="仿宋_GB2312" w:eastAsia="仿宋_GB2312"/>
          <w:sz w:val="28"/>
          <w:szCs w:val="28"/>
        </w:rPr>
      </w:pPr>
      <w:r>
        <w:rPr>
          <w:rFonts w:hint="eastAsia" w:ascii="仿宋_GB2312" w:eastAsia="仿宋_GB2312"/>
          <w:sz w:val="28"/>
          <w:szCs w:val="28"/>
        </w:rPr>
        <w:t>对净水公司（包括下属单位）范围内网络中断、网络阻塞、网络被攻击或服务器软硬件故障、应用系统故障等突发事件进行处理，要求</w:t>
      </w:r>
      <w:r>
        <w:rPr>
          <w:rFonts w:ascii="仿宋_GB2312" w:eastAsia="仿宋_GB2312"/>
          <w:sz w:val="28"/>
          <w:szCs w:val="28"/>
        </w:rPr>
        <w:t>30</w:t>
      </w:r>
      <w:r>
        <w:rPr>
          <w:rFonts w:hint="eastAsia" w:ascii="仿宋_GB2312" w:eastAsia="仿宋_GB2312"/>
          <w:sz w:val="28"/>
          <w:szCs w:val="28"/>
        </w:rPr>
        <w:t>分钟以内响应事件，4小时内恢复正常。在事故处理完</w:t>
      </w:r>
      <w:r>
        <w:rPr>
          <w:rFonts w:ascii="仿宋_GB2312" w:eastAsia="仿宋_GB2312"/>
          <w:sz w:val="28"/>
          <w:szCs w:val="28"/>
        </w:rPr>
        <w:t>3</w:t>
      </w:r>
      <w:r>
        <w:rPr>
          <w:rFonts w:hint="eastAsia" w:ascii="仿宋_GB2312" w:eastAsia="仿宋_GB2312"/>
          <w:sz w:val="28"/>
          <w:szCs w:val="28"/>
        </w:rPr>
        <w:t>个工作日内提交事件处理报告（报告</w:t>
      </w:r>
      <w:r>
        <w:rPr>
          <w:rFonts w:ascii="仿宋_GB2312" w:eastAsia="仿宋_GB2312"/>
          <w:sz w:val="28"/>
          <w:szCs w:val="28"/>
        </w:rPr>
        <w:t>须含事件起因、处理过程</w:t>
      </w:r>
      <w:r>
        <w:rPr>
          <w:rFonts w:hint="eastAsia" w:ascii="仿宋_GB2312" w:eastAsia="仿宋_GB2312"/>
          <w:sz w:val="28"/>
          <w:szCs w:val="28"/>
        </w:rPr>
        <w:t>等）。</w:t>
      </w:r>
    </w:p>
    <w:p>
      <w:pPr>
        <w:ind w:firstLine="560" w:firstLineChars="200"/>
        <w:jc w:val="left"/>
        <w:rPr>
          <w:rFonts w:ascii="仿宋_GB2312" w:eastAsia="仿宋_GB2312"/>
          <w:sz w:val="28"/>
          <w:szCs w:val="28"/>
        </w:rPr>
      </w:pPr>
      <w:r>
        <w:rPr>
          <w:rFonts w:hint="eastAsia" w:ascii="仿宋_GB2312" w:eastAsia="仿宋_GB2312"/>
          <w:sz w:val="28"/>
          <w:szCs w:val="28"/>
        </w:rPr>
        <w:t>公司机房、配线间及</w:t>
      </w:r>
      <w:r>
        <w:rPr>
          <w:rFonts w:hint="eastAsia" w:ascii="仿宋_GB2312" w:eastAsia="仿宋_GB2312"/>
          <w:sz w:val="28"/>
          <w:szCs w:val="28"/>
          <w:lang w:val="en-US" w:eastAsia="zh-CN"/>
        </w:rPr>
        <w:t>视频</w:t>
      </w:r>
      <w:r>
        <w:rPr>
          <w:rFonts w:hint="eastAsia" w:ascii="仿宋_GB2312" w:eastAsia="仿宋_GB2312"/>
          <w:sz w:val="28"/>
          <w:szCs w:val="28"/>
        </w:rPr>
        <w:t>会议室内、公司所属各单位的网络设备、空调</w:t>
      </w:r>
      <w:r>
        <w:rPr>
          <w:rFonts w:hint="eastAsia" w:ascii="仿宋_GB2312" w:eastAsia="仿宋_GB2312"/>
          <w:color w:val="auto"/>
          <w:sz w:val="28"/>
          <w:szCs w:val="28"/>
        </w:rPr>
        <w:t>、大屏</w:t>
      </w:r>
      <w:r>
        <w:rPr>
          <w:rFonts w:hint="eastAsia" w:ascii="仿宋_GB2312" w:eastAsia="仿宋_GB2312"/>
          <w:sz w:val="28"/>
          <w:szCs w:val="28"/>
        </w:rPr>
        <w:t>、服务器、</w:t>
      </w:r>
      <w:r>
        <w:rPr>
          <w:rFonts w:hint="eastAsia" w:ascii="仿宋_GB2312" w:eastAsia="仿宋_GB2312"/>
          <w:sz w:val="28"/>
          <w:szCs w:val="28"/>
          <w:lang w:val="en-US" w:eastAsia="zh-CN"/>
        </w:rPr>
        <w:t>视频会议及无纸化系统</w:t>
      </w:r>
      <w:r>
        <w:rPr>
          <w:rFonts w:hint="eastAsia" w:ascii="仿宋_GB2312" w:eastAsia="仿宋_GB2312"/>
          <w:sz w:val="28"/>
          <w:szCs w:val="28"/>
        </w:rPr>
        <w:t>等软硬件故障需进行修理，无法修理则予以更换，设备</w:t>
      </w:r>
      <w:r>
        <w:rPr>
          <w:rFonts w:ascii="仿宋_GB2312" w:eastAsia="仿宋_GB2312"/>
          <w:sz w:val="28"/>
          <w:szCs w:val="28"/>
        </w:rPr>
        <w:t>包括但</w:t>
      </w:r>
      <w:r>
        <w:rPr>
          <w:rFonts w:hint="eastAsia" w:ascii="仿宋_GB2312" w:eastAsia="仿宋_GB2312"/>
          <w:sz w:val="28"/>
          <w:szCs w:val="28"/>
        </w:rPr>
        <w:t>不限于以下设备</w:t>
      </w:r>
      <w:r>
        <w:rPr>
          <w:rFonts w:ascii="仿宋_GB2312" w:eastAsia="仿宋_GB2312"/>
          <w:sz w:val="28"/>
          <w:szCs w:val="28"/>
        </w:rPr>
        <w:t>清单</w:t>
      </w:r>
      <w:r>
        <w:rPr>
          <w:rFonts w:hint="eastAsia" w:ascii="仿宋_GB2312" w:eastAsia="仿宋_GB2312"/>
          <w:sz w:val="28"/>
          <w:szCs w:val="28"/>
        </w:rPr>
        <w:t>。当涉及更换配件或设备时，被替换下来的配件或设备除</w:t>
      </w:r>
      <w:r>
        <w:rPr>
          <w:rFonts w:ascii="仿宋_GB2312" w:eastAsia="仿宋_GB2312"/>
          <w:sz w:val="28"/>
          <w:szCs w:val="28"/>
        </w:rPr>
        <w:t>存储设备外</w:t>
      </w:r>
      <w:r>
        <w:rPr>
          <w:rFonts w:hint="eastAsia" w:ascii="仿宋_GB2312" w:eastAsia="仿宋_GB2312"/>
          <w:sz w:val="28"/>
          <w:szCs w:val="28"/>
        </w:rPr>
        <w:t>属于乙方财产，替换件及</w:t>
      </w:r>
      <w:r>
        <w:rPr>
          <w:rFonts w:ascii="仿宋_GB2312" w:eastAsia="仿宋_GB2312"/>
          <w:sz w:val="28"/>
          <w:szCs w:val="28"/>
        </w:rPr>
        <w:t>存储设备</w:t>
      </w:r>
      <w:r>
        <w:rPr>
          <w:rFonts w:hint="eastAsia" w:ascii="仿宋_GB2312" w:eastAsia="仿宋_GB2312"/>
          <w:sz w:val="28"/>
          <w:szCs w:val="28"/>
        </w:rPr>
        <w:t>属于甲方财产。乙方必须保证替换件为原厂产品，且与被替换产品属于同一品牌相同或更高产品。替换件可以不是全新产品，但应确保处于良好的、</w:t>
      </w:r>
      <w:r>
        <w:rPr>
          <w:rFonts w:ascii="仿宋_GB2312" w:eastAsia="仿宋_GB2312"/>
          <w:sz w:val="28"/>
          <w:szCs w:val="28"/>
        </w:rPr>
        <w:t>正常的</w:t>
      </w:r>
      <w:r>
        <w:rPr>
          <w:rFonts w:hint="eastAsia" w:ascii="仿宋_GB2312" w:eastAsia="仿宋_GB2312"/>
          <w:sz w:val="28"/>
          <w:szCs w:val="28"/>
        </w:rPr>
        <w:t>工作状态，并且在功能、性能上不得低于被替换下来的配件或设备。替换件承接被替换下来的配件或设备的原有保修服务地位。</w:t>
      </w:r>
    </w:p>
    <w:p>
      <w:pPr>
        <w:ind w:firstLine="560" w:firstLineChars="200"/>
        <w:jc w:val="left"/>
        <w:rPr>
          <w:rFonts w:hint="eastAsia" w:ascii="仿宋_GB2312" w:eastAsia="仿宋_GB2312"/>
          <w:sz w:val="28"/>
          <w:szCs w:val="28"/>
        </w:rPr>
      </w:pPr>
      <w:r>
        <w:rPr>
          <w:rFonts w:hint="eastAsia" w:ascii="仿宋_GB2312" w:eastAsia="仿宋_GB2312"/>
          <w:sz w:val="28"/>
          <w:szCs w:val="28"/>
        </w:rPr>
        <w:t>设备清单：</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视频会议及无纸化设备维护清单</w:t>
      </w:r>
    </w:p>
    <w:tbl>
      <w:tblPr>
        <w:tblStyle w:val="26"/>
        <w:tblW w:w="8931" w:type="dxa"/>
        <w:tblInd w:w="-4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6"/>
        <w:gridCol w:w="1581"/>
        <w:gridCol w:w="1080"/>
        <w:gridCol w:w="1401"/>
        <w:gridCol w:w="750"/>
        <w:gridCol w:w="615"/>
        <w:gridCol w:w="1080"/>
        <w:gridCol w:w="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内容</w:t>
            </w:r>
          </w:p>
        </w:tc>
        <w:tc>
          <w:tcPr>
            <w:tcW w:w="158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设备或材料名称</w:t>
            </w:r>
          </w:p>
        </w:tc>
        <w:tc>
          <w:tcPr>
            <w:tcW w:w="108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品牌</w:t>
            </w:r>
          </w:p>
        </w:tc>
        <w:tc>
          <w:tcPr>
            <w:tcW w:w="140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型号</w:t>
            </w:r>
          </w:p>
        </w:tc>
        <w:tc>
          <w:tcPr>
            <w:tcW w:w="75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w:t>
            </w:r>
          </w:p>
        </w:tc>
        <w:tc>
          <w:tcPr>
            <w:tcW w:w="61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单位</w:t>
            </w:r>
          </w:p>
        </w:tc>
        <w:tc>
          <w:tcPr>
            <w:tcW w:w="108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服务期</w:t>
            </w:r>
          </w:p>
        </w:tc>
        <w:tc>
          <w:tcPr>
            <w:tcW w:w="91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06"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主会场视频会议系统</w:t>
            </w: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调音台</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TS-16P-4</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c>
          <w:tcPr>
            <w:tcW w:w="918" w:type="dxa"/>
            <w:tcBorders>
              <w:top w:val="nil"/>
              <w:left w:val="nil"/>
              <w:bottom w:val="nil"/>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抑制器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TS-224</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电源时序器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TS-820</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会议系统主机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TS-W100</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会议主席单元</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XM-0202</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会议代表单元</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XM-0202A</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视频会议主机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VCS8000</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摄像机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TV-620HC</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只</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视频转换器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NT90HDB</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视频切换器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TS-9104UHM</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摄像跟踪主机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TS-0699</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视频会议终端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NT90MB</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系统软件及升级维护</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01"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辅材及其他</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01"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1506"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主会场LED大屏</w:t>
            </w: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小间距全彩LED显示屏</w:t>
            </w: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TV-PH166-YM</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5.76</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m²</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发送卡</w:t>
            </w: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TV-81OS4</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接收卡</w:t>
            </w: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TV-81RI5</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多画面拼接处理器</w:t>
            </w: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TV-8910P</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屏体包边装饰</w:t>
            </w: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定制</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4.2</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m²</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1506"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无纸化会议系统</w:t>
            </w: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无纸化会议系统主机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道天勤</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DTY-913</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c>
          <w:tcPr>
            <w:tcW w:w="918"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大屏同步终端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道天勤</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DTY-833</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平板电脑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华为</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MatePad Pro</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平板专用笔套装</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华为</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M-Pencil</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无线控制器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H3C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WX2510H-PWR</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企业无线路由器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H3C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WA5530</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分布式综合管理平台</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AY-713A</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分布式采集盒</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AY-711HK</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分布式输出盒</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AY-712AK</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系统软件及升级维护</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01"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辅材及其他</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01" w:type="dxa"/>
            <w:tcBorders>
              <w:top w:val="nil"/>
              <w:left w:val="nil"/>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50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分会场视频会议系统</w:t>
            </w: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视频会议终端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NT90MB</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1年</w:t>
            </w:r>
          </w:p>
        </w:tc>
        <w:tc>
          <w:tcPr>
            <w:tcW w:w="918"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大坦沙、沥滘、石井、石井净、西朗、龙归、大沙地、竹料、京溪、从化10个分会场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摄像机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TV-612USB</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只</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无线话筒</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T-521UZ</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有源音箱</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T-250H</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06" w:type="dxa"/>
            <w:vMerge w:val="restart"/>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新建分会场会议系统</w:t>
            </w:r>
          </w:p>
        </w:tc>
        <w:tc>
          <w:tcPr>
            <w:tcW w:w="15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视频会议终端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NT90MB</w:t>
            </w:r>
          </w:p>
        </w:tc>
        <w:tc>
          <w:tcPr>
            <w:tcW w:w="75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61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c>
          <w:tcPr>
            <w:tcW w:w="918"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猎德（备用主会场）、水质中心、大观、健康城、江高5个分会场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摄像机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TV-612USB</w:t>
            </w:r>
          </w:p>
        </w:tc>
        <w:tc>
          <w:tcPr>
            <w:tcW w:w="75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61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只</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无线话筒</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T-521UH</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有源音箱</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T-250H</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会议系统主机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TS-W100</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会议主席单元</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XM-0202</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会议代表单元</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XM-0202A</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HDMI矩阵切换器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Unnlink</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matrix 8x8</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auto" w:sz="4"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辅材及其他</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01" w:type="dxa"/>
            <w:tcBorders>
              <w:top w:val="nil"/>
              <w:left w:val="nil"/>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15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新建分会场会议系统</w:t>
            </w:r>
          </w:p>
        </w:tc>
        <w:tc>
          <w:tcPr>
            <w:tcW w:w="1581"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高清视频终端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华为</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BOX-600-1080P30</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restar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c>
          <w:tcPr>
            <w:tcW w:w="918" w:type="dxa"/>
            <w:vMerge w:val="restar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沥滘、石井净、大沙地备用中心视频会议系统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506"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备用中心视频会议系统</w:t>
            </w: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视频会议终端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NT90MB</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506" w:type="dxa"/>
            <w:tcBorders>
              <w:top w:val="nil"/>
              <w:left w:val="single" w:color="000000" w:sz="8" w:space="0"/>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无缝高清矩阵切换器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TS-9408UHM</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嵌入式控制面板</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TS-9400K</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HDMI无缝高清输入卡</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TS-9404HI</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HDMI无缝高清输出卡</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TS-9404HO</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数字会议主机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TS-W100HY</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无线会议话筒</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TS-W102AH</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无线话筒充电箱</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TS-W180H</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话筒信号发射器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TS-W111HY</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抑制器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TS-224HY</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5"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音频处理器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w:t>
            </w:r>
            <w:r>
              <w:rPr>
                <w:rStyle w:val="60"/>
                <w:rFonts w:hint="eastAsia" w:ascii="仿宋_GB2312" w:hAnsi="仿宋_GB2312" w:eastAsia="仿宋_GB2312" w:cs="仿宋_GB2312"/>
                <w:sz w:val="24"/>
                <w:szCs w:val="24"/>
                <w:lang w:val="en-US" w:eastAsia="zh-CN" w:bidi="ar"/>
              </w:rPr>
              <w:t>HP840</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5"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电源时序器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w:t>
            </w:r>
            <w:r>
              <w:rPr>
                <w:rStyle w:val="60"/>
                <w:rFonts w:hint="eastAsia" w:ascii="仿宋_GB2312" w:hAnsi="仿宋_GB2312" w:eastAsia="仿宋_GB2312" w:cs="仿宋_GB2312"/>
                <w:sz w:val="24"/>
                <w:szCs w:val="24"/>
                <w:lang w:val="en-US" w:eastAsia="zh-CN" w:bidi="ar"/>
              </w:rPr>
              <w:t>H820</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网络中控主机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w:t>
            </w:r>
            <w:r>
              <w:rPr>
                <w:rStyle w:val="60"/>
                <w:rFonts w:hint="eastAsia" w:ascii="仿宋_GB2312" w:hAnsi="仿宋_GB2312" w:eastAsia="仿宋_GB2312" w:cs="仿宋_GB2312"/>
                <w:sz w:val="24"/>
                <w:szCs w:val="24"/>
                <w:lang w:val="en-US" w:eastAsia="zh-CN" w:bidi="ar"/>
              </w:rPr>
              <w:t>HM9100N</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安卓平板电脑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华为</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M6</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无线路由器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华为</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WS5200</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06" w:type="dxa"/>
            <w:vMerge w:val="restart"/>
            <w:tcBorders>
              <w:top w:val="nil"/>
              <w:left w:val="single" w:color="000000" w:sz="8" w:space="0"/>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控制器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w:t>
            </w:r>
            <w:r>
              <w:rPr>
                <w:rStyle w:val="60"/>
                <w:rFonts w:hint="eastAsia" w:ascii="仿宋_GB2312" w:hAnsi="仿宋_GB2312" w:eastAsia="仿宋_GB2312" w:cs="仿宋_GB2312"/>
                <w:sz w:val="24"/>
                <w:szCs w:val="24"/>
                <w:lang w:val="en-US" w:eastAsia="zh-CN" w:bidi="ar"/>
              </w:rPr>
              <w:t>HM9101</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restart"/>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918" w:type="dxa"/>
            <w:vMerge w:val="restart"/>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编程软件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TS-9100N配带</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摄像机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TV-620HW</w:t>
            </w:r>
            <w:r>
              <w:rPr>
                <w:rStyle w:val="60"/>
                <w:lang w:val="en-US" w:eastAsia="zh-CN" w:bidi="ar"/>
              </w:rPr>
              <w:t>M</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视频会议终端媒体软件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V2.0</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交换机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TP-LINK</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TL-SF1009PE</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超高清KVM发送器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TS-9506KUTH</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超高清KVM接收器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TS-9506KURH</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auto" w:sz="4"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81"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辅材及其他</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01"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080" w:type="dxa"/>
            <w:vMerge w:val="continue"/>
            <w:tcBorders>
              <w:top w:val="nil"/>
              <w:left w:val="single" w:color="auto" w:sz="4" w:space="0"/>
              <w:bottom w:val="single" w:color="auto" w:sz="4"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918" w:type="dxa"/>
            <w:vMerge w:val="continue"/>
            <w:tcBorders>
              <w:top w:val="nil"/>
              <w:left w:val="nil"/>
              <w:bottom w:val="single" w:color="auto" w:sz="4"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r>
    </w:tbl>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公司数据中心及分公司出口网络设备维护清单</w:t>
      </w:r>
    </w:p>
    <w:tbl>
      <w:tblPr>
        <w:tblStyle w:val="26"/>
        <w:tblW w:w="9930" w:type="dxa"/>
        <w:tblInd w:w="-10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6"/>
        <w:gridCol w:w="2224"/>
        <w:gridCol w:w="1185"/>
        <w:gridCol w:w="825"/>
        <w:gridCol w:w="750"/>
        <w:gridCol w:w="2610"/>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品牌</w:t>
            </w:r>
          </w:p>
        </w:tc>
        <w:tc>
          <w:tcPr>
            <w:tcW w:w="222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型号</w:t>
            </w:r>
          </w:p>
        </w:tc>
        <w:tc>
          <w:tcPr>
            <w:tcW w:w="118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地点</w:t>
            </w:r>
          </w:p>
        </w:tc>
        <w:tc>
          <w:tcPr>
            <w:tcW w:w="82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数量</w:t>
            </w:r>
          </w:p>
        </w:tc>
        <w:tc>
          <w:tcPr>
            <w:tcW w:w="75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单位</w:t>
            </w:r>
          </w:p>
        </w:tc>
        <w:tc>
          <w:tcPr>
            <w:tcW w:w="261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备注</w:t>
            </w:r>
          </w:p>
        </w:tc>
        <w:tc>
          <w:tcPr>
            <w:tcW w:w="10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lang w:val="en-US"/>
              </w:rPr>
            </w:pPr>
            <w:r>
              <w:rPr>
                <w:rFonts w:hint="eastAsia" w:ascii="仿宋_GB2312" w:hAnsi="仿宋_GB2312" w:eastAsia="仿宋_GB2312" w:cs="仿宋_GB2312"/>
                <w:b/>
                <w:bCs/>
                <w:i w:val="0"/>
                <w:iCs w:val="0"/>
                <w:color w:val="000000"/>
                <w:kern w:val="0"/>
                <w:sz w:val="24"/>
                <w:szCs w:val="24"/>
                <w:u w:val="none"/>
                <w:lang w:val="en-US" w:eastAsia="zh-CN" w:bidi="ar"/>
              </w:rPr>
              <w:t>服务期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Checkpoint</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SG 5800 NGTP</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服务器区域防火墙和专线接入区域防火墙，维保费用按6个月算</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Checkpoint</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SG 12200 NGTP</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公司互联网出口防火墙</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Checkpoint</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SG 12200 NGTP</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公司互联网出口防火墙</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Checkpoint</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SG 5400 NGTP</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所属分公司</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分公司防火墙</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山石网科</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C2100</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所属分公司</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分公司防火墙</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BYE</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ups配电柜及附属的RS485通讯设备</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6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数据中心配电系统与UPS系统</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BYE</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市电配电柜及附属的RS485通讯设备</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61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EAST</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UPS电池及附属的RS485通讯设备</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61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Cisco</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6509(ws-x6848-ge-tx,ws-x6848-sfp,vs-sup2t-10G,双电源)</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核心交换机</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Cisco</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3560x-48t-s  </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客服</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Cisco</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2960s</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二楼配线间4台  四楼配线间4台</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2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其他</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机房环境监控系统（包括服务器和信号采集设备、线路）</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套</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Cisco</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3560</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服务器区汇聚交换机</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Cisco</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2960x</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Cisco</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3650-24-4x1G</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1台服务器区扩展  1台二级单位接入区  1台备用</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Cisco</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2960-plus-si-poe  </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二楼配线间1台  四楼配线间1台</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深信服</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AC3300  </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FF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上网行为管理</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深信服</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AC3300  </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FF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lang w:val="en-US" w:eastAsia="zh-CN"/>
              </w:rPr>
              <w:t>上网行为管理</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A10</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1030S</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网络负载均衡</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联想</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3850X6    </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虚拟化平台物理服务器esxi01和02</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NETAPP</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NAJ-1501  F2650</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FAS2650虚拟化磁盘阵列</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1814-20A 磁盘阵列  DS5020</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虚拟化平台磁盘阵列</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联想</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ThinkSystem SR860</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虚拟化平台物理服务器</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联想</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ThinkSystem DM7000H</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虚拟化平台磁盘阵列</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storwize v3700   </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虚拟化平台磁盘阵列</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联想</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服务器SR658</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虚拟化平台物理服务器</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2498-b24光纤交换机</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16端口授权</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2498-b24光纤交换机</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虚拟化平台光纤交换机</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2498-b24光纤交换机</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8端口授权</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7947-I01服务器</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药剂数据服务器</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7143-uv4服务器   </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虚拟化平台物理服务器esxi03</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3650-M5</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3650-M5</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启明</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sa2100日志审计</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启明</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fa3000se-r流控</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CISCO</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2500</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无线控制器</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CISCO</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AIR-CAP1702I-H-K9  </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各楼层无线接入点</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CISCO</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AIR-CAP2702I-C-K9   </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各楼层无线接入点</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施耐德</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数据中心机房制冷系统</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机房精密空调2台,机房新风机1台</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硬件系统</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3号会议室大屏系统</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包括9台电视机、投屏拼接主机、线路、投屏软件、控制平板等</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联想</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启天M6900</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工资系统服务器</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x3650 M3</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硬件系统</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3号会议室会议电脑系统</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包括联想一体机电脑7台以及其升降台、控制台4台电脑以及其视频分线器</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硬件系统</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3号会议室制冷系统</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风管式格力空调、风管式新风机</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x3650 M4</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大坦沙分公司</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设备在大坦沙厂（对应所需服务清单中八、下属分所及厂区视频及自控数据服务器（6台）维护的其中一台）</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x3650 M3</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沥滘分公司</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设备在沥滘厂（对应所需服务清单中八、下属分所及厂区视频及自控数据服务器（6台）维护的其中一台）</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x3650 M3</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管网数据共享服务器</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X3850 X5</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猎德分公司</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设备在猎德厂（对应所需服务清单中八、下属分所及厂区视频及自控数据服务器（6台）维护的其中一台）</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bl>
    <w:p>
      <w:pPr>
        <w:pStyle w:val="5"/>
        <w:ind w:firstLine="602"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（四）工作报告</w:t>
      </w:r>
    </w:p>
    <w:p>
      <w:pPr>
        <w:pStyle w:val="61"/>
        <w:spacing w:line="360" w:lineRule="auto"/>
        <w:ind w:left="0" w:firstLine="560" w:firstLineChars="200"/>
        <w:rPr>
          <w:rFonts w:ascii="仿宋_GB2312" w:eastAsia="仿宋_GB2312"/>
          <w:sz w:val="28"/>
          <w:szCs w:val="28"/>
        </w:rPr>
      </w:pPr>
      <w:r>
        <w:rPr>
          <w:rFonts w:hint="eastAsia" w:ascii="仿宋_GB2312" w:eastAsia="仿宋_GB2312"/>
          <w:sz w:val="28"/>
          <w:szCs w:val="28"/>
        </w:rPr>
        <w:t>除上述具体要求中的报告外，乙方需提供以下报告：</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6"/>
        <w:gridCol w:w="3402"/>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D9D9D9"/>
          </w:tcPr>
          <w:p>
            <w:pPr>
              <w:pStyle w:val="61"/>
              <w:spacing w:line="360" w:lineRule="auto"/>
              <w:ind w:firstLine="0" w:firstLineChars="0"/>
              <w:jc w:val="center"/>
              <w:rPr>
                <w:rFonts w:ascii="仿宋_GB2312" w:eastAsia="仿宋_GB2312"/>
                <w:sz w:val="24"/>
                <w:szCs w:val="24"/>
              </w:rPr>
            </w:pPr>
            <w:r>
              <w:rPr>
                <w:rFonts w:hint="eastAsia" w:ascii="仿宋_GB2312" w:eastAsia="仿宋_GB2312"/>
                <w:sz w:val="24"/>
                <w:szCs w:val="24"/>
              </w:rPr>
              <w:t>报告</w:t>
            </w:r>
          </w:p>
        </w:tc>
        <w:tc>
          <w:tcPr>
            <w:tcW w:w="3402" w:type="dxa"/>
            <w:shd w:val="clear" w:color="auto" w:fill="D9D9D9"/>
          </w:tcPr>
          <w:p>
            <w:pPr>
              <w:pStyle w:val="61"/>
              <w:spacing w:line="360" w:lineRule="auto"/>
              <w:ind w:firstLine="0" w:firstLineChars="0"/>
              <w:jc w:val="center"/>
              <w:rPr>
                <w:rFonts w:ascii="仿宋_GB2312" w:eastAsia="仿宋_GB2312"/>
                <w:sz w:val="24"/>
                <w:szCs w:val="24"/>
              </w:rPr>
            </w:pPr>
            <w:r>
              <w:rPr>
                <w:rFonts w:hint="eastAsia" w:ascii="仿宋_GB2312" w:eastAsia="仿宋_GB2312"/>
                <w:sz w:val="24"/>
                <w:szCs w:val="24"/>
              </w:rPr>
              <w:t>报告方式</w:t>
            </w:r>
          </w:p>
        </w:tc>
        <w:tc>
          <w:tcPr>
            <w:tcW w:w="1893" w:type="dxa"/>
            <w:shd w:val="clear" w:color="auto" w:fill="D9D9D9"/>
          </w:tcPr>
          <w:p>
            <w:pPr>
              <w:pStyle w:val="61"/>
              <w:spacing w:line="360" w:lineRule="auto"/>
              <w:ind w:firstLine="0" w:firstLineChars="0"/>
              <w:jc w:val="center"/>
              <w:rPr>
                <w:rFonts w:ascii="仿宋_GB2312" w:eastAsia="仿宋_GB2312"/>
                <w:sz w:val="24"/>
                <w:szCs w:val="24"/>
              </w:rPr>
            </w:pPr>
            <w:r>
              <w:rPr>
                <w:rFonts w:hint="eastAsia" w:ascii="仿宋_GB2312" w:eastAsia="仿宋_GB2312"/>
                <w:sz w:val="24"/>
                <w:szCs w:val="24"/>
              </w:rPr>
              <w:t>频度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故障处理报告</w:t>
            </w:r>
          </w:p>
        </w:tc>
        <w:tc>
          <w:tcPr>
            <w:tcW w:w="3402"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电子文档（邮件）及纸质</w:t>
            </w:r>
          </w:p>
        </w:tc>
        <w:tc>
          <w:tcPr>
            <w:tcW w:w="1893"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事件发生时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巡检报告</w:t>
            </w:r>
          </w:p>
        </w:tc>
        <w:tc>
          <w:tcPr>
            <w:tcW w:w="3402"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电子文档（邮件）及纸质</w:t>
            </w:r>
          </w:p>
        </w:tc>
        <w:tc>
          <w:tcPr>
            <w:tcW w:w="1893"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每旬/季度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网络设备及服务器硬件配置档案</w:t>
            </w:r>
          </w:p>
        </w:tc>
        <w:tc>
          <w:tcPr>
            <w:tcW w:w="3402"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电子文档（邮件）及纸质</w:t>
            </w:r>
          </w:p>
        </w:tc>
        <w:tc>
          <w:tcPr>
            <w:tcW w:w="1893"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年度服务报告</w:t>
            </w:r>
          </w:p>
        </w:tc>
        <w:tc>
          <w:tcPr>
            <w:tcW w:w="3402"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纸质档（盖章）及纸质</w:t>
            </w:r>
          </w:p>
        </w:tc>
        <w:tc>
          <w:tcPr>
            <w:tcW w:w="1893"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网络优化方案</w:t>
            </w:r>
          </w:p>
        </w:tc>
        <w:tc>
          <w:tcPr>
            <w:tcW w:w="3402"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电子文档（邮件）及纸质</w:t>
            </w:r>
          </w:p>
        </w:tc>
        <w:tc>
          <w:tcPr>
            <w:tcW w:w="1893"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净水公司详细网络拓扑及机柜图</w:t>
            </w:r>
          </w:p>
        </w:tc>
        <w:tc>
          <w:tcPr>
            <w:tcW w:w="3402"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电子文档（邮件）</w:t>
            </w:r>
          </w:p>
        </w:tc>
        <w:tc>
          <w:tcPr>
            <w:tcW w:w="1893"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每季度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下属单位网络设备配置档案</w:t>
            </w:r>
          </w:p>
        </w:tc>
        <w:tc>
          <w:tcPr>
            <w:tcW w:w="3402"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电子文档（邮件）及纸质</w:t>
            </w:r>
          </w:p>
        </w:tc>
        <w:tc>
          <w:tcPr>
            <w:tcW w:w="1893"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每半年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年度培训报告</w:t>
            </w:r>
          </w:p>
        </w:tc>
        <w:tc>
          <w:tcPr>
            <w:tcW w:w="3402"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电子文档（邮件）及纸质</w:t>
            </w:r>
          </w:p>
        </w:tc>
        <w:tc>
          <w:tcPr>
            <w:tcW w:w="1893"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每年</w:t>
            </w:r>
          </w:p>
        </w:tc>
      </w:tr>
    </w:tbl>
    <w:p>
      <w:pPr>
        <w:pStyle w:val="25"/>
      </w:pPr>
    </w:p>
    <w:p>
      <w:pPr>
        <w:pStyle w:val="4"/>
        <w:jc w:val="left"/>
        <w:rPr>
          <w:rFonts w:ascii="仿宋_GB2312" w:hAnsi="仿宋_GB2312" w:eastAsia="仿宋_GB2312" w:cs="仿宋_GB2312"/>
          <w:color w:val="000000" w:themeColor="text1"/>
          <w:lang w:val="en"/>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四、</w:t>
      </w:r>
      <w:r>
        <w:rPr>
          <w:rFonts w:hint="eastAsia" w:ascii="仿宋_GB2312" w:hAnsi="仿宋_GB2312" w:eastAsia="仿宋_GB2312" w:cs="仿宋_GB2312"/>
          <w:color w:val="000000" w:themeColor="text1"/>
          <w:lang w:val="en"/>
          <w14:textFill>
            <w14:solidFill>
              <w14:schemeClr w14:val="tx1"/>
            </w14:solidFill>
          </w14:textFill>
        </w:rPr>
        <w:t>商务</w:t>
      </w:r>
      <w:r>
        <w:rPr>
          <w:rFonts w:hint="eastAsia" w:ascii="仿宋_GB2312" w:hAnsi="仿宋_GB2312" w:eastAsia="仿宋_GB2312" w:cs="仿宋_GB2312"/>
          <w:color w:val="000000" w:themeColor="text1"/>
          <w14:textFill>
            <w14:solidFill>
              <w14:schemeClr w14:val="tx1"/>
            </w14:solidFill>
          </w14:textFill>
        </w:rPr>
        <w:t>要求</w:t>
      </w:r>
    </w:p>
    <w:p>
      <w:pPr>
        <w:autoSpaceDE w:val="0"/>
        <w:autoSpaceDN w:val="0"/>
        <w:ind w:left="560"/>
        <w:rPr>
          <w:rFonts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1.服务起止时间：自签订合同之日起一年</w:t>
      </w:r>
    </w:p>
    <w:p>
      <w:pPr>
        <w:pStyle w:val="39"/>
        <w:autoSpaceDE w:val="0"/>
        <w:autoSpaceDN w:val="0"/>
        <w:ind w:firstLine="5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2.总包及分包规定：本项目不接受分包。</w:t>
      </w:r>
    </w:p>
    <w:p>
      <w:pPr>
        <w:pStyle w:val="14"/>
        <w:spacing w:line="360" w:lineRule="auto"/>
        <w:ind w:left="1"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3.付款方式：采用支票、网银支付两种形式。</w:t>
      </w:r>
    </w:p>
    <w:p>
      <w:pPr>
        <w:tabs>
          <w:tab w:val="center" w:pos="5156"/>
        </w:tabs>
        <w:autoSpaceDE w:val="0"/>
        <w:autoSpaceDN w:val="0"/>
        <w:ind w:left="5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4.承包方式：总价包干。</w:t>
      </w:r>
    </w:p>
    <w:p>
      <w:pPr>
        <w:autoSpaceDE w:val="0"/>
        <w:autoSpaceDN w:val="0"/>
        <w:ind w:left="0"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5.项目结算：</w:t>
      </w:r>
      <w:r>
        <w:rPr>
          <w:rFonts w:hint="eastAsia" w:ascii="仿宋_GB2312" w:eastAsia="仿宋_GB2312"/>
          <w:sz w:val="28"/>
          <w:szCs w:val="28"/>
        </w:rPr>
        <w:t>项目竣工验收合格后，经甲方或甲方委托有资质第三方机构审核后，若结算审核价比合同暂定总价低，则以结算审核价作为合同结算价，否则以合同暂定总价为合同结算价。</w:t>
      </w:r>
    </w:p>
    <w:p>
      <w:pPr>
        <w:pStyle w:val="25"/>
        <w:ind w:firstLine="560" w:firstLineChars="200"/>
        <w:rPr>
          <w:rFonts w:hint="default" w:eastAsia="仿宋_GB2312"/>
          <w:lang w:val="en-US" w:eastAsia="zh-CN"/>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ascii="仿宋_GB2312" w:hAnsi="仿宋_GB2312" w:eastAsia="仿宋_GB2312" w:cs="仿宋_GB2312"/>
          <w:color w:val="000000"/>
          <w:sz w:val="28"/>
          <w:szCs w:val="28"/>
          <w:u w:val="single"/>
          <w:lang w:val="zh-CN"/>
        </w:rPr>
        <w:t>项目</w:t>
      </w:r>
      <w:r>
        <w:rPr>
          <w:rFonts w:hint="eastAsia" w:ascii="仿宋_GB2312" w:hAnsi="仿宋_GB2312" w:eastAsia="仿宋_GB2312" w:cs="仿宋_GB2312"/>
          <w:color w:val="000000"/>
          <w:sz w:val="28"/>
          <w:szCs w:val="28"/>
          <w:u w:val="single"/>
        </w:rPr>
        <w:t>负责人</w:t>
      </w:r>
      <w:r>
        <w:rPr>
          <w:rFonts w:ascii="仿宋_GB2312" w:hAnsi="仿宋_GB2312" w:eastAsia="仿宋_GB2312" w:cs="仿宋_GB2312"/>
          <w:color w:val="000000"/>
          <w:sz w:val="28"/>
          <w:szCs w:val="28"/>
          <w:u w:val="single"/>
          <w:lang w:val="zh-CN"/>
        </w:rPr>
        <w:t>须具备</w:t>
      </w:r>
      <w:r>
        <w:rPr>
          <w:rFonts w:hint="eastAsia" w:ascii="仿宋_GB2312" w:hAnsi="仿宋_GB2312" w:eastAsia="仿宋_GB2312" w:cs="仿宋_GB2312"/>
          <w:color w:val="000000"/>
          <w:sz w:val="28"/>
          <w:szCs w:val="28"/>
          <w:u w:val="single"/>
          <w:lang w:val="en-US" w:eastAsia="zh-CN"/>
        </w:rPr>
        <w:t>思科认证网络工程师（CCIE）</w:t>
      </w:r>
      <w:r>
        <w:rPr>
          <w:rFonts w:ascii="仿宋_GB2312" w:hAnsi="仿宋_GB2312" w:eastAsia="仿宋_GB2312" w:cs="仿宋_GB2312"/>
          <w:color w:val="000000"/>
          <w:sz w:val="28"/>
          <w:szCs w:val="28"/>
          <w:u w:val="single"/>
          <w:lang w:val="zh-CN"/>
        </w:rPr>
        <w:t>或者</w:t>
      </w:r>
      <w:r>
        <w:rPr>
          <w:rFonts w:hint="eastAsia" w:ascii="仿宋_GB2312" w:hAnsi="仿宋_GB2312" w:eastAsia="仿宋_GB2312" w:cs="仿宋_GB2312"/>
          <w:color w:val="000000"/>
          <w:sz w:val="28"/>
          <w:szCs w:val="28"/>
          <w:u w:val="single"/>
          <w:lang w:val="en-US" w:eastAsia="zh-CN"/>
        </w:rPr>
        <w:t>华为认证网络工程师(HCIE)</w:t>
      </w:r>
      <w:r>
        <w:rPr>
          <w:rFonts w:hint="eastAsia" w:ascii="仿宋_GB2312" w:hAnsi="仿宋_GB2312" w:eastAsia="仿宋_GB2312" w:cs="仿宋_GB2312"/>
          <w:color w:val="000000"/>
          <w:sz w:val="28"/>
          <w:szCs w:val="28"/>
          <w:u w:val="single"/>
          <w:lang w:val="zh-CN"/>
        </w:rPr>
        <w:t>；驻场</w:t>
      </w:r>
      <w:r>
        <w:rPr>
          <w:rFonts w:ascii="仿宋_GB2312" w:hAnsi="仿宋_GB2312" w:eastAsia="仿宋_GB2312" w:cs="仿宋_GB2312"/>
          <w:color w:val="000000"/>
          <w:sz w:val="28"/>
          <w:szCs w:val="28"/>
          <w:u w:val="single"/>
          <w:lang w:val="zh-CN"/>
        </w:rPr>
        <w:t>服务人员须具备</w:t>
      </w:r>
      <w:r>
        <w:rPr>
          <w:rFonts w:hint="eastAsia" w:ascii="仿宋_GB2312" w:hAnsi="仿宋_GB2312" w:eastAsia="仿宋_GB2312" w:cs="仿宋_GB2312"/>
          <w:color w:val="000000"/>
          <w:sz w:val="28"/>
          <w:szCs w:val="28"/>
          <w:u w:val="single"/>
          <w:lang w:val="en-US" w:eastAsia="zh-CN"/>
        </w:rPr>
        <w:t>思科认证网络工程师（CCNA）</w:t>
      </w:r>
      <w:r>
        <w:rPr>
          <w:rFonts w:ascii="仿宋_GB2312" w:hAnsi="仿宋_GB2312" w:eastAsia="仿宋_GB2312" w:cs="仿宋_GB2312"/>
          <w:color w:val="000000"/>
          <w:sz w:val="28"/>
          <w:szCs w:val="28"/>
          <w:u w:val="single"/>
          <w:lang w:val="zh-CN"/>
        </w:rPr>
        <w:t>或者</w:t>
      </w:r>
      <w:r>
        <w:rPr>
          <w:rFonts w:hint="eastAsia" w:ascii="仿宋_GB2312" w:hAnsi="仿宋_GB2312" w:eastAsia="仿宋_GB2312" w:cs="仿宋_GB2312"/>
          <w:color w:val="000000"/>
          <w:sz w:val="28"/>
          <w:szCs w:val="28"/>
          <w:u w:val="single"/>
          <w:lang w:val="en-US" w:eastAsia="zh-CN"/>
        </w:rPr>
        <w:t>华为认证网络工程师(HCIA)或更高认证</w:t>
      </w:r>
      <w:r>
        <w:rPr>
          <w:rFonts w:hint="eastAsia" w:ascii="仿宋_GB2312" w:hAnsi="仿宋_GB2312" w:eastAsia="仿宋_GB2312" w:cs="仿宋_GB2312"/>
          <w:color w:val="000000"/>
          <w:sz w:val="28"/>
          <w:szCs w:val="28"/>
          <w:u w:val="single"/>
          <w:lang w:val="zh-CN"/>
        </w:rPr>
        <w:t>。</w:t>
      </w:r>
    </w:p>
    <w:p>
      <w:pPr>
        <w:adjustRightInd w:val="0"/>
        <w:snapToGrid w:val="0"/>
        <w:spacing w:line="600" w:lineRule="exact"/>
        <w:ind w:firstLine="560" w:firstLineChars="200"/>
        <w:jc w:val="left"/>
        <w:rPr>
          <w:rFonts w:ascii="仿宋" w:hAnsi="仿宋" w:eastAsia="仿宋" w:cs="仿宋_GB2312"/>
          <w:sz w:val="28"/>
          <w:szCs w:val="28"/>
        </w:rPr>
      </w:pPr>
      <w:r>
        <w:rPr>
          <w:rFonts w:hint="eastAsia" w:ascii="仿宋_GB2312" w:eastAsia="仿宋_GB2312"/>
          <w:sz w:val="28"/>
          <w:szCs w:val="28"/>
          <w:lang w:val="en-US" w:eastAsia="zh-CN"/>
        </w:rPr>
        <w:t>7.</w:t>
      </w:r>
      <w:r>
        <w:rPr>
          <w:rFonts w:hint="eastAsia" w:ascii="仿宋_GB2312" w:eastAsia="仿宋_GB2312"/>
          <w:sz w:val="28"/>
          <w:szCs w:val="28"/>
        </w:rPr>
        <w:t>备件要求：</w:t>
      </w:r>
      <w:r>
        <w:rPr>
          <w:rFonts w:hint="eastAsia" w:ascii="仿宋" w:hAnsi="仿宋" w:eastAsia="仿宋" w:cs="仿宋_GB2312"/>
          <w:sz w:val="28"/>
          <w:szCs w:val="28"/>
        </w:rPr>
        <w:t>要求中标人在签订合同后5天内将关键设备备件运送到询价人指定的位置停放至少3</w:t>
      </w:r>
      <w:r>
        <w:rPr>
          <w:rFonts w:ascii="仿宋" w:hAnsi="仿宋" w:eastAsia="仿宋" w:cs="仿宋_GB2312"/>
          <w:sz w:val="28"/>
          <w:szCs w:val="28"/>
        </w:rPr>
        <w:t>0</w:t>
      </w:r>
      <w:r>
        <w:rPr>
          <w:rFonts w:hint="eastAsia" w:ascii="仿宋" w:hAnsi="仿宋" w:eastAsia="仿宋" w:cs="仿宋_GB2312"/>
          <w:sz w:val="28"/>
          <w:szCs w:val="28"/>
        </w:rPr>
        <w:t>个工作日，以供询价人查验关键设备备件的有效性、可用性、完整性，所有备件规格、型号、配件数量、操作系统必须和当前在网设备保持一致。关键设备清单如下：</w:t>
      </w:r>
    </w:p>
    <w:tbl>
      <w:tblPr>
        <w:tblStyle w:val="26"/>
        <w:tblW w:w="8963" w:type="dxa"/>
        <w:tblInd w:w="299" w:type="dxa"/>
        <w:tblLayout w:type="fixed"/>
        <w:tblCellMar>
          <w:top w:w="0" w:type="dxa"/>
          <w:left w:w="0" w:type="dxa"/>
          <w:bottom w:w="0" w:type="dxa"/>
          <w:right w:w="0" w:type="dxa"/>
        </w:tblCellMar>
      </w:tblPr>
      <w:tblGrid>
        <w:gridCol w:w="1130"/>
        <w:gridCol w:w="3756"/>
        <w:gridCol w:w="883"/>
        <w:gridCol w:w="3194"/>
      </w:tblGrid>
      <w:tr>
        <w:tblPrEx>
          <w:tblCellMar>
            <w:top w:w="0" w:type="dxa"/>
            <w:left w:w="0" w:type="dxa"/>
            <w:bottom w:w="0" w:type="dxa"/>
            <w:right w:w="0" w:type="dxa"/>
          </w:tblCellMar>
        </w:tblPrEx>
        <w:trPr>
          <w:trHeight w:val="27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b/>
                <w:color w:val="000000"/>
                <w:sz w:val="22"/>
              </w:rPr>
            </w:pPr>
            <w:r>
              <w:rPr>
                <w:rFonts w:hint="eastAsia" w:ascii="仿宋" w:hAnsi="仿宋" w:eastAsia="仿宋" w:cs="宋体"/>
                <w:b/>
                <w:color w:val="000000"/>
                <w:kern w:val="0"/>
                <w:sz w:val="22"/>
                <w:lang w:bidi="ar"/>
              </w:rPr>
              <w:t>品牌</w:t>
            </w: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b/>
                <w:color w:val="000000"/>
                <w:sz w:val="22"/>
              </w:rPr>
            </w:pPr>
            <w:r>
              <w:rPr>
                <w:rFonts w:hint="eastAsia" w:ascii="仿宋" w:hAnsi="仿宋" w:eastAsia="仿宋" w:cs="宋体"/>
                <w:b/>
                <w:color w:val="000000"/>
                <w:kern w:val="0"/>
                <w:sz w:val="22"/>
                <w:lang w:bidi="ar"/>
              </w:rPr>
              <w:t>型号</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b/>
                <w:color w:val="000000"/>
                <w:sz w:val="22"/>
              </w:rPr>
            </w:pPr>
            <w:r>
              <w:rPr>
                <w:rFonts w:hint="eastAsia" w:ascii="仿宋" w:hAnsi="仿宋" w:eastAsia="仿宋" w:cs="宋体"/>
                <w:b/>
                <w:color w:val="000000"/>
                <w:kern w:val="0"/>
                <w:sz w:val="22"/>
                <w:lang w:bidi="ar"/>
              </w:rPr>
              <w:t>数量</w:t>
            </w:r>
          </w:p>
        </w:tc>
        <w:tc>
          <w:tcPr>
            <w:tcW w:w="3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b/>
                <w:color w:val="000000"/>
                <w:sz w:val="22"/>
              </w:rPr>
            </w:pPr>
            <w:r>
              <w:rPr>
                <w:rFonts w:hint="eastAsia" w:ascii="仿宋" w:hAnsi="仿宋" w:eastAsia="仿宋" w:cs="宋体"/>
                <w:b/>
                <w:color w:val="000000"/>
                <w:kern w:val="0"/>
                <w:sz w:val="22"/>
                <w:lang w:bidi="ar"/>
              </w:rPr>
              <w:t>备注</w:t>
            </w:r>
          </w:p>
        </w:tc>
      </w:tr>
      <w:tr>
        <w:tblPrEx>
          <w:tblCellMar>
            <w:top w:w="0" w:type="dxa"/>
            <w:left w:w="0" w:type="dxa"/>
            <w:bottom w:w="0" w:type="dxa"/>
            <w:right w:w="0" w:type="dxa"/>
          </w:tblCellMar>
        </w:tblPrEx>
        <w:trPr>
          <w:trHeight w:val="108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color w:val="000000"/>
                <w:sz w:val="22"/>
              </w:rPr>
            </w:pPr>
            <w:r>
              <w:rPr>
                <w:rFonts w:hint="eastAsia" w:ascii="仿宋" w:hAnsi="仿宋" w:eastAsia="仿宋" w:cs="宋体"/>
                <w:color w:val="000000"/>
                <w:kern w:val="0"/>
                <w:sz w:val="22"/>
                <w:lang w:bidi="ar"/>
              </w:rPr>
              <w:t>Checkpoint</w:t>
            </w: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color w:val="000000"/>
                <w:sz w:val="22"/>
              </w:rPr>
            </w:pPr>
            <w:r>
              <w:rPr>
                <w:rFonts w:hint="eastAsia" w:ascii="仿宋" w:hAnsi="仿宋" w:eastAsia="仿宋" w:cs="宋体"/>
                <w:color w:val="000000"/>
                <w:kern w:val="0"/>
                <w:sz w:val="22"/>
                <w:lang w:bidi="ar"/>
              </w:rPr>
              <w:t>SG 5800 NGTP</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color w:val="000000"/>
                <w:sz w:val="22"/>
              </w:rPr>
            </w:pPr>
            <w:r>
              <w:rPr>
                <w:rFonts w:ascii="仿宋" w:hAnsi="仿宋" w:eastAsia="仿宋" w:cs="宋体"/>
                <w:color w:val="000000"/>
                <w:kern w:val="0"/>
                <w:sz w:val="22"/>
                <w:lang w:bidi="ar"/>
              </w:rPr>
              <w:t>1</w:t>
            </w:r>
          </w:p>
        </w:tc>
        <w:tc>
          <w:tcPr>
            <w:tcW w:w="3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color w:val="000000"/>
                <w:sz w:val="22"/>
              </w:rPr>
            </w:pPr>
            <w:r>
              <w:rPr>
                <w:rFonts w:hint="eastAsia" w:ascii="仿宋" w:hAnsi="仿宋" w:eastAsia="仿宋" w:cs="宋体"/>
                <w:color w:val="000000"/>
                <w:kern w:val="0"/>
                <w:sz w:val="22"/>
                <w:lang w:bidi="ar"/>
              </w:rPr>
              <w:t>服务器区域防火墙和专线接入区域防火墙</w:t>
            </w:r>
          </w:p>
        </w:tc>
      </w:tr>
      <w:tr>
        <w:tblPrEx>
          <w:tblCellMar>
            <w:top w:w="0" w:type="dxa"/>
            <w:left w:w="0" w:type="dxa"/>
            <w:bottom w:w="0" w:type="dxa"/>
            <w:right w:w="0" w:type="dxa"/>
          </w:tblCellMar>
        </w:tblPrEx>
        <w:trPr>
          <w:trHeight w:val="54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color w:val="000000"/>
                <w:sz w:val="22"/>
              </w:rPr>
            </w:pPr>
            <w:r>
              <w:rPr>
                <w:rFonts w:hint="eastAsia" w:ascii="仿宋" w:hAnsi="仿宋" w:eastAsia="仿宋" w:cs="宋体"/>
                <w:color w:val="000000"/>
                <w:kern w:val="0"/>
                <w:sz w:val="22"/>
                <w:lang w:bidi="ar"/>
              </w:rPr>
              <w:t>Checkpoint</w:t>
            </w: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color w:val="000000"/>
                <w:sz w:val="22"/>
              </w:rPr>
            </w:pPr>
            <w:r>
              <w:rPr>
                <w:rFonts w:hint="eastAsia" w:ascii="仿宋" w:hAnsi="仿宋" w:eastAsia="仿宋" w:cs="宋体"/>
                <w:color w:val="000000"/>
                <w:kern w:val="0"/>
                <w:sz w:val="22"/>
                <w:lang w:bidi="ar"/>
              </w:rPr>
              <w:t>SG 12200 NGTP</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color w:val="000000"/>
                <w:sz w:val="22"/>
              </w:rPr>
            </w:pPr>
            <w:r>
              <w:rPr>
                <w:rFonts w:hint="eastAsia" w:ascii="仿宋" w:hAnsi="仿宋" w:eastAsia="仿宋" w:cs="宋体"/>
                <w:color w:val="000000"/>
                <w:kern w:val="0"/>
                <w:sz w:val="22"/>
                <w:lang w:bidi="ar"/>
              </w:rPr>
              <w:t>1</w:t>
            </w:r>
          </w:p>
        </w:tc>
        <w:tc>
          <w:tcPr>
            <w:tcW w:w="3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color w:val="000000"/>
                <w:sz w:val="22"/>
              </w:rPr>
            </w:pPr>
            <w:r>
              <w:rPr>
                <w:rFonts w:hint="eastAsia" w:ascii="仿宋" w:hAnsi="仿宋" w:eastAsia="仿宋" w:cs="宋体"/>
                <w:color w:val="000000"/>
                <w:kern w:val="0"/>
                <w:sz w:val="22"/>
                <w:lang w:bidi="ar"/>
              </w:rPr>
              <w:t>公司互联网出口防火墙</w:t>
            </w:r>
          </w:p>
        </w:tc>
      </w:tr>
      <w:tr>
        <w:tblPrEx>
          <w:tblCellMar>
            <w:top w:w="0" w:type="dxa"/>
            <w:left w:w="0" w:type="dxa"/>
            <w:bottom w:w="0" w:type="dxa"/>
            <w:right w:w="0" w:type="dxa"/>
          </w:tblCellMar>
        </w:tblPrEx>
        <w:trPr>
          <w:trHeight w:val="81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color w:val="000000"/>
                <w:sz w:val="22"/>
              </w:rPr>
            </w:pPr>
            <w:r>
              <w:rPr>
                <w:rFonts w:hint="eastAsia" w:ascii="仿宋" w:hAnsi="仿宋" w:eastAsia="仿宋" w:cs="宋体"/>
                <w:color w:val="000000"/>
                <w:kern w:val="0"/>
                <w:sz w:val="22"/>
                <w:lang w:bidi="ar"/>
              </w:rPr>
              <w:t>Cisco</w:t>
            </w: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color w:val="000000"/>
                <w:sz w:val="22"/>
              </w:rPr>
            </w:pPr>
            <w:r>
              <w:rPr>
                <w:rFonts w:hint="eastAsia" w:ascii="仿宋" w:hAnsi="仿宋" w:eastAsia="仿宋" w:cs="宋体"/>
                <w:color w:val="000000"/>
                <w:kern w:val="0"/>
                <w:sz w:val="22"/>
                <w:lang w:bidi="ar"/>
              </w:rPr>
              <w:t>6509(ws-x6848-ge-tx,ws-x6848-sfp,vs-sup2t-10G,双电源)</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color w:val="000000"/>
                <w:sz w:val="22"/>
              </w:rPr>
            </w:pPr>
            <w:r>
              <w:rPr>
                <w:rFonts w:ascii="仿宋" w:hAnsi="仿宋" w:eastAsia="仿宋" w:cs="宋体"/>
                <w:color w:val="000000"/>
                <w:kern w:val="0"/>
                <w:sz w:val="22"/>
                <w:lang w:bidi="ar"/>
              </w:rPr>
              <w:t>1</w:t>
            </w:r>
          </w:p>
        </w:tc>
        <w:tc>
          <w:tcPr>
            <w:tcW w:w="3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color w:val="000000"/>
                <w:sz w:val="22"/>
              </w:rPr>
            </w:pPr>
            <w:r>
              <w:rPr>
                <w:rFonts w:hint="eastAsia" w:ascii="仿宋" w:hAnsi="仿宋" w:eastAsia="仿宋" w:cs="宋体"/>
                <w:color w:val="000000"/>
                <w:kern w:val="0"/>
                <w:sz w:val="22"/>
                <w:lang w:bidi="ar"/>
              </w:rPr>
              <w:t>核心交换机</w:t>
            </w:r>
          </w:p>
        </w:tc>
      </w:tr>
      <w:tr>
        <w:tblPrEx>
          <w:tblCellMar>
            <w:top w:w="0" w:type="dxa"/>
            <w:left w:w="0" w:type="dxa"/>
            <w:bottom w:w="0" w:type="dxa"/>
            <w:right w:w="0" w:type="dxa"/>
          </w:tblCellMar>
        </w:tblPrEx>
        <w:trPr>
          <w:trHeight w:val="81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宋体"/>
                <w:color w:val="000000"/>
                <w:kern w:val="0"/>
                <w:sz w:val="22"/>
                <w:lang w:bidi="ar"/>
              </w:rPr>
            </w:pPr>
            <w:r>
              <w:rPr>
                <w:rFonts w:hint="eastAsia" w:ascii="仿宋" w:hAnsi="仿宋" w:eastAsia="仿宋" w:cs="仿宋_GB2312"/>
                <w:color w:val="000000"/>
                <w:kern w:val="0"/>
                <w:sz w:val="22"/>
                <w:szCs w:val="22"/>
                <w:lang w:bidi="ar"/>
              </w:rPr>
              <w:t>I</w:t>
            </w:r>
            <w:r>
              <w:rPr>
                <w:rFonts w:ascii="仿宋" w:hAnsi="仿宋" w:eastAsia="仿宋" w:cs="仿宋_GB2312"/>
                <w:color w:val="000000"/>
                <w:kern w:val="0"/>
                <w:sz w:val="22"/>
                <w:szCs w:val="22"/>
                <w:lang w:bidi="ar"/>
              </w:rPr>
              <w:t>TC</w:t>
            </w: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宋体"/>
                <w:color w:val="000000"/>
                <w:kern w:val="0"/>
                <w:sz w:val="22"/>
                <w:lang w:bidi="ar"/>
              </w:rPr>
            </w:pPr>
            <w:r>
              <w:rPr>
                <w:rFonts w:hint="eastAsia" w:ascii="仿宋" w:hAnsi="仿宋" w:eastAsia="仿宋" w:cs="仿宋_GB2312"/>
                <w:color w:val="000000"/>
                <w:kern w:val="0"/>
                <w:sz w:val="22"/>
                <w:szCs w:val="22"/>
                <w:lang w:bidi="ar"/>
              </w:rPr>
              <w:t>TS-W100</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color w:val="000000"/>
                <w:kern w:val="0"/>
                <w:sz w:val="22"/>
                <w:lang w:bidi="ar"/>
              </w:rPr>
            </w:pPr>
            <w:r>
              <w:rPr>
                <w:rFonts w:ascii="仿宋" w:hAnsi="仿宋" w:eastAsia="仿宋" w:cs="仿宋_GB2312"/>
                <w:color w:val="000000"/>
                <w:kern w:val="0"/>
                <w:sz w:val="22"/>
                <w:szCs w:val="22"/>
                <w:lang w:bidi="ar"/>
              </w:rPr>
              <w:t>1</w:t>
            </w:r>
          </w:p>
        </w:tc>
        <w:tc>
          <w:tcPr>
            <w:tcW w:w="3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宋体"/>
                <w:color w:val="000000"/>
                <w:kern w:val="0"/>
                <w:sz w:val="22"/>
                <w:lang w:bidi="ar"/>
              </w:rPr>
            </w:pPr>
            <w:r>
              <w:rPr>
                <w:rFonts w:hint="eastAsia" w:ascii="仿宋" w:hAnsi="仿宋" w:eastAsia="仿宋" w:cs="仿宋_GB2312"/>
                <w:color w:val="000000"/>
                <w:kern w:val="0"/>
                <w:sz w:val="22"/>
                <w:szCs w:val="22"/>
                <w:lang w:bidi="ar"/>
              </w:rPr>
              <w:t>会议系统主机</w:t>
            </w:r>
          </w:p>
        </w:tc>
      </w:tr>
      <w:tr>
        <w:tblPrEx>
          <w:tblCellMar>
            <w:top w:w="0" w:type="dxa"/>
            <w:left w:w="0" w:type="dxa"/>
            <w:bottom w:w="0" w:type="dxa"/>
            <w:right w:w="0" w:type="dxa"/>
          </w:tblCellMar>
        </w:tblPrEx>
        <w:trPr>
          <w:trHeight w:val="841"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2"/>
                <w:sz w:val="24"/>
                <w:szCs w:val="22"/>
                <w:lang w:val="en-US" w:eastAsia="zh-CN" w:bidi="ar-SA"/>
              </w:rPr>
            </w:pPr>
            <w:r>
              <w:rPr>
                <w:rFonts w:hint="eastAsia" w:ascii="仿宋_GB2312" w:hAnsi="宋体" w:eastAsia="仿宋_GB2312" w:cs="宋体"/>
                <w:color w:val="000000"/>
                <w:kern w:val="0"/>
                <w:sz w:val="24"/>
                <w:szCs w:val="20"/>
              </w:rPr>
              <w:t>ITC</w:t>
            </w: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2"/>
                <w:sz w:val="24"/>
                <w:szCs w:val="22"/>
                <w:lang w:val="en-US" w:eastAsia="zh-CN" w:bidi="ar-SA"/>
              </w:rPr>
            </w:pPr>
            <w:r>
              <w:rPr>
                <w:rFonts w:hint="eastAsia" w:ascii="仿宋_GB2312" w:hAnsi="宋体" w:eastAsia="仿宋_GB2312" w:cs="宋体"/>
                <w:color w:val="000000"/>
                <w:kern w:val="0"/>
                <w:sz w:val="24"/>
                <w:szCs w:val="20"/>
                <w:lang w:val="en-US" w:eastAsia="zh-CN"/>
              </w:rPr>
              <w:t xml:space="preserve"> </w:t>
            </w:r>
            <w:r>
              <w:rPr>
                <w:rFonts w:hint="eastAsia" w:ascii="仿宋_GB2312" w:hAnsi="宋体" w:eastAsia="仿宋_GB2312" w:cs="宋体"/>
                <w:color w:val="000000"/>
                <w:kern w:val="0"/>
                <w:sz w:val="24"/>
                <w:szCs w:val="20"/>
              </w:rPr>
              <w:t>TV-PH166-YM</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宋体"/>
                <w:color w:val="000000"/>
                <w:kern w:val="2"/>
                <w:sz w:val="24"/>
                <w:szCs w:val="22"/>
                <w:lang w:val="en-US" w:eastAsia="zh-CN" w:bidi="ar-SA"/>
              </w:rPr>
            </w:pPr>
            <w:r>
              <w:rPr>
                <w:rFonts w:hint="eastAsia" w:ascii="仿宋_GB2312" w:hAnsi="宋体" w:eastAsia="仿宋_GB2312" w:cs="宋体"/>
                <w:color w:val="000000"/>
                <w:kern w:val="0"/>
                <w:sz w:val="24"/>
                <w:szCs w:val="20"/>
                <w:lang w:val="en-US" w:eastAsia="zh-CN"/>
              </w:rPr>
              <w:t>4</w:t>
            </w:r>
          </w:p>
        </w:tc>
        <w:tc>
          <w:tcPr>
            <w:tcW w:w="3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spacing w:line="840" w:lineRule="auto"/>
              <w:jc w:val="center"/>
              <w:textAlignment w:val="center"/>
              <w:rPr>
                <w:rFonts w:hint="eastAsia" w:ascii="仿宋_GB2312" w:hAnsi="宋体" w:eastAsia="仿宋_GB2312" w:cs="宋体"/>
                <w:color w:val="000000"/>
                <w:kern w:val="2"/>
                <w:sz w:val="24"/>
                <w:szCs w:val="22"/>
                <w:lang w:val="en-US" w:eastAsia="zh-CN" w:bidi="ar-SA"/>
              </w:rPr>
            </w:pPr>
            <w:r>
              <w:rPr>
                <w:rFonts w:hint="eastAsia" w:ascii="仿宋_GB2312" w:hAnsi="宋体" w:eastAsia="仿宋_GB2312" w:cs="宋体"/>
                <w:color w:val="000000"/>
                <w:kern w:val="0"/>
                <w:sz w:val="24"/>
                <w:szCs w:val="20"/>
              </w:rPr>
              <w:t>小间距全彩LED显示屏模块</w:t>
            </w:r>
          </w:p>
        </w:tc>
      </w:tr>
    </w:tbl>
    <w:p>
      <w:pPr>
        <w:pStyle w:val="25"/>
        <w:ind w:firstLine="0"/>
        <w:rPr>
          <w:color w:val="auto"/>
        </w:rPr>
      </w:pPr>
    </w:p>
    <w:p>
      <w:pPr>
        <w:pStyle w:val="25"/>
        <w:rPr>
          <w:color w:val="auto"/>
        </w:rPr>
      </w:pPr>
    </w:p>
    <w:p>
      <w:pPr>
        <w:pStyle w:val="25"/>
        <w:rPr>
          <w:color w:val="auto"/>
        </w:rPr>
      </w:pPr>
    </w:p>
    <w:p>
      <w:pPr>
        <w:pStyle w:val="25"/>
        <w:rPr>
          <w:color w:val="auto"/>
        </w:rPr>
      </w:pPr>
    </w:p>
    <w:p>
      <w:pPr>
        <w:rPr>
          <w:color w:val="auto"/>
        </w:rPr>
      </w:pPr>
      <w:r>
        <w:rPr>
          <w:color w:val="auto"/>
        </w:rPr>
        <w:br w:type="page"/>
      </w:r>
    </w:p>
    <w:p>
      <w:pPr>
        <w:pStyle w:val="25"/>
        <w:rPr>
          <w:color w:val="auto"/>
        </w:rPr>
      </w:pPr>
    </w:p>
    <w:p>
      <w:pPr>
        <w:pStyle w:val="3"/>
        <w:rPr>
          <w:rFonts w:hint="eastAsia"/>
        </w:rPr>
      </w:pPr>
      <w:bookmarkStart w:id="61" w:name="_Toc15570"/>
      <w:bookmarkStart w:id="62" w:name="_Toc1284"/>
      <w:bookmarkStart w:id="63" w:name="_Toc25925"/>
      <w:bookmarkStart w:id="64" w:name="_Toc12135"/>
      <w:bookmarkStart w:id="65" w:name="_Toc23330"/>
      <w:bookmarkStart w:id="66" w:name="_Toc29835"/>
      <w:bookmarkStart w:id="67" w:name="_Toc1496"/>
      <w:bookmarkStart w:id="68" w:name="_Toc4680"/>
      <w:bookmarkStart w:id="69" w:name="_Toc23353"/>
      <w:bookmarkStart w:id="70" w:name="_Toc537"/>
      <w:bookmarkStart w:id="71" w:name="_Toc18538"/>
    </w:p>
    <w:p>
      <w:pPr>
        <w:rPr>
          <w:rFonts w:hint="eastAsia"/>
        </w:rPr>
      </w:pPr>
    </w:p>
    <w:p>
      <w:pPr>
        <w:pStyle w:val="3"/>
      </w:pPr>
      <w:r>
        <mc:AlternateContent>
          <mc:Choice Requires="wps">
            <w:drawing>
              <wp:anchor distT="0" distB="0" distL="114300" distR="114300" simplePos="0" relativeHeight="251666432"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6" name="自选图形 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margin-left:181.6pt;margin-top:56.7pt;height:0pt;width:75.5pt;z-index:251666432;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ZsL61wAAAAsBAAAPAAAAAAAAAAEAIAAAACIAAABkcnMvZG93bnJldi54bWxQSwECFAAU&#10;AAAACACHTuJAJB2joPIBAADiAwAADgAAAAAAAAABACAAAAAmAQAAZHJzL2Uyb0RvYy54bWxQSwUG&#10;AAAAAAYABgBZAQAAi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5" name="自选图形 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183.1pt;margin-top:21.3pt;height:0pt;width:75.5pt;z-index:251665408;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8OuBDXAAAACQEAAA8AAAAAAAAAAQAgAAAAIgAAAGRycy9kb3ducmV2LnhtbFBLAQIUABQA&#10;AAAIAIdO4kBjZm8c8QEAAOIDAAAOAAAAAAAAAAEAIAAAACYBAABkcnMvZTJvRG9jLnhtbFBLBQYA&#10;AAAABgAGAFkBAACJBQAAAAA=&#10;">
                <v:fill on="f" focussize="0,0"/>
                <v:stroke color="#000000" joinstyle="round"/>
                <v:imagedata o:title=""/>
                <o:lock v:ext="edit" aspectratio="f"/>
              </v:shape>
            </w:pict>
          </mc:Fallback>
        </mc:AlternateContent>
      </w:r>
      <w:r>
        <w:rPr>
          <w:rFonts w:hint="eastAsia"/>
        </w:rPr>
        <w:t>第六章</w:t>
      </w:r>
      <w:bookmarkEnd w:id="61"/>
      <w:bookmarkEnd w:id="62"/>
      <w:bookmarkEnd w:id="63"/>
      <w:bookmarkEnd w:id="64"/>
      <w:bookmarkEnd w:id="65"/>
      <w:bookmarkEnd w:id="66"/>
      <w:bookmarkEnd w:id="67"/>
      <w:bookmarkEnd w:id="68"/>
      <w:bookmarkEnd w:id="69"/>
      <w:bookmarkEnd w:id="70"/>
      <w:bookmarkEnd w:id="71"/>
    </w:p>
    <w:p>
      <w:pPr>
        <w:pStyle w:val="42"/>
      </w:pPr>
    </w:p>
    <w:p>
      <w:pPr>
        <w:pStyle w:val="42"/>
      </w:pPr>
    </w:p>
    <w:p>
      <w:pPr>
        <w:pStyle w:val="42"/>
      </w:pPr>
    </w:p>
    <w:p>
      <w:pPr>
        <w:pStyle w:val="42"/>
      </w:pPr>
    </w:p>
    <w:p>
      <w:pPr>
        <w:pStyle w:val="42"/>
      </w:pPr>
    </w:p>
    <w:p>
      <w:pPr>
        <w:pStyle w:val="3"/>
      </w:pPr>
      <w:bookmarkStart w:id="72" w:name="_Toc323"/>
      <w:bookmarkStart w:id="73" w:name="_Toc12721"/>
      <w:bookmarkStart w:id="74" w:name="_Toc19088"/>
      <w:bookmarkStart w:id="75" w:name="_Toc1375"/>
      <w:bookmarkStart w:id="76" w:name="_Toc12980"/>
      <w:bookmarkStart w:id="77" w:name="_Toc87616386"/>
      <w:bookmarkStart w:id="78" w:name="_Toc22797"/>
      <w:bookmarkStart w:id="79" w:name="_Toc19686"/>
      <w:bookmarkStart w:id="80" w:name="_Toc12968"/>
      <w:bookmarkStart w:id="81" w:name="_Toc13309"/>
      <w:bookmarkStart w:id="82" w:name="_Toc8183"/>
      <w:bookmarkStart w:id="83" w:name="_Toc22501"/>
      <w:bookmarkStart w:id="84" w:name="_Toc88209949"/>
      <w:r>
        <w:rPr>
          <w:rFonts w:hint="eastAsia"/>
          <w:lang w:val="en-US" w:eastAsia="zh-CN"/>
        </w:rPr>
        <w:t xml:space="preserve">  </w:t>
      </w:r>
      <w:r>
        <w:rPr>
          <w:rFonts w:hint="eastAsia"/>
        </w:rPr>
        <w:t>合同</w:t>
      </w:r>
      <w:bookmarkEnd w:id="72"/>
      <w:bookmarkEnd w:id="73"/>
      <w:bookmarkEnd w:id="74"/>
      <w:bookmarkEnd w:id="75"/>
      <w:bookmarkEnd w:id="76"/>
      <w:bookmarkEnd w:id="77"/>
      <w:bookmarkEnd w:id="78"/>
      <w:bookmarkEnd w:id="79"/>
      <w:bookmarkEnd w:id="80"/>
      <w:bookmarkEnd w:id="81"/>
      <w:bookmarkEnd w:id="82"/>
      <w:bookmarkEnd w:id="83"/>
      <w:bookmarkEnd w:id="84"/>
    </w:p>
    <w:p>
      <w:pPr>
        <w:adjustRightInd w:val="0"/>
        <w:snapToGrid w:val="0"/>
        <w:spacing w:before="156" w:beforeLines="50" w:after="156" w:afterLines="50" w:line="600" w:lineRule="exact"/>
        <w:jc w:val="center"/>
        <w:rPr>
          <w:rFonts w:ascii="方正小标宋简体" w:eastAsia="方正小标宋简体"/>
          <w:sz w:val="44"/>
          <w:szCs w:val="44"/>
        </w:rPr>
      </w:pPr>
    </w:p>
    <w:p>
      <w:pPr>
        <w:pStyle w:val="25"/>
        <w:rPr>
          <w:rFonts w:ascii="方正小标宋简体" w:eastAsia="方正小标宋简体"/>
          <w:sz w:val="44"/>
          <w:szCs w:val="44"/>
        </w:rPr>
      </w:pPr>
    </w:p>
    <w:p>
      <w:pPr>
        <w:rPr>
          <w:rFonts w:ascii="方正小标宋简体" w:eastAsia="方正小标宋简体"/>
          <w:sz w:val="44"/>
          <w:szCs w:val="44"/>
        </w:rPr>
      </w:pPr>
      <w:r>
        <w:rPr>
          <w:rFonts w:ascii="方正小标宋简体" w:eastAsia="方正小标宋简体"/>
          <w:sz w:val="44"/>
          <w:szCs w:val="44"/>
        </w:rPr>
        <w:br w:type="page"/>
      </w:r>
    </w:p>
    <w:p>
      <w:pPr>
        <w:pStyle w:val="25"/>
        <w:rPr>
          <w:rFonts w:ascii="方正小标宋简体" w:eastAsia="方正小标宋简体"/>
          <w:sz w:val="44"/>
          <w:szCs w:val="44"/>
        </w:rPr>
      </w:pPr>
    </w:p>
    <w:p>
      <w:pPr>
        <w:spacing w:line="400" w:lineRule="atLeast"/>
        <w:jc w:val="center"/>
        <w:rPr>
          <w:rFonts w:hint="eastAsia" w:ascii="宋体" w:hAnsi="宋体" w:cs="宋体"/>
          <w:b/>
          <w:bCs/>
          <w:color w:val="000000" w:themeColor="text1"/>
          <w:sz w:val="48"/>
          <w:szCs w:val="48"/>
          <w:highlight w:val="none"/>
          <w14:textFill>
            <w14:solidFill>
              <w14:schemeClr w14:val="tx1"/>
            </w14:solidFill>
          </w14:textFill>
        </w:rPr>
      </w:pPr>
    </w:p>
    <w:p>
      <w:pPr>
        <w:spacing w:line="400" w:lineRule="atLeast"/>
        <w:jc w:val="center"/>
        <w:rPr>
          <w:rFonts w:ascii="宋体" w:hAnsi="宋体" w:cs="宋体"/>
          <w:b/>
          <w:bCs/>
          <w:color w:val="000000" w:themeColor="text1"/>
          <w:sz w:val="48"/>
          <w:szCs w:val="48"/>
          <w:highlight w:val="none"/>
          <w14:textFill>
            <w14:solidFill>
              <w14:schemeClr w14:val="tx1"/>
            </w14:solidFill>
          </w14:textFill>
        </w:rPr>
      </w:pPr>
      <w:r>
        <w:rPr>
          <w:rFonts w:hint="eastAsia" w:ascii="宋体" w:hAnsi="宋体" w:cs="宋体"/>
          <w:b/>
          <w:bCs/>
          <w:color w:val="000000" w:themeColor="text1"/>
          <w:sz w:val="48"/>
          <w:szCs w:val="48"/>
          <w:highlight w:val="none"/>
          <w14:textFill>
            <w14:solidFill>
              <w14:schemeClr w14:val="tx1"/>
            </w14:solidFill>
          </w14:textFill>
        </w:rPr>
        <w:t>广州市净水有限公司</w:t>
      </w:r>
    </w:p>
    <w:p>
      <w:pPr>
        <w:spacing w:line="400" w:lineRule="atLeast"/>
        <w:jc w:val="center"/>
        <w:rPr>
          <w:rFonts w:asciiTheme="majorHAnsi" w:hAnsiTheme="majorHAnsi" w:eastAsiaTheme="majorEastAsia"/>
          <w:b/>
          <w:bCs/>
          <w:color w:val="000000" w:themeColor="text1"/>
          <w:sz w:val="52"/>
          <w:szCs w:val="52"/>
          <w:highlight w:val="none"/>
          <w14:textFill>
            <w14:solidFill>
              <w14:schemeClr w14:val="tx1"/>
            </w14:solidFill>
          </w14:textFill>
        </w:rPr>
      </w:pPr>
      <w:r>
        <w:rPr>
          <w:rFonts w:hint="eastAsia" w:ascii="宋体" w:hAnsi="宋体" w:cs="宋体"/>
          <w:b/>
          <w:bCs/>
          <w:color w:val="000000" w:themeColor="text1"/>
          <w:sz w:val="48"/>
          <w:szCs w:val="48"/>
          <w:highlight w:val="none"/>
          <w:u w:val="single"/>
          <w:lang w:val="en-US" w:eastAsia="zh-CN"/>
          <w14:textFill>
            <w14:solidFill>
              <w14:schemeClr w14:val="tx1"/>
            </w14:solidFill>
          </w14:textFill>
        </w:rPr>
        <w:t>2023</w:t>
      </w:r>
      <w:r>
        <w:rPr>
          <w:rFonts w:hint="eastAsia" w:ascii="宋体" w:hAnsi="宋体" w:cs="宋体"/>
          <w:b/>
          <w:bCs/>
          <w:color w:val="000000" w:themeColor="text1"/>
          <w:sz w:val="48"/>
          <w:szCs w:val="48"/>
          <w:highlight w:val="none"/>
          <w14:textFill>
            <w14:solidFill>
              <w14:schemeClr w14:val="tx1"/>
            </w14:solidFill>
          </w14:textFill>
        </w:rPr>
        <w:t>年度信息化运维服务合同</w:t>
      </w:r>
    </w:p>
    <w:p>
      <w:pPr>
        <w:spacing w:line="400" w:lineRule="atLeast"/>
        <w:jc w:val="center"/>
        <w:rPr>
          <w:rFonts w:ascii="宋体" w:hAnsi="宋体"/>
          <w:b/>
          <w:color w:val="000000" w:themeColor="text1"/>
          <w:sz w:val="28"/>
          <w:highlight w:val="none"/>
          <w14:textFill>
            <w14:solidFill>
              <w14:schemeClr w14:val="tx1"/>
            </w14:solidFill>
          </w14:textFill>
        </w:rPr>
      </w:pPr>
    </w:p>
    <w:p>
      <w:pPr>
        <w:spacing w:line="400" w:lineRule="atLeast"/>
        <w:jc w:val="center"/>
        <w:rPr>
          <w:rFonts w:ascii="宋体" w:hAnsi="宋体"/>
          <w:b/>
          <w:color w:val="000000" w:themeColor="text1"/>
          <w:sz w:val="28"/>
          <w:highlight w:val="none"/>
          <w14:textFill>
            <w14:solidFill>
              <w14:schemeClr w14:val="tx1"/>
            </w14:solidFill>
          </w14:textFill>
        </w:rPr>
      </w:pPr>
    </w:p>
    <w:p>
      <w:pPr>
        <w:spacing w:line="400" w:lineRule="atLeast"/>
        <w:jc w:val="center"/>
        <w:rPr>
          <w:rFonts w:ascii="宋体" w:hAnsi="宋体"/>
          <w:b/>
          <w:color w:val="000000" w:themeColor="text1"/>
          <w:sz w:val="28"/>
          <w:highlight w:val="none"/>
          <w14:textFill>
            <w14:solidFill>
              <w14:schemeClr w14:val="tx1"/>
            </w14:solidFill>
          </w14:textFill>
        </w:rPr>
      </w:pPr>
    </w:p>
    <w:p>
      <w:pPr>
        <w:spacing w:line="0" w:lineRule="atLeast"/>
        <w:rPr>
          <w:rFonts w:ascii="宋体" w:hAnsi="宋体"/>
          <w:b/>
          <w:color w:val="000000" w:themeColor="text1"/>
          <w:sz w:val="30"/>
          <w:highlight w:val="none"/>
          <w14:textFill>
            <w14:solidFill>
              <w14:schemeClr w14:val="tx1"/>
            </w14:solidFill>
          </w14:textFill>
        </w:rPr>
      </w:pPr>
    </w:p>
    <w:p>
      <w:pPr>
        <w:spacing w:line="0" w:lineRule="atLeast"/>
        <w:rPr>
          <w:rFonts w:ascii="仿宋_GB2312" w:hAnsi="宋体" w:eastAsia="仿宋_GB2312"/>
          <w:b/>
          <w:color w:val="000000" w:themeColor="text1"/>
          <w:sz w:val="30"/>
          <w:szCs w:val="30"/>
          <w:highlight w:val="none"/>
          <w14:textFill>
            <w14:solidFill>
              <w14:schemeClr w14:val="tx1"/>
            </w14:solidFill>
          </w14:textFill>
        </w:rPr>
      </w:pPr>
    </w:p>
    <w:p>
      <w:pPr>
        <w:spacing w:line="0" w:lineRule="atLeast"/>
        <w:ind w:left="1506" w:hanging="1506" w:hangingChars="500"/>
        <w:rPr>
          <w:rFonts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项目名称</w:t>
      </w:r>
      <w:r>
        <w:rPr>
          <w:rFonts w:ascii="宋体" w:hAnsi="宋体" w:cs="宋体"/>
          <w:b/>
          <w:color w:val="000000" w:themeColor="text1"/>
          <w:sz w:val="30"/>
          <w:szCs w:val="30"/>
          <w:highlight w:val="none"/>
          <w14:textFill>
            <w14:solidFill>
              <w14:schemeClr w14:val="tx1"/>
            </w14:solidFill>
          </w14:textFill>
        </w:rPr>
        <w:t xml:space="preserve">: </w:t>
      </w:r>
    </w:p>
    <w:p>
      <w:pPr>
        <w:spacing w:line="400" w:lineRule="atLeast"/>
        <w:rPr>
          <w:rFonts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项目编号：</w:t>
      </w:r>
      <w:r>
        <w:rPr>
          <w:rFonts w:ascii="宋体" w:hAnsi="宋体" w:cs="宋体"/>
          <w:b/>
          <w:color w:val="000000" w:themeColor="text1"/>
          <w:sz w:val="30"/>
          <w:szCs w:val="30"/>
          <w:highlight w:val="none"/>
          <w14:textFill>
            <w14:solidFill>
              <w14:schemeClr w14:val="tx1"/>
            </w14:solidFill>
          </w14:textFill>
        </w:rPr>
        <w:t xml:space="preserve"> </w:t>
      </w:r>
    </w:p>
    <w:p>
      <w:pPr>
        <w:spacing w:line="400" w:lineRule="atLeast"/>
        <w:rPr>
          <w:rFonts w:ascii="宋体" w:hAnsi="宋体" w:cs="宋体"/>
          <w:b/>
          <w:color w:val="000000" w:themeColor="text1"/>
          <w:sz w:val="30"/>
          <w:szCs w:val="30"/>
          <w:highlight w:val="none"/>
          <w14:textFill>
            <w14:solidFill>
              <w14:schemeClr w14:val="tx1"/>
            </w14:solidFill>
          </w14:textFill>
        </w:rPr>
      </w:pPr>
    </w:p>
    <w:p>
      <w:pPr>
        <w:spacing w:line="480" w:lineRule="auto"/>
        <w:rPr>
          <w:rFonts w:ascii="宋体" w:hAnsi="宋体" w:cs="宋体"/>
          <w:b/>
          <w:bCs/>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合同编号：</w:t>
      </w:r>
      <w:r>
        <w:rPr>
          <w:rFonts w:hint="eastAsia" w:ascii="宋体" w:hAnsi="宋体" w:cs="宋体"/>
          <w:b/>
          <w:bCs/>
          <w:color w:val="000000" w:themeColor="text1"/>
          <w:sz w:val="30"/>
          <w:szCs w:val="30"/>
          <w:highlight w:val="none"/>
          <w14:textFill>
            <w14:solidFill>
              <w14:schemeClr w14:val="tx1"/>
            </w14:solidFill>
          </w14:textFill>
        </w:rPr>
        <w:t>穗净水合</w:t>
      </w:r>
      <w:r>
        <w:rPr>
          <w:rFonts w:ascii="宋体" w:hAnsi="宋体" w:cs="宋体"/>
          <w:b/>
          <w:bCs/>
          <w:color w:val="000000" w:themeColor="text1"/>
          <w:sz w:val="30"/>
          <w:szCs w:val="30"/>
          <w:highlight w:val="none"/>
          <w14:textFill>
            <w14:solidFill>
              <w14:schemeClr w14:val="tx1"/>
            </w14:solidFill>
          </w14:textFill>
        </w:rPr>
        <w:t xml:space="preserve">[     ]    </w:t>
      </w:r>
      <w:r>
        <w:rPr>
          <w:rFonts w:hint="eastAsia" w:ascii="宋体" w:hAnsi="宋体" w:cs="宋体"/>
          <w:b/>
          <w:bCs/>
          <w:color w:val="000000" w:themeColor="text1"/>
          <w:sz w:val="30"/>
          <w:szCs w:val="30"/>
          <w:highlight w:val="none"/>
          <w14:textFill>
            <w14:solidFill>
              <w14:schemeClr w14:val="tx1"/>
            </w14:solidFill>
          </w14:textFill>
        </w:rPr>
        <w:t>号</w:t>
      </w:r>
    </w:p>
    <w:p>
      <w:pPr>
        <w:spacing w:line="400" w:lineRule="atLeast"/>
        <w:ind w:firstLine="602" w:firstLineChars="200"/>
        <w:rPr>
          <w:rFonts w:ascii="宋体" w:hAnsi="宋体" w:cs="宋体"/>
          <w:b/>
          <w:color w:val="000000" w:themeColor="text1"/>
          <w:sz w:val="30"/>
          <w:szCs w:val="30"/>
          <w:highlight w:val="none"/>
          <w14:textFill>
            <w14:solidFill>
              <w14:schemeClr w14:val="tx1"/>
            </w14:solidFill>
          </w14:textFill>
        </w:rPr>
      </w:pPr>
    </w:p>
    <w:p>
      <w:pPr>
        <w:spacing w:line="400" w:lineRule="atLeast"/>
        <w:rPr>
          <w:rFonts w:ascii="宋体" w:hAnsi="宋体" w:cs="宋体"/>
          <w:b/>
          <w:color w:val="000000" w:themeColor="text1"/>
          <w:sz w:val="30"/>
          <w:szCs w:val="30"/>
          <w:highlight w:val="none"/>
          <w14:textFill>
            <w14:solidFill>
              <w14:schemeClr w14:val="tx1"/>
            </w14:solidFill>
          </w14:textFill>
        </w:rPr>
      </w:pPr>
    </w:p>
    <w:p>
      <w:pPr>
        <w:spacing w:line="400" w:lineRule="atLeast"/>
        <w:rPr>
          <w:rFonts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甲方： 广州市净水有限公司</w:t>
      </w:r>
    </w:p>
    <w:p>
      <w:pPr>
        <w:spacing w:line="400" w:lineRule="atLeast"/>
        <w:rPr>
          <w:rFonts w:ascii="宋体" w:hAnsi="宋体" w:cs="宋体"/>
          <w:b/>
          <w:color w:val="000000" w:themeColor="text1"/>
          <w:sz w:val="30"/>
          <w:szCs w:val="30"/>
          <w:highlight w:val="none"/>
          <w14:textFill>
            <w14:solidFill>
              <w14:schemeClr w14:val="tx1"/>
            </w14:solidFill>
          </w14:textFill>
        </w:rPr>
      </w:pPr>
    </w:p>
    <w:p>
      <w:pPr>
        <w:spacing w:line="400" w:lineRule="atLeast"/>
        <w:rPr>
          <w:rFonts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乙方</w:t>
      </w:r>
      <w:r>
        <w:rPr>
          <w:rFonts w:hint="eastAsia" w:ascii="宋体" w:hAnsi="宋体" w:cs="宋体"/>
          <w:color w:val="000000" w:themeColor="text1"/>
          <w:sz w:val="30"/>
          <w:szCs w:val="30"/>
          <w:highlight w:val="none"/>
          <w14:textFill>
            <w14:solidFill>
              <w14:schemeClr w14:val="tx1"/>
            </w14:solidFill>
          </w14:textFill>
        </w:rPr>
        <w:t>：</w:t>
      </w:r>
      <w:r>
        <w:rPr>
          <w:rFonts w:hint="eastAsia" w:ascii="宋体" w:hAnsi="宋体" w:cs="宋体"/>
          <w:b/>
          <w:color w:val="000000" w:themeColor="text1"/>
          <w:sz w:val="30"/>
          <w:szCs w:val="30"/>
          <w:highlight w:val="none"/>
          <w14:textFill>
            <w14:solidFill>
              <w14:schemeClr w14:val="tx1"/>
            </w14:solidFill>
          </w14:textFill>
        </w:rPr>
        <w:t xml:space="preserve"> </w:t>
      </w:r>
    </w:p>
    <w:p>
      <w:pPr>
        <w:rPr>
          <w:rFonts w:ascii="仿宋_GB2312" w:eastAsia="仿宋_GB2312"/>
          <w:bCs/>
          <w:color w:val="000000" w:themeColor="text1"/>
          <w:sz w:val="28"/>
          <w:szCs w:val="28"/>
          <w:highlight w:val="none"/>
          <w14:textFill>
            <w14:solidFill>
              <w14:schemeClr w14:val="tx1"/>
            </w14:solidFill>
          </w14:textFill>
        </w:rPr>
      </w:pPr>
    </w:p>
    <w:p>
      <w:pPr>
        <w:rPr>
          <w:rFonts w:ascii="仿宋_GB2312" w:eastAsia="仿宋_GB2312"/>
          <w:bCs/>
          <w:color w:val="000000" w:themeColor="text1"/>
          <w:sz w:val="28"/>
          <w:szCs w:val="28"/>
          <w:highlight w:val="none"/>
          <w14:textFill>
            <w14:solidFill>
              <w14:schemeClr w14:val="tx1"/>
            </w14:solidFill>
          </w14:textFill>
        </w:rPr>
      </w:pPr>
    </w:p>
    <w:p>
      <w:pPr>
        <w:rPr>
          <w:rFonts w:ascii="仿宋_GB2312" w:eastAsia="仿宋_GB2312"/>
          <w:bCs/>
          <w:color w:val="000000" w:themeColor="text1"/>
          <w:sz w:val="28"/>
          <w:szCs w:val="28"/>
          <w:highlight w:val="none"/>
          <w14:textFill>
            <w14:solidFill>
              <w14:schemeClr w14:val="tx1"/>
            </w14:solidFill>
          </w14:textFill>
        </w:rPr>
      </w:pPr>
      <w:r>
        <w:rPr>
          <w:rFonts w:ascii="仿宋_GB2312" w:eastAsia="仿宋_GB2312"/>
          <w:bCs/>
          <w:color w:val="000000" w:themeColor="text1"/>
          <w:sz w:val="28"/>
          <w:szCs w:val="28"/>
          <w:highlight w:val="none"/>
          <w14:textFill>
            <w14:solidFill>
              <w14:schemeClr w14:val="tx1"/>
            </w14:solidFill>
          </w14:textFill>
        </w:rPr>
        <w:br w:type="page"/>
      </w:r>
    </w:p>
    <w:p>
      <w:pPr>
        <w:spacing w:before="93" w:beforeLines="30" w:line="500" w:lineRule="exact"/>
        <w:ind w:left="0" w:leftChars="0" w:firstLine="720" w:firstLineChars="300"/>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广州市净水有限公司</w:t>
      </w:r>
      <w:r>
        <w:rPr>
          <w:rFonts w:hint="eastAsia" w:ascii="宋体" w:hAnsi="宋体" w:eastAsia="宋体" w:cs="宋体"/>
          <w:color w:val="000000" w:themeColor="text1"/>
          <w:sz w:val="24"/>
          <w:highlight w:val="none"/>
          <w14:textFill>
            <w14:solidFill>
              <w14:schemeClr w14:val="tx1"/>
            </w14:solidFill>
          </w14:textFill>
        </w:rPr>
        <w:t>（以下简称“甲方”）与</w:t>
      </w:r>
      <w:r>
        <w:rPr>
          <w:rFonts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（以下简称“乙方”）依照</w:t>
      </w:r>
      <w:r>
        <w:rPr>
          <w:rFonts w:hint="eastAsia" w:ascii="宋体" w:hAnsi="宋体" w:eastAsia="宋体" w:cs="Arial"/>
          <w:color w:val="000000" w:themeColor="text1"/>
          <w:sz w:val="24"/>
          <w:highlight w:val="none"/>
          <w:shd w:val="clear" w:color="auto" w:fill="FFFFFF"/>
          <w14:textFill>
            <w14:solidFill>
              <w14:schemeClr w14:val="tx1"/>
            </w14:solidFill>
          </w14:textFill>
        </w:rPr>
        <w:t>《中华人民共和国网络安全法》及相关</w:t>
      </w:r>
      <w:r>
        <w:rPr>
          <w:rFonts w:hint="eastAsia" w:ascii="宋体" w:hAnsi="宋体" w:eastAsia="宋体" w:cs="宋体"/>
          <w:color w:val="000000" w:themeColor="text1"/>
          <w:sz w:val="24"/>
          <w:highlight w:val="none"/>
          <w14:textFill>
            <w14:solidFill>
              <w14:schemeClr w14:val="tx1"/>
            </w14:solidFill>
          </w14:textFill>
        </w:rPr>
        <w:t>法律法规，就</w:t>
      </w:r>
      <w:r>
        <w:rPr>
          <w:rFonts w:ascii="宋体" w:hAnsi="宋体" w:eastAsia="宋体"/>
          <w:color w:val="000000" w:themeColor="text1"/>
          <w:sz w:val="24"/>
          <w:highlight w:val="none"/>
          <w:u w:val="single"/>
          <w14:textFill>
            <w14:solidFill>
              <w14:schemeClr w14:val="tx1"/>
            </w14:solidFill>
          </w14:textFill>
        </w:rPr>
        <w:t xml:space="preserve"> </w:t>
      </w:r>
      <w:r>
        <w:rPr>
          <w:rFonts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项目遵循平等、自愿、公平和诚实信用的原则，经双方协商一致，特订立本合同。</w:t>
      </w:r>
    </w:p>
    <w:p>
      <w:pPr>
        <w:spacing w:before="93" w:beforeLines="30" w:line="500" w:lineRule="exact"/>
        <w:ind w:left="210" w:leftChars="100" w:firstLine="482" w:firstLineChars="200"/>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一、组成合同的文件及优先顺序</w:t>
      </w:r>
    </w:p>
    <w:p>
      <w:pPr>
        <w:spacing w:line="500" w:lineRule="exact"/>
        <w:ind w:firstLine="482"/>
        <w:rPr>
          <w:rFonts w:ascii="宋体" w:hAnsi="宋体" w:eastAsia="宋体" w:cs="宋体"/>
          <w:bCs/>
          <w:color w:val="000000" w:themeColor="text1"/>
          <w:sz w:val="24"/>
          <w:highlight w:val="none"/>
          <w14:textFill>
            <w14:solidFill>
              <w14:schemeClr w14:val="tx1"/>
            </w14:solidFill>
          </w14:textFill>
        </w:rPr>
      </w:pPr>
      <w:r>
        <w:rPr>
          <w:rFonts w:ascii="宋体" w:hAnsi="宋体" w:eastAsia="宋体" w:cs="宋体"/>
          <w:bCs/>
          <w:color w:val="000000" w:themeColor="text1"/>
          <w:sz w:val="24"/>
          <w:highlight w:val="none"/>
          <w14:textFill>
            <w14:solidFill>
              <w14:schemeClr w14:val="tx1"/>
            </w14:solidFill>
          </w14:textFill>
        </w:rPr>
        <w:t xml:space="preserve"> 下列文件（如有）均为本合同的组成部分，可视为能相互说明和补充的，如果合同文件存在歧义或相矛盾的地方，则根据以下次序判断：</w:t>
      </w:r>
    </w:p>
    <w:p>
      <w:pPr>
        <w:spacing w:line="500" w:lineRule="exact"/>
        <w:ind w:firstLine="482"/>
        <w:rPr>
          <w:rFonts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⑴</w:t>
      </w:r>
      <w:r>
        <w:rPr>
          <w:rFonts w:ascii="宋体" w:hAnsi="宋体" w:eastAsia="宋体" w:cs="宋体"/>
          <w:bCs/>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在本合同实施过程双方签署的补充与修正文件</w:t>
      </w:r>
      <w:r>
        <w:rPr>
          <w:rFonts w:hint="eastAsia" w:ascii="宋体" w:hAnsi="宋体" w:eastAsia="宋体" w:cs="宋体"/>
          <w:bCs/>
          <w:color w:val="000000" w:themeColor="text1"/>
          <w:sz w:val="24"/>
          <w:highlight w:val="none"/>
          <w14:textFill>
            <w14:solidFill>
              <w14:schemeClr w14:val="tx1"/>
            </w14:solidFill>
          </w14:textFill>
        </w:rPr>
        <w:t>；</w:t>
      </w:r>
    </w:p>
    <w:p>
      <w:pPr>
        <w:spacing w:line="500" w:lineRule="exact"/>
        <w:ind w:firstLine="482"/>
        <w:rPr>
          <w:rFonts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⑵</w:t>
      </w:r>
      <w:r>
        <w:rPr>
          <w:rFonts w:ascii="宋体" w:hAnsi="宋体" w:eastAsia="宋体" w:cs="宋体"/>
          <w:bCs/>
          <w:color w:val="000000" w:themeColor="text1"/>
          <w:sz w:val="24"/>
          <w:highlight w:val="none"/>
          <w14:textFill>
            <w14:solidFill>
              <w14:schemeClr w14:val="tx1"/>
            </w14:solidFill>
          </w14:textFill>
        </w:rPr>
        <w:t xml:space="preserve"> </w:t>
      </w:r>
      <w:r>
        <w:rPr>
          <w:rFonts w:hint="eastAsia" w:ascii="宋体" w:hAnsi="宋体" w:eastAsia="宋体" w:cs="宋体"/>
          <w:bCs/>
          <w:color w:val="000000" w:themeColor="text1"/>
          <w:sz w:val="24"/>
          <w:highlight w:val="none"/>
          <w14:textFill>
            <w14:solidFill>
              <w14:schemeClr w14:val="tx1"/>
            </w14:solidFill>
          </w14:textFill>
        </w:rPr>
        <w:t>本合同书；</w:t>
      </w:r>
    </w:p>
    <w:p>
      <w:pPr>
        <w:spacing w:line="500" w:lineRule="exact"/>
        <w:ind w:firstLine="482"/>
        <w:rPr>
          <w:rFonts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⑶</w:t>
      </w:r>
      <w:r>
        <w:rPr>
          <w:rFonts w:ascii="宋体" w:hAnsi="宋体" w:eastAsia="宋体" w:cs="宋体"/>
          <w:bCs/>
          <w:color w:val="000000" w:themeColor="text1"/>
          <w:sz w:val="24"/>
          <w:highlight w:val="none"/>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中标通知书/发包通知书/</w:t>
      </w: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成交通知书/</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委托函；</w:t>
      </w:r>
    </w:p>
    <w:p>
      <w:pPr>
        <w:spacing w:line="500" w:lineRule="exact"/>
        <w:ind w:firstLine="482"/>
        <w:rPr>
          <w:rFonts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⑷</w:t>
      </w:r>
      <w:r>
        <w:rPr>
          <w:rFonts w:ascii="宋体" w:hAnsi="宋体" w:eastAsia="宋体" w:cs="宋体"/>
          <w:bCs/>
          <w:color w:val="000000" w:themeColor="text1"/>
          <w:sz w:val="24"/>
          <w:highlight w:val="none"/>
          <w14:textFill>
            <w14:solidFill>
              <w14:schemeClr w14:val="tx1"/>
            </w14:solidFill>
          </w14:textFill>
        </w:rPr>
        <w:t xml:space="preserve"> </w:t>
      </w:r>
      <w:r>
        <w:rPr>
          <w:rFonts w:hint="eastAsia" w:ascii="宋体" w:hAnsi="宋体" w:eastAsia="宋体" w:cs="宋体"/>
          <w:bCs/>
          <w:color w:val="000000" w:themeColor="text1"/>
          <w:sz w:val="24"/>
          <w:highlight w:val="none"/>
          <w14:textFill>
            <w14:solidFill>
              <w14:schemeClr w14:val="tx1"/>
            </w14:solidFill>
          </w14:textFill>
        </w:rPr>
        <w:t>招标文件</w:t>
      </w:r>
      <w:r>
        <w:rPr>
          <w:rFonts w:ascii="宋体" w:hAnsi="宋体" w:eastAsia="宋体" w:cs="宋体"/>
          <w:bCs/>
          <w:color w:val="000000" w:themeColor="text1"/>
          <w:sz w:val="24"/>
          <w:highlight w:val="none"/>
          <w14:textFill>
            <w14:solidFill>
              <w14:schemeClr w14:val="tx1"/>
            </w14:solidFill>
          </w14:textFill>
        </w:rPr>
        <w:t>/询价文件；</w:t>
      </w:r>
    </w:p>
    <w:p>
      <w:pPr>
        <w:spacing w:line="500" w:lineRule="exact"/>
        <w:ind w:firstLine="482"/>
        <w:rPr>
          <w:rFonts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⑸</w:t>
      </w:r>
      <w:r>
        <w:rPr>
          <w:rFonts w:ascii="宋体" w:hAnsi="宋体" w:eastAsia="宋体" w:cs="宋体"/>
          <w:bCs/>
          <w:color w:val="000000" w:themeColor="text1"/>
          <w:sz w:val="24"/>
          <w:highlight w:val="none"/>
          <w14:textFill>
            <w14:solidFill>
              <w14:schemeClr w14:val="tx1"/>
            </w14:solidFill>
          </w14:textFill>
        </w:rPr>
        <w:t xml:space="preserve"> </w:t>
      </w:r>
      <w:r>
        <w:rPr>
          <w:rFonts w:hint="eastAsia" w:ascii="宋体" w:hAnsi="宋体" w:eastAsia="宋体" w:cs="宋体"/>
          <w:bCs/>
          <w:color w:val="000000" w:themeColor="text1"/>
          <w:sz w:val="24"/>
          <w:highlight w:val="none"/>
          <w14:textFill>
            <w14:solidFill>
              <w14:schemeClr w14:val="tx1"/>
            </w14:solidFill>
          </w14:textFill>
        </w:rPr>
        <w:t>投标文件</w:t>
      </w:r>
      <w:r>
        <w:rPr>
          <w:rFonts w:ascii="宋体" w:hAnsi="宋体" w:eastAsia="宋体" w:cs="宋体"/>
          <w:bCs/>
          <w:color w:val="000000" w:themeColor="text1"/>
          <w:sz w:val="24"/>
          <w:highlight w:val="none"/>
          <w14:textFill>
            <w14:solidFill>
              <w14:schemeClr w14:val="tx1"/>
            </w14:solidFill>
          </w14:textFill>
        </w:rPr>
        <w:t>/响应文件；</w:t>
      </w:r>
    </w:p>
    <w:p>
      <w:pPr>
        <w:spacing w:line="500" w:lineRule="exact"/>
        <w:ind w:firstLine="482"/>
        <w:rPr>
          <w:rFonts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⑹</w:t>
      </w:r>
      <w:r>
        <w:rPr>
          <w:rFonts w:ascii="宋体" w:hAnsi="宋体" w:eastAsia="宋体" w:cs="宋体"/>
          <w:bCs/>
          <w:color w:val="000000" w:themeColor="text1"/>
          <w:sz w:val="24"/>
          <w:highlight w:val="none"/>
          <w14:textFill>
            <w14:solidFill>
              <w14:schemeClr w14:val="tx1"/>
            </w14:solidFill>
          </w14:textFill>
        </w:rPr>
        <w:t xml:space="preserve"> </w:t>
      </w:r>
      <w:r>
        <w:rPr>
          <w:rFonts w:hint="eastAsia" w:ascii="宋体" w:hAnsi="宋体" w:eastAsia="宋体" w:cs="宋体"/>
          <w:bCs/>
          <w:color w:val="000000" w:themeColor="text1"/>
          <w:sz w:val="24"/>
          <w:highlight w:val="none"/>
          <w14:textFill>
            <w14:solidFill>
              <w14:schemeClr w14:val="tx1"/>
            </w14:solidFill>
          </w14:textFill>
        </w:rPr>
        <w:t>标准、规范及有关技术性文件；</w:t>
      </w:r>
    </w:p>
    <w:p>
      <w:pPr>
        <w:spacing w:line="500" w:lineRule="exact"/>
        <w:ind w:firstLine="482"/>
        <w:rPr>
          <w:rFonts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⑺</w:t>
      </w:r>
      <w:r>
        <w:rPr>
          <w:rFonts w:ascii="宋体" w:hAnsi="宋体" w:eastAsia="宋体" w:cs="宋体"/>
          <w:bCs/>
          <w:color w:val="000000" w:themeColor="text1"/>
          <w:sz w:val="24"/>
          <w:highlight w:val="none"/>
          <w14:textFill>
            <w14:solidFill>
              <w14:schemeClr w14:val="tx1"/>
            </w14:solidFill>
          </w14:textFill>
        </w:rPr>
        <w:t xml:space="preserve"> </w:t>
      </w:r>
      <w:r>
        <w:rPr>
          <w:rFonts w:hint="eastAsia" w:ascii="宋体" w:hAnsi="宋体" w:eastAsia="宋体" w:cs="宋体"/>
          <w:bCs/>
          <w:color w:val="000000" w:themeColor="text1"/>
          <w:sz w:val="24"/>
          <w:highlight w:val="none"/>
          <w14:textFill>
            <w14:solidFill>
              <w14:schemeClr w14:val="tx1"/>
            </w14:solidFill>
          </w14:textFill>
        </w:rPr>
        <w:t>技术需求</w:t>
      </w:r>
    </w:p>
    <w:p>
      <w:pPr>
        <w:spacing w:line="500" w:lineRule="exact"/>
        <w:ind w:firstLine="482"/>
        <w:rPr>
          <w:rFonts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w:t>
      </w:r>
      <w:r>
        <w:rPr>
          <w:rFonts w:ascii="宋体" w:hAnsi="宋体" w:eastAsia="宋体" w:cs="宋体"/>
          <w:bCs/>
          <w:color w:val="000000" w:themeColor="text1"/>
          <w:sz w:val="24"/>
          <w:highlight w:val="none"/>
          <w14:textFill>
            <w14:solidFill>
              <w14:schemeClr w14:val="tx1"/>
            </w14:solidFill>
          </w14:textFill>
        </w:rPr>
        <w:t xml:space="preserve">8） </w:t>
      </w:r>
      <w:r>
        <w:rPr>
          <w:rFonts w:hint="eastAsia" w:ascii="宋体" w:hAnsi="宋体" w:eastAsia="宋体" w:cs="宋体"/>
          <w:bCs/>
          <w:color w:val="000000" w:themeColor="text1"/>
          <w:sz w:val="24"/>
          <w:highlight w:val="none"/>
          <w14:textFill>
            <w14:solidFill>
              <w14:schemeClr w14:val="tx1"/>
            </w14:solidFill>
          </w14:textFill>
        </w:rPr>
        <w:t>本合同其他附件；</w:t>
      </w:r>
    </w:p>
    <w:p>
      <w:pPr>
        <w:spacing w:line="500" w:lineRule="exact"/>
        <w:ind w:firstLine="482"/>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二、</w:t>
      </w:r>
      <w:r>
        <w:rPr>
          <w:rFonts w:ascii="宋体" w:hAnsi="宋体" w:eastAsia="宋体" w:cs="宋体"/>
          <w:b/>
          <w:bCs/>
          <w:color w:val="000000" w:themeColor="text1"/>
          <w:sz w:val="24"/>
          <w:highlight w:val="none"/>
          <w14:textFill>
            <w14:solidFill>
              <w14:schemeClr w14:val="tx1"/>
            </w14:solidFill>
          </w14:textFill>
        </w:rPr>
        <w:t xml:space="preserve"> </w:t>
      </w:r>
      <w:r>
        <w:rPr>
          <w:rFonts w:hint="eastAsia" w:ascii="宋体" w:hAnsi="宋体" w:eastAsia="宋体" w:cs="宋体"/>
          <w:b/>
          <w:bCs/>
          <w:color w:val="000000" w:themeColor="text1"/>
          <w:sz w:val="24"/>
          <w:highlight w:val="none"/>
          <w14:textFill>
            <w14:solidFill>
              <w14:schemeClr w14:val="tx1"/>
            </w14:solidFill>
          </w14:textFill>
        </w:rPr>
        <w:t>维护概况及内容</w:t>
      </w:r>
    </w:p>
    <w:p>
      <w:pPr>
        <w:spacing w:line="500" w:lineRule="exact"/>
        <w:ind w:firstLine="480" w:firstLineChars="200"/>
        <w:rPr>
          <w:rFonts w:ascii="宋体" w:hAnsi="宋体" w:eastAsia="宋体" w:cs="宋体"/>
          <w:color w:val="000000" w:themeColor="text1"/>
          <w:sz w:val="24"/>
          <w:highlight w:val="none"/>
          <w:u w:val="singl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2.1服务地点：</w:t>
      </w:r>
      <w:r>
        <w:rPr>
          <w:rFonts w:hint="eastAsia" w:ascii="宋体" w:hAnsi="宋体" w:eastAsia="宋体" w:cs="宋体"/>
          <w:color w:val="000000" w:themeColor="text1"/>
          <w:sz w:val="24"/>
          <w:highlight w:val="none"/>
          <w:u w:val="single"/>
          <w:lang w:val="en-US" w:eastAsia="zh-CN"/>
          <w14:textFill>
            <w14:solidFill>
              <w14:schemeClr w14:val="tx1"/>
            </w14:solidFill>
          </w14:textFill>
        </w:rPr>
        <w:t>广州市净水有限公司</w:t>
      </w:r>
      <w:r>
        <w:rPr>
          <w:rFonts w:ascii="宋体" w:hAnsi="宋体" w:eastAsia="宋体" w:cs="宋体"/>
          <w:color w:val="000000" w:themeColor="text1"/>
          <w:sz w:val="24"/>
          <w:highlight w:val="none"/>
          <w:u w:val="single"/>
          <w14:textFill>
            <w14:solidFill>
              <w14:schemeClr w14:val="tx1"/>
            </w14:solidFill>
          </w14:textFill>
        </w:rPr>
        <w:t>。</w:t>
      </w:r>
    </w:p>
    <w:p>
      <w:pPr>
        <w:spacing w:line="500" w:lineRule="exact"/>
        <w:ind w:firstLine="480" w:firstLineChars="200"/>
        <w:rPr>
          <w:rFonts w:hint="eastAsia" w:ascii="宋体" w:hAnsi="宋体" w:cs="宋体" w:eastAsiaTheme="minorEastAsia"/>
          <w:color w:val="000000" w:themeColor="text1"/>
          <w:sz w:val="24"/>
          <w:highlight w:val="none"/>
          <w:u w:val="single"/>
          <w:lang w:eastAsia="zh-CN"/>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2.2服务内容：</w:t>
      </w:r>
      <w:r>
        <w:rPr>
          <w:rFonts w:hint="eastAsia" w:ascii="宋体" w:hAnsi="宋体" w:eastAsia="宋体" w:cs="宋体"/>
          <w:color w:val="000000" w:themeColor="text1"/>
          <w:sz w:val="24"/>
          <w:highlight w:val="none"/>
          <w:u w:val="single"/>
          <w:lang w:val="en-US" w:eastAsia="zh-CN"/>
          <w14:textFill>
            <w14:solidFill>
              <w14:schemeClr w14:val="tx1"/>
            </w14:solidFill>
          </w14:textFill>
        </w:rPr>
        <w:t>网络系统、</w:t>
      </w:r>
      <w:r>
        <w:rPr>
          <w:rFonts w:hint="eastAsia" w:ascii="宋体" w:hAnsi="宋体" w:cs="宋体"/>
          <w:color w:val="000000" w:themeColor="text1"/>
          <w:sz w:val="24"/>
          <w:u w:val="single"/>
          <w14:textFill>
            <w14:solidFill>
              <w14:schemeClr w14:val="tx1"/>
            </w14:solidFill>
          </w14:textFill>
        </w:rPr>
        <w:t>无纸化、视频会议系统</w:t>
      </w:r>
      <w:r>
        <w:rPr>
          <w:rFonts w:hint="eastAsia" w:ascii="宋体" w:hAnsi="宋体" w:cs="宋体"/>
          <w:color w:val="000000" w:themeColor="text1"/>
          <w:sz w:val="24"/>
          <w:u w:val="single"/>
          <w:lang w:val="en-US" w:eastAsia="zh-CN"/>
          <w14:textFill>
            <w14:solidFill>
              <w14:schemeClr w14:val="tx1"/>
            </w14:solidFill>
          </w14:textFill>
        </w:rPr>
        <w:t>软硬件</w:t>
      </w:r>
      <w:r>
        <w:rPr>
          <w:rFonts w:hint="eastAsia" w:ascii="宋体" w:hAnsi="宋体" w:cs="宋体"/>
          <w:color w:val="000000" w:themeColor="text1"/>
          <w:sz w:val="24"/>
          <w:u w:val="single"/>
          <w14:textFill>
            <w14:solidFill>
              <w14:schemeClr w14:val="tx1"/>
            </w14:solidFill>
          </w14:textFill>
        </w:rPr>
        <w:t>维保</w:t>
      </w:r>
      <w:r>
        <w:rPr>
          <w:rFonts w:hint="eastAsia" w:ascii="宋体" w:hAnsi="宋体" w:cs="宋体"/>
          <w:color w:val="000000" w:themeColor="text1"/>
          <w:sz w:val="24"/>
          <w:u w:val="single"/>
          <w:lang w:val="en-US" w:eastAsia="zh-CN"/>
          <w14:textFill>
            <w14:solidFill>
              <w14:schemeClr w14:val="tx1"/>
            </w14:solidFill>
          </w14:textFill>
        </w:rPr>
        <w:t>工作</w:t>
      </w:r>
      <w:r>
        <w:rPr>
          <w:rFonts w:hint="eastAsia" w:ascii="宋体" w:hAnsi="宋体" w:cs="宋体"/>
          <w:color w:val="000000" w:themeColor="text1"/>
          <w:sz w:val="24"/>
          <w:u w:val="single"/>
          <w14:textFill>
            <w14:solidFill>
              <w14:schemeClr w14:val="tx1"/>
            </w14:solidFill>
          </w14:textFill>
        </w:rPr>
        <w:t>，具体服务内容见附件</w:t>
      </w:r>
      <w:r>
        <w:rPr>
          <w:rFonts w:hint="eastAsia" w:ascii="宋体" w:hAnsi="宋体" w:cs="宋体"/>
          <w:color w:val="000000" w:themeColor="text1"/>
          <w:sz w:val="24"/>
          <w:u w:val="single"/>
          <w:lang w:val="en-US" w:eastAsia="zh-CN"/>
          <w14:textFill>
            <w14:solidFill>
              <w14:schemeClr w14:val="tx1"/>
            </w14:solidFill>
          </w14:textFill>
        </w:rPr>
        <w:t>5</w:t>
      </w:r>
    </w:p>
    <w:p>
      <w:pPr>
        <w:spacing w:line="500" w:lineRule="exact"/>
        <w:ind w:firstLine="480" w:firstLineChars="200"/>
        <w:rPr>
          <w:rFonts w:ascii="宋体" w:hAnsi="宋体" w:eastAsia="宋体" w:cs="宋体"/>
          <w:color w:val="000000" w:themeColor="text1"/>
          <w:sz w:val="24"/>
          <w:highlight w:val="none"/>
          <w:u w:val="singl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2.3维护目标：</w:t>
      </w:r>
      <w:r>
        <w:rPr>
          <w:rFonts w:hint="eastAsia" w:ascii="宋体" w:hAnsi="宋体" w:cs="宋体"/>
          <w:color w:val="000000" w:themeColor="text1"/>
          <w:sz w:val="24"/>
          <w:u w:val="single"/>
          <w14:textFill>
            <w14:solidFill>
              <w14:schemeClr w14:val="tx1"/>
            </w14:solidFill>
          </w14:textFill>
        </w:rPr>
        <w:t>保障</w:t>
      </w:r>
      <w:r>
        <w:rPr>
          <w:rFonts w:hint="eastAsia" w:ascii="宋体" w:hAnsi="宋体" w:cs="宋体"/>
          <w:color w:val="000000" w:themeColor="text1"/>
          <w:sz w:val="24"/>
          <w:u w:val="single"/>
          <w:lang w:val="en-US" w:eastAsia="zh-CN"/>
          <w14:textFill>
            <w14:solidFill>
              <w14:schemeClr w14:val="tx1"/>
            </w14:solidFill>
          </w14:textFill>
        </w:rPr>
        <w:t>广州市净水有限公司本部及所属各单位网络系统、</w:t>
      </w:r>
      <w:r>
        <w:rPr>
          <w:rFonts w:hint="eastAsia" w:ascii="宋体" w:hAnsi="宋体" w:cs="宋体"/>
          <w:color w:val="000000" w:themeColor="text1"/>
          <w:sz w:val="24"/>
          <w:u w:val="single"/>
          <w14:textFill>
            <w14:solidFill>
              <w14:schemeClr w14:val="tx1"/>
            </w14:solidFill>
          </w14:textFill>
        </w:rPr>
        <w:t>无纸化会议系统、视频会议系统稳定运行</w:t>
      </w:r>
      <w:r>
        <w:rPr>
          <w:rFonts w:ascii="宋体" w:hAnsi="宋体" w:cs="宋体"/>
          <w:color w:val="000000" w:themeColor="text1"/>
          <w:sz w:val="24"/>
          <w:u w:val="single"/>
          <w14:textFill>
            <w14:solidFill>
              <w14:schemeClr w14:val="tx1"/>
            </w14:solidFill>
          </w14:textFill>
        </w:rPr>
        <w:t>。</w:t>
      </w:r>
    </w:p>
    <w:p>
      <w:pPr>
        <w:spacing w:line="500" w:lineRule="exact"/>
        <w:ind w:firstLine="480" w:firstLineChars="200"/>
        <w:rPr>
          <w:rFonts w:ascii="宋体" w:hAnsi="宋体" w:eastAsia="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乙方须向甲方提供以下资料：</w:t>
      </w:r>
    </w:p>
    <w:p>
      <w:pPr>
        <w:spacing w:line="500" w:lineRule="exact"/>
        <w:ind w:firstLine="560"/>
        <w:rPr>
          <w:rFonts w:ascii="宋体" w:hAnsi="宋体" w:eastAsia="宋体"/>
          <w:color w:val="000000" w:themeColor="text1"/>
          <w:sz w:val="24"/>
          <w:highlight w:val="none"/>
          <w:u w:val="single"/>
          <w14:textFill>
            <w14:solidFill>
              <w14:schemeClr w14:val="tx1"/>
            </w14:solidFill>
          </w14:textFill>
        </w:rPr>
      </w:pPr>
      <w:r>
        <w:rPr>
          <w:rFonts w:hint="eastAsia" w:ascii="宋体" w:hAnsi="宋体" w:eastAsia="宋体"/>
          <w:color w:val="000000" w:themeColor="text1"/>
          <w:sz w:val="24"/>
          <w:highlight w:val="none"/>
          <w:u w:val="single"/>
          <w14:textFill>
            <w14:solidFill>
              <w14:schemeClr w14:val="tx1"/>
            </w14:solidFill>
          </w14:textFill>
        </w:rPr>
        <w:t>合同签订后3日内提供服务计划书，包括不限于：运维服务计划、技术服务人员名单、国家工作日驻场服务人员名单、7×24小时联系电话、备品备件情况等。</w:t>
      </w:r>
    </w:p>
    <w:p>
      <w:pPr>
        <w:spacing w:line="500" w:lineRule="exact"/>
        <w:ind w:firstLine="562"/>
        <w:outlineLvl w:val="0"/>
        <w:rPr>
          <w:rFonts w:ascii="宋体" w:hAnsi="宋体" w:eastAsia="宋体"/>
          <w:b/>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三、</w:t>
      </w:r>
      <w:r>
        <w:rPr>
          <w:rFonts w:hint="eastAsia" w:ascii="宋体" w:hAnsi="宋体" w:eastAsia="宋体"/>
          <w:b/>
          <w:color w:val="000000" w:themeColor="text1"/>
          <w:sz w:val="24"/>
          <w:highlight w:val="none"/>
          <w14:textFill>
            <w14:solidFill>
              <w14:schemeClr w14:val="tx1"/>
            </w14:solidFill>
          </w14:textFill>
        </w:rPr>
        <w:t>服务期限：</w:t>
      </w:r>
      <w:r>
        <w:rPr>
          <w:rFonts w:hint="eastAsia" w:ascii="宋体" w:hAnsi="宋体" w:eastAsia="宋体"/>
          <w:b/>
          <w:color w:val="000000" w:themeColor="text1"/>
          <w:sz w:val="24"/>
          <w:highlight w:val="none"/>
          <w:u w:val="single"/>
          <w14:textFill>
            <w14:solidFill>
              <w14:schemeClr w14:val="tx1"/>
            </w14:solidFill>
          </w14:textFill>
        </w:rPr>
        <w:t>X年X月X日至X年X月X日止。</w:t>
      </w:r>
    </w:p>
    <w:p>
      <w:pPr>
        <w:spacing w:line="500" w:lineRule="exact"/>
        <w:ind w:firstLine="602" w:firstLineChars="250"/>
        <w:outlineLvl w:val="0"/>
        <w:rPr>
          <w:rFonts w:ascii="宋体" w:hAnsi="宋体" w:eastAsia="宋体"/>
          <w:b/>
          <w:color w:val="000000" w:themeColor="text1"/>
          <w:sz w:val="24"/>
          <w:highlight w:val="none"/>
          <w14:textFill>
            <w14:solidFill>
              <w14:schemeClr w14:val="tx1"/>
            </w14:solidFill>
          </w14:textFill>
        </w:rPr>
      </w:pPr>
      <w:r>
        <w:rPr>
          <w:rFonts w:hint="eastAsia" w:ascii="宋体" w:hAnsi="宋体" w:eastAsia="宋体"/>
          <w:b/>
          <w:color w:val="000000" w:themeColor="text1"/>
          <w:sz w:val="24"/>
          <w:highlight w:val="none"/>
          <w14:textFill>
            <w14:solidFill>
              <w14:schemeClr w14:val="tx1"/>
            </w14:solidFill>
          </w14:textFill>
        </w:rPr>
        <w:t>四、合同价及支付方式</w:t>
      </w:r>
    </w:p>
    <w:p>
      <w:pPr>
        <w:spacing w:line="500" w:lineRule="exact"/>
        <w:ind w:firstLine="480" w:firstLineChars="200"/>
        <w:rPr>
          <w:rFonts w:hint="eastAsia" w:ascii="宋体" w:hAnsi="宋体" w:cs="宋体"/>
          <w:color w:val="000000" w:themeColor="text1"/>
          <w:sz w:val="24"/>
          <w:highlight w:val="non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4.1合同暂定总价为：</w:t>
      </w:r>
      <w:r>
        <w:rPr>
          <w:rFonts w:hint="eastAsia" w:ascii="宋体" w:hAnsi="宋体" w:eastAsia="宋体" w:cs="宋体"/>
          <w:b/>
          <w:color w:val="000000" w:themeColor="text1"/>
          <w:sz w:val="24"/>
          <w:highlight w:val="none"/>
          <w:u w:val="single"/>
          <w14:textFill>
            <w14:solidFill>
              <w14:schemeClr w14:val="tx1"/>
            </w14:solidFill>
          </w14:textFill>
        </w:rPr>
        <w:t>人民币</w:t>
      </w:r>
      <w:r>
        <w:rPr>
          <w:rFonts w:ascii="宋体" w:hAnsi="宋体" w:eastAsia="宋体" w:cs="宋体"/>
          <w:b/>
          <w:color w:val="000000" w:themeColor="text1"/>
          <w:sz w:val="24"/>
          <w:highlight w:val="none"/>
          <w:u w:val="single"/>
          <w14:textFill>
            <w14:solidFill>
              <w14:schemeClr w14:val="tx1"/>
            </w14:solidFill>
          </w14:textFill>
        </w:rPr>
        <w:t xml:space="preserve"> </w:t>
      </w:r>
      <w:r>
        <w:rPr>
          <w:rFonts w:hint="eastAsia" w:ascii="宋体" w:hAnsi="宋体" w:eastAsia="宋体" w:cs="宋体"/>
          <w:b/>
          <w:color w:val="000000" w:themeColor="text1"/>
          <w:sz w:val="24"/>
          <w:highlight w:val="none"/>
          <w:u w:val="single"/>
          <w14:textFill>
            <w14:solidFill>
              <w14:schemeClr w14:val="tx1"/>
            </w14:solidFill>
          </w14:textFill>
        </w:rPr>
        <w:t>…</w:t>
      </w:r>
      <w:r>
        <w:rPr>
          <w:rFonts w:ascii="宋体" w:hAnsi="宋体" w:eastAsia="宋体" w:cs="宋体"/>
          <w:b/>
          <w:color w:val="000000" w:themeColor="text1"/>
          <w:sz w:val="24"/>
          <w:highlight w:val="none"/>
          <w:u w:val="single"/>
          <w14:textFill>
            <w14:solidFill>
              <w14:schemeClr w14:val="tx1"/>
            </w14:solidFill>
          </w14:textFill>
        </w:rPr>
        <w:t xml:space="preserve"> </w:t>
      </w:r>
      <w:r>
        <w:rPr>
          <w:rFonts w:hint="eastAsia" w:ascii="宋体" w:hAnsi="宋体" w:eastAsia="宋体" w:cs="宋体"/>
          <w:b/>
          <w:color w:val="000000" w:themeColor="text1"/>
          <w:sz w:val="24"/>
          <w:highlight w:val="none"/>
          <w:u w:val="single"/>
          <w14:textFill>
            <w14:solidFill>
              <w14:schemeClr w14:val="tx1"/>
            </w14:solidFill>
          </w14:textFill>
        </w:rPr>
        <w:t>元</w:t>
      </w:r>
      <w:r>
        <w:rPr>
          <w:rFonts w:hint="eastAsia" w:ascii="宋体" w:hAnsi="宋体" w:eastAsia="宋体" w:cs="宋体"/>
          <w:color w:val="000000" w:themeColor="text1"/>
          <w:sz w:val="24"/>
          <w:highlight w:val="none"/>
          <w14:textFill>
            <w14:solidFill>
              <w14:schemeClr w14:val="tx1"/>
            </w14:solidFill>
          </w14:textFill>
        </w:rPr>
        <w:t>（大写</w:t>
      </w:r>
      <w:r>
        <w:rPr>
          <w:rFonts w:ascii="宋体" w:hAnsi="宋体" w:eastAsia="宋体" w:cs="宋体"/>
          <w:color w:val="000000" w:themeColor="text1"/>
          <w:sz w:val="24"/>
          <w:highlight w:val="none"/>
          <w14:textFill>
            <w14:solidFill>
              <w14:schemeClr w14:val="tx1"/>
            </w14:solidFill>
          </w14:textFill>
        </w:rPr>
        <w:t>:</w:t>
      </w:r>
      <w:r>
        <w:rPr>
          <w:rFonts w:ascii="宋体" w:hAnsi="宋体" w:eastAsia="宋体" w:cs="宋体"/>
          <w:b/>
          <w:color w:val="000000" w:themeColor="text1"/>
          <w:sz w:val="24"/>
          <w:highlight w:val="none"/>
          <w:u w:val="single"/>
          <w14:textFill>
            <w14:solidFill>
              <w14:schemeClr w14:val="tx1"/>
            </w14:solidFill>
          </w14:textFill>
        </w:rPr>
        <w:t xml:space="preserve">  </w:t>
      </w:r>
      <w:r>
        <w:rPr>
          <w:rFonts w:hint="eastAsia" w:ascii="宋体" w:hAnsi="宋体" w:cs="宋体"/>
          <w:b/>
          <w:color w:val="000000" w:themeColor="text1"/>
          <w:sz w:val="24"/>
          <w:highlight w:val="none"/>
          <w:u w:val="single"/>
          <w:lang w:eastAsia="zh-CN"/>
          <w14:textFill>
            <w14:solidFill>
              <w14:schemeClr w14:val="tx1"/>
            </w14:solidFill>
          </w14:textFill>
        </w:rPr>
        <w:t>…</w:t>
      </w:r>
      <w:r>
        <w:rPr>
          <w:rFonts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）。经甲方或甲方委托有资质第三方机构审核后，</w:t>
      </w:r>
      <w:r>
        <w:rPr>
          <w:rFonts w:hint="eastAsia" w:ascii="宋体" w:hAnsi="宋体" w:cs="宋体"/>
          <w:color w:val="000000" w:themeColor="text1"/>
          <w:sz w:val="24"/>
          <w:highlight w:val="none"/>
          <w14:textFill>
            <w14:solidFill>
              <w14:schemeClr w14:val="tx1"/>
            </w14:solidFill>
          </w14:textFill>
        </w:rPr>
        <w:t>若结算审核价比合同暂定总价低，则以结算审核价作为合同结算价，否则以合同暂定总价为合同结算价。</w:t>
      </w:r>
    </w:p>
    <w:p>
      <w:pPr>
        <w:spacing w:line="50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此费用在项目实施期间费用均不得调整（如项目实施内容变更，需调整合同暂定价，双方另行协商签订补充协议）。</w:t>
      </w:r>
    </w:p>
    <w:p>
      <w:pPr>
        <w:tabs>
          <w:tab w:val="left" w:pos="851"/>
        </w:tabs>
        <w:adjustRightInd w:val="0"/>
        <w:snapToGrid w:val="0"/>
        <w:spacing w:line="5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ascii="宋体" w:hAnsi="宋体" w:eastAsia="宋体" w:cs="宋体"/>
          <w:color w:val="000000" w:themeColor="text1"/>
          <w:kern w:val="0"/>
          <w:sz w:val="24"/>
          <w:highlight w:val="none"/>
          <w:lang w:val="zh-CN"/>
          <w14:textFill>
            <w14:solidFill>
              <w14:schemeClr w14:val="tx1"/>
            </w14:solidFill>
          </w14:textFill>
        </w:rPr>
        <w:t>4.2</w:t>
      </w:r>
      <w:r>
        <w:rPr>
          <w:rFonts w:hint="eastAsia" w:ascii="宋体" w:hAnsi="宋体" w:eastAsia="宋体" w:cs="宋体"/>
          <w:color w:val="000000" w:themeColor="text1"/>
          <w:kern w:val="0"/>
          <w:sz w:val="24"/>
          <w:highlight w:val="none"/>
          <w14:textFill>
            <w14:solidFill>
              <w14:schemeClr w14:val="tx1"/>
            </w14:solidFill>
          </w14:textFill>
        </w:rPr>
        <w:t>本合同约定的价格为含税价价格</w:t>
      </w:r>
      <w:r>
        <w:rPr>
          <w:rFonts w:hint="eastAsia" w:ascii="宋体" w:hAnsi="宋体" w:eastAsia="宋体" w:cs="宋体"/>
          <w:color w:val="000000" w:themeColor="text1"/>
          <w:sz w:val="24"/>
          <w:highlight w:val="none"/>
          <w14:textFill>
            <w14:solidFill>
              <w14:schemeClr w14:val="tx1"/>
            </w14:solidFill>
          </w14:textFill>
        </w:rPr>
        <w:t>（税率</w:t>
      </w:r>
      <w:r>
        <w:rPr>
          <w:rFonts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6%</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合同履行期间国家税率调整或乙方开票的实际税率与前述税率不一致的，不含税价不变，价税合计按实际税率相应调整，以开具发票时间为准。</w:t>
      </w:r>
    </w:p>
    <w:p>
      <w:pPr>
        <w:spacing w:line="500" w:lineRule="exact"/>
        <w:ind w:firstLine="490" w:firstLineChars="200"/>
        <w:rPr>
          <w:rFonts w:ascii="宋体" w:hAnsi="宋体" w:eastAsia="宋体"/>
          <w:b/>
          <w:bCs w:val="0"/>
          <w:color w:val="000000" w:themeColor="text1"/>
          <w:spacing w:val="2"/>
          <w:kern w:val="36"/>
          <w:position w:val="2"/>
          <w:sz w:val="24"/>
          <w:highlight w:val="none"/>
          <w14:textFill>
            <w14:solidFill>
              <w14:schemeClr w14:val="tx1"/>
            </w14:solidFill>
          </w14:textFill>
        </w:rPr>
      </w:pPr>
      <w:r>
        <w:rPr>
          <w:rFonts w:hint="eastAsia" w:ascii="宋体" w:hAnsi="宋体" w:eastAsia="宋体"/>
          <w:b/>
          <w:bCs w:val="0"/>
          <w:color w:val="000000" w:themeColor="text1"/>
          <w:spacing w:val="2"/>
          <w:kern w:val="36"/>
          <w:position w:val="2"/>
          <w:sz w:val="24"/>
          <w:highlight w:val="none"/>
          <w14:textFill>
            <w14:solidFill>
              <w14:schemeClr w14:val="tx1"/>
            </w14:solidFill>
          </w14:textFill>
        </w:rPr>
        <w:t>五、付款及履约担保：</w:t>
      </w:r>
    </w:p>
    <w:p>
      <w:pPr>
        <w:spacing w:line="500" w:lineRule="exact"/>
        <w:ind w:firstLine="488" w:firstLineChars="200"/>
        <w:rPr>
          <w:rFonts w:hint="eastAsia" w:ascii="宋体" w:hAnsi="宋体" w:eastAsia="宋体" w:cs="宋体"/>
          <w:bCs/>
          <w:color w:val="000000" w:themeColor="text1"/>
          <w:sz w:val="24"/>
          <w:highlight w:val="none"/>
          <w14:textFill>
            <w14:solidFill>
              <w14:schemeClr w14:val="tx1"/>
            </w14:solidFill>
          </w14:textFill>
        </w:rPr>
      </w:pPr>
      <w:r>
        <w:rPr>
          <w:rFonts w:ascii="宋体" w:hAnsi="宋体" w:eastAsia="宋体"/>
          <w:bCs/>
          <w:color w:val="000000" w:themeColor="text1"/>
          <w:spacing w:val="2"/>
          <w:kern w:val="36"/>
          <w:position w:val="2"/>
          <w:sz w:val="24"/>
          <w:highlight w:val="none"/>
          <w14:textFill>
            <w14:solidFill>
              <w14:schemeClr w14:val="tx1"/>
            </w14:solidFill>
          </w14:textFill>
        </w:rPr>
        <w:t>5.1</w:t>
      </w:r>
      <w:r>
        <w:rPr>
          <w:rFonts w:hint="eastAsia" w:ascii="宋体" w:hAnsi="宋体" w:eastAsia="宋体" w:cs="宋体"/>
          <w:bCs/>
          <w:color w:val="000000" w:themeColor="text1"/>
          <w:sz w:val="24"/>
          <w:highlight w:val="none"/>
          <w14:textFill>
            <w14:solidFill>
              <w14:schemeClr w14:val="tx1"/>
            </w14:solidFill>
          </w14:textFill>
        </w:rPr>
        <w:t>预付款的支付：</w:t>
      </w:r>
      <w:r>
        <w:rPr>
          <w:rFonts w:ascii="宋体" w:hAnsi="宋体" w:eastAsia="宋体" w:cs="宋体"/>
          <w:bCs/>
          <w:color w:val="000000" w:themeColor="text1"/>
          <w:sz w:val="24"/>
          <w:highlight w:val="none"/>
          <w14:textFill>
            <w14:solidFill>
              <w14:schemeClr w14:val="tx1"/>
            </w14:solidFill>
          </w14:textFill>
        </w:rPr>
        <w:sym w:font="Wingdings" w:char="00FE"/>
      </w:r>
      <w:r>
        <w:rPr>
          <w:rFonts w:hint="eastAsia" w:ascii="宋体" w:hAnsi="宋体" w:eastAsia="宋体" w:cs="宋体"/>
          <w:bCs/>
          <w:color w:val="000000" w:themeColor="text1"/>
          <w:sz w:val="24"/>
          <w:highlight w:val="none"/>
          <w14:textFill>
            <w14:solidFill>
              <w14:schemeClr w14:val="tx1"/>
            </w14:solidFill>
          </w14:textFill>
        </w:rPr>
        <w:t>无；</w:t>
      </w:r>
      <w:r>
        <w:rPr>
          <w:rFonts w:ascii="宋体" w:hAnsi="宋体" w:eastAsia="宋体" w:cs="宋体"/>
          <w:bCs/>
          <w:color w:val="000000" w:themeColor="text1"/>
          <w:sz w:val="24"/>
          <w:highlight w:val="none"/>
          <w14:textFill>
            <w14:solidFill>
              <w14:schemeClr w14:val="tx1"/>
            </w14:solidFill>
          </w14:textFill>
        </w:rPr>
        <w:t xml:space="preserve">     </w:t>
      </w:r>
      <w:r>
        <w:rPr>
          <w:rFonts w:ascii="宋体" w:hAnsi="宋体" w:eastAsia="宋体" w:cs="宋体"/>
          <w:bCs/>
          <w:color w:val="000000" w:themeColor="text1"/>
          <w:sz w:val="24"/>
          <w:highlight w:val="none"/>
          <w14:textFill>
            <w14:solidFill>
              <w14:schemeClr w14:val="tx1"/>
            </w14:solidFill>
          </w14:textFill>
        </w:rPr>
        <w:sym w:font="Wingdings" w:char="F0A8"/>
      </w:r>
      <w:r>
        <w:rPr>
          <w:rFonts w:hint="eastAsia" w:ascii="宋体" w:hAnsi="宋体" w:eastAsia="宋体" w:cs="宋体"/>
          <w:bCs/>
          <w:color w:val="000000" w:themeColor="text1"/>
          <w:sz w:val="24"/>
          <w:highlight w:val="none"/>
          <w14:textFill>
            <w14:solidFill>
              <w14:schemeClr w14:val="tx1"/>
            </w14:solidFill>
          </w14:textFill>
        </w:rPr>
        <w:t>有，</w:t>
      </w:r>
      <w:r>
        <w:rPr>
          <w:rFonts w:hint="eastAsia" w:ascii="宋体" w:hAnsi="宋体" w:cs="宋体"/>
          <w:bCs/>
          <w:color w:val="000000" w:themeColor="text1"/>
          <w:sz w:val="24"/>
          <w:highlight w:val="none"/>
          <w14:textFill>
            <w14:solidFill>
              <w14:schemeClr w14:val="tx1"/>
            </w14:solidFill>
          </w14:textFill>
        </w:rPr>
        <w:t>合同签订后乙方开具等额的增值税专用发票及提交履约担保担保（如有）</w:t>
      </w:r>
      <w:r>
        <w:rPr>
          <w:rFonts w:hint="eastAsia" w:ascii="宋体" w:hAnsi="宋体" w:eastAsia="宋体" w:cs="宋体"/>
          <w:bCs/>
          <w:color w:val="000000" w:themeColor="text1"/>
          <w:sz w:val="24"/>
          <w:highlight w:val="none"/>
          <w14:textFill>
            <w14:solidFill>
              <w14:schemeClr w14:val="tx1"/>
            </w14:solidFill>
          </w14:textFill>
        </w:rPr>
        <w:t>，由乙方提交</w:t>
      </w:r>
      <w:r>
        <w:rPr>
          <w:rFonts w:hint="eastAsia" w:ascii="宋体" w:hAnsi="宋体" w:eastAsia="宋体" w:cs="宋体"/>
          <w:bCs/>
          <w:color w:val="000000" w:themeColor="text1"/>
          <w:sz w:val="24"/>
          <w:highlight w:val="none"/>
          <w:u w:val="single"/>
          <w14:textFill>
            <w14:solidFill>
              <w14:schemeClr w14:val="tx1"/>
            </w14:solidFill>
          </w14:textFill>
        </w:rPr>
        <w:t>申请支付资料</w:t>
      </w:r>
      <w:r>
        <w:rPr>
          <w:rFonts w:hint="eastAsia" w:ascii="宋体" w:hAnsi="宋体" w:eastAsia="宋体" w:cs="宋体"/>
          <w:bCs/>
          <w:color w:val="000000" w:themeColor="text1"/>
          <w:sz w:val="24"/>
          <w:highlight w:val="none"/>
          <w14:textFill>
            <w14:solidFill>
              <w14:schemeClr w14:val="tx1"/>
            </w14:solidFill>
          </w14:textFill>
        </w:rPr>
        <w:t>及开具等额的增值税专用发票后</w:t>
      </w:r>
      <w:r>
        <w:rPr>
          <w:rFonts w:ascii="宋体" w:hAnsi="宋体" w:eastAsia="宋体" w:cs="宋体"/>
          <w:bCs/>
          <w:color w:val="000000" w:themeColor="text1"/>
          <w:sz w:val="24"/>
          <w:highlight w:val="none"/>
          <w:u w:val="single"/>
          <w14:textFill>
            <w14:solidFill>
              <w14:schemeClr w14:val="tx1"/>
            </w14:solidFill>
          </w14:textFill>
        </w:rPr>
        <w:t>15</w:t>
      </w:r>
      <w:r>
        <w:rPr>
          <w:rFonts w:hint="eastAsia" w:ascii="宋体" w:hAnsi="宋体" w:eastAsia="宋体" w:cs="宋体"/>
          <w:bCs/>
          <w:color w:val="000000" w:themeColor="text1"/>
          <w:sz w:val="24"/>
          <w:highlight w:val="none"/>
          <w:u w:val="single"/>
          <w14:textFill>
            <w14:solidFill>
              <w14:schemeClr w14:val="tx1"/>
            </w14:solidFill>
          </w14:textFill>
        </w:rPr>
        <w:t>个</w:t>
      </w:r>
      <w:r>
        <w:rPr>
          <w:rFonts w:hint="eastAsia" w:ascii="宋体" w:hAnsi="宋体" w:eastAsia="宋体" w:cs="宋体"/>
          <w:bCs/>
          <w:color w:val="000000" w:themeColor="text1"/>
          <w:sz w:val="24"/>
          <w:highlight w:val="none"/>
          <w14:textFill>
            <w14:solidFill>
              <w14:schemeClr w14:val="tx1"/>
            </w14:solidFill>
          </w14:textFill>
        </w:rPr>
        <w:t>工作日内，甲方支付合同</w:t>
      </w:r>
      <w:r>
        <w:rPr>
          <w:rFonts w:hint="eastAsia" w:ascii="宋体" w:hAnsi="宋体" w:eastAsia="宋体" w:cs="宋体"/>
          <w:color w:val="000000" w:themeColor="text1"/>
          <w:sz w:val="24"/>
          <w:highlight w:val="none"/>
          <w14:textFill>
            <w14:solidFill>
              <w14:schemeClr w14:val="tx1"/>
            </w14:solidFill>
          </w14:textFill>
        </w:rPr>
        <w:t>暂定总价</w:t>
      </w:r>
      <w:r>
        <w:rPr>
          <w:rFonts w:hint="eastAsia" w:ascii="宋体" w:hAnsi="宋体" w:eastAsia="宋体" w:cs="宋体"/>
          <w:bCs/>
          <w:color w:val="000000" w:themeColor="text1"/>
          <w:sz w:val="24"/>
          <w:highlight w:val="none"/>
          <w14:textFill>
            <w14:solidFill>
              <w14:schemeClr w14:val="tx1"/>
            </w14:solidFill>
          </w14:textFill>
        </w:rPr>
        <w:t>的</w:t>
      </w:r>
      <w:r>
        <w:rPr>
          <w:rFonts w:ascii="宋体" w:hAnsi="宋体" w:eastAsia="宋体" w:cs="宋体"/>
          <w:bCs/>
          <w:color w:val="000000" w:themeColor="text1"/>
          <w:sz w:val="24"/>
          <w:highlight w:val="none"/>
          <w:u w:val="single"/>
          <w14:textFill>
            <w14:solidFill>
              <w14:schemeClr w14:val="tx1"/>
            </w14:solidFill>
          </w14:textFill>
        </w:rPr>
        <w:t xml:space="preserve">  （不得超过30%）  </w:t>
      </w:r>
      <w:r>
        <w:rPr>
          <w:rFonts w:hint="eastAsia" w:ascii="宋体" w:hAnsi="宋体" w:eastAsia="宋体" w:cs="宋体"/>
          <w:color w:val="000000" w:themeColor="text1"/>
          <w:sz w:val="24"/>
          <w:highlight w:val="none"/>
          <w14:textFill>
            <w14:solidFill>
              <w14:schemeClr w14:val="tx1"/>
            </w14:solidFill>
          </w14:textFill>
        </w:rPr>
        <w:t>即</w:t>
      </w:r>
      <w:r>
        <w:rPr>
          <w:rFonts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eastAsia="zh-CN"/>
          <w14:textFill>
            <w14:solidFill>
              <w14:schemeClr w14:val="tx1"/>
            </w14:solidFill>
          </w14:textFill>
        </w:rPr>
        <w:t>…</w:t>
      </w:r>
      <w:r>
        <w:rPr>
          <w:rFonts w:ascii="宋体" w:hAnsi="宋体" w:eastAsia="宋体" w:cs="宋体"/>
          <w:color w:val="000000" w:themeColor="text1"/>
          <w:sz w:val="24"/>
          <w:highlight w:val="none"/>
          <w:u w:val="single"/>
          <w14:textFill>
            <w14:solidFill>
              <w14:schemeClr w14:val="tx1"/>
            </w14:solidFill>
          </w14:textFill>
        </w:rPr>
        <w:t>，（大写：…）</w:t>
      </w:r>
      <w:r>
        <w:rPr>
          <w:rFonts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bCs/>
          <w:color w:val="000000" w:themeColor="text1"/>
          <w:sz w:val="24"/>
          <w:highlight w:val="none"/>
          <w14:textFill>
            <w14:solidFill>
              <w14:schemeClr w14:val="tx1"/>
            </w14:solidFill>
          </w14:textFill>
        </w:rPr>
        <w:t>。</w:t>
      </w:r>
    </w:p>
    <w:p>
      <w:pPr>
        <w:pStyle w:val="2"/>
        <w:spacing w:line="500" w:lineRule="exact"/>
        <w:ind w:firstLine="480" w:firstLineChars="200"/>
        <w:rPr>
          <w:rFonts w:hint="eastAsia" w:hAnsi="宋体" w:eastAsia="宋体"/>
          <w:color w:val="000000" w:themeColor="text1"/>
          <w:kern w:val="2"/>
          <w:highlight w:val="none"/>
          <w:lang w:val="en-US" w:eastAsia="zh-CN"/>
          <w14:textFill>
            <w14:solidFill>
              <w14:schemeClr w14:val="tx1"/>
            </w14:solidFill>
          </w14:textFill>
        </w:rPr>
      </w:pPr>
      <w:r>
        <w:rPr>
          <w:rFonts w:hint="eastAsia" w:hAnsi="宋体" w:eastAsia="宋体" w:cs="宋体"/>
          <w:bCs w:val="0"/>
          <w:color w:val="000000" w:themeColor="text1"/>
          <w:kern w:val="2"/>
          <w:sz w:val="24"/>
          <w:highlight w:val="none"/>
          <w:lang w:val="en-US" w:eastAsia="zh-CN"/>
          <w14:textFill>
            <w14:solidFill>
              <w14:schemeClr w14:val="tx1"/>
            </w14:solidFill>
          </w14:textFill>
        </w:rPr>
        <w:t>5.2</w:t>
      </w:r>
      <w:r>
        <w:rPr>
          <w:rFonts w:hint="eastAsia" w:hAnsi="宋体" w:eastAsia="宋体" w:cs="宋体"/>
          <w:color w:val="000000" w:themeColor="text1"/>
          <w:kern w:val="2"/>
          <w:sz w:val="24"/>
          <w:szCs w:val="24"/>
          <w:highlight w:val="none"/>
          <w:u w:val="single"/>
          <w14:textFill>
            <w14:solidFill>
              <w14:schemeClr w14:val="tx1"/>
            </w14:solidFill>
          </w14:textFill>
        </w:rPr>
        <w:t>乙方</w:t>
      </w:r>
      <w:r>
        <w:rPr>
          <w:rFonts w:hint="eastAsia" w:hAnsi="宋体" w:eastAsia="宋体" w:cs="宋体"/>
          <w:color w:val="000000" w:themeColor="text1"/>
          <w:kern w:val="2"/>
          <w:sz w:val="24"/>
          <w:szCs w:val="24"/>
          <w:highlight w:val="none"/>
          <w:u w:val="single"/>
          <w:lang w:val="en-US" w:eastAsia="zh-CN"/>
          <w14:textFill>
            <w14:solidFill>
              <w14:schemeClr w14:val="tx1"/>
            </w14:solidFill>
          </w14:textFill>
        </w:rPr>
        <w:t>驻场人员到场并</w:t>
      </w:r>
      <w:r>
        <w:rPr>
          <w:rFonts w:hint="eastAsia" w:hAnsi="宋体" w:eastAsia="宋体" w:cs="宋体"/>
          <w:color w:val="000000" w:themeColor="text1"/>
          <w:kern w:val="2"/>
          <w:sz w:val="24"/>
          <w:szCs w:val="24"/>
          <w:highlight w:val="none"/>
          <w:u w:val="single"/>
          <w14:textFill>
            <w14:solidFill>
              <w14:schemeClr w14:val="tx1"/>
            </w14:solidFill>
          </w14:textFill>
        </w:rPr>
        <w:t>提供关键设备备件由甲方人员验证有效性、可用性、完整性</w:t>
      </w:r>
      <w:r>
        <w:rPr>
          <w:rFonts w:hint="eastAsia" w:hAnsi="宋体" w:eastAsia="宋体" w:cs="宋体"/>
          <w:color w:val="000000" w:themeColor="text1"/>
          <w:kern w:val="2"/>
          <w:sz w:val="24"/>
          <w:szCs w:val="24"/>
          <w:highlight w:val="none"/>
          <w:u w:val="none"/>
          <w14:textFill>
            <w14:solidFill>
              <w14:schemeClr w14:val="tx1"/>
            </w14:solidFill>
          </w14:textFill>
        </w:rPr>
        <w:t>，同时乙方提交服务计划书并经甲方审核通过后</w:t>
      </w:r>
      <w:r>
        <w:rPr>
          <w:rFonts w:hint="eastAsia" w:hAnsi="宋体" w:eastAsia="宋体" w:cs="宋体"/>
          <w:color w:val="000000" w:themeColor="text1"/>
          <w:kern w:val="2"/>
          <w:sz w:val="24"/>
          <w:szCs w:val="24"/>
          <w:highlight w:val="none"/>
          <w14:textFill>
            <w14:solidFill>
              <w14:schemeClr w14:val="tx1"/>
            </w14:solidFill>
          </w14:textFill>
        </w:rPr>
        <w:t>，乙方提交等额发票后</w:t>
      </w:r>
      <w:r>
        <w:rPr>
          <w:rFonts w:hint="eastAsia" w:hAnsi="宋体" w:eastAsia="宋体" w:cs="宋体"/>
          <w:color w:val="000000" w:themeColor="text1"/>
          <w:kern w:val="2"/>
          <w:sz w:val="24"/>
          <w:szCs w:val="24"/>
          <w:highlight w:val="none"/>
          <w:u w:val="single"/>
          <w14:textFill>
            <w14:solidFill>
              <w14:schemeClr w14:val="tx1"/>
            </w14:solidFill>
          </w14:textFill>
        </w:rPr>
        <w:t xml:space="preserve">15 </w:t>
      </w:r>
      <w:r>
        <w:rPr>
          <w:rFonts w:hint="eastAsia" w:hAnsi="宋体" w:eastAsia="宋体" w:cs="宋体"/>
          <w:color w:val="000000" w:themeColor="text1"/>
          <w:kern w:val="2"/>
          <w:sz w:val="24"/>
          <w:szCs w:val="24"/>
          <w:highlight w:val="none"/>
          <w14:textFill>
            <w14:solidFill>
              <w14:schemeClr w14:val="tx1"/>
            </w14:solidFill>
          </w14:textFill>
        </w:rPr>
        <w:t>个工作日内，甲方支付至合同暂定总价的</w:t>
      </w:r>
      <w:r>
        <w:rPr>
          <w:rFonts w:hint="eastAsia" w:hAnsi="宋体" w:eastAsia="宋体" w:cs="宋体"/>
          <w:color w:val="000000" w:themeColor="text1"/>
          <w:kern w:val="2"/>
          <w:sz w:val="24"/>
          <w:szCs w:val="24"/>
          <w:highlight w:val="none"/>
          <w:u w:val="single"/>
          <w14:textFill>
            <w14:solidFill>
              <w14:schemeClr w14:val="tx1"/>
            </w14:solidFill>
          </w14:textFill>
        </w:rPr>
        <w:t>30％</w:t>
      </w:r>
      <w:r>
        <w:rPr>
          <w:rFonts w:hint="eastAsia" w:hAnsi="宋体" w:eastAsia="宋体" w:cs="宋体"/>
          <w:color w:val="000000" w:themeColor="text1"/>
          <w:kern w:val="2"/>
          <w:sz w:val="24"/>
          <w:szCs w:val="24"/>
          <w:highlight w:val="none"/>
          <w:u w:val="single"/>
          <w:lang w:eastAsia="zh-CN"/>
          <w14:textFill>
            <w14:solidFill>
              <w14:schemeClr w14:val="tx1"/>
            </w14:solidFill>
          </w14:textFill>
        </w:rPr>
        <w:t>，</w:t>
      </w:r>
      <w:r>
        <w:rPr>
          <w:rFonts w:hint="eastAsia" w:hAnsi="宋体" w:eastAsia="宋体" w:cs="宋体"/>
          <w:color w:val="000000" w:themeColor="text1"/>
          <w:kern w:val="2"/>
          <w:sz w:val="24"/>
          <w:szCs w:val="24"/>
          <w:highlight w:val="none"/>
          <w14:textFill>
            <w14:solidFill>
              <w14:schemeClr w14:val="tx1"/>
            </w14:solidFill>
          </w14:textFill>
        </w:rPr>
        <w:t>即￥</w:t>
      </w:r>
      <w:r>
        <w:rPr>
          <w:rFonts w:hint="eastAsia" w:hAnsi="宋体" w:eastAsia="宋体" w:cs="宋体"/>
          <w:color w:val="000000" w:themeColor="text1"/>
          <w:kern w:val="2"/>
          <w:sz w:val="24"/>
          <w:szCs w:val="24"/>
          <w:highlight w:val="none"/>
          <w:u w:val="none"/>
          <w14:textFill>
            <w14:solidFill>
              <w14:schemeClr w14:val="tx1"/>
            </w14:solidFill>
          </w14:textFill>
        </w:rPr>
        <w:t xml:space="preserve"> … 万元</w:t>
      </w:r>
      <w:r>
        <w:rPr>
          <w:rFonts w:hint="eastAsia" w:hAnsi="宋体" w:eastAsia="宋体" w:cs="宋体"/>
          <w:color w:val="000000" w:themeColor="text1"/>
          <w:kern w:val="2"/>
          <w:sz w:val="24"/>
          <w:szCs w:val="24"/>
          <w:highlight w:val="none"/>
          <w14:textFill>
            <w14:solidFill>
              <w14:schemeClr w14:val="tx1"/>
            </w14:solidFill>
          </w14:textFill>
        </w:rPr>
        <w:t>。</w:t>
      </w:r>
    </w:p>
    <w:p>
      <w:pPr>
        <w:pStyle w:val="14"/>
        <w:spacing w:line="500" w:lineRule="exact"/>
        <w:ind w:firstLine="480" w:firstLineChars="200"/>
        <w:outlineLvl w:val="1"/>
        <w:rPr>
          <w:rFonts w:ascii="宋体" w:hAnsi="宋体" w:eastAsia="宋体" w:cs="宋体"/>
          <w:color w:val="000000" w:themeColor="text1"/>
          <w:sz w:val="24"/>
          <w:szCs w:val="24"/>
          <w:highlight w:val="none"/>
          <w14:textFill>
            <w14:solidFill>
              <w14:schemeClr w14:val="tx1"/>
            </w14:solidFill>
          </w14:textFill>
        </w:rPr>
      </w:pPr>
      <w:r>
        <w:rPr>
          <w:rFonts w:ascii="宋体" w:hAnsi="宋体" w:eastAsia="宋体" w:cs="宋体"/>
          <w:color w:val="000000" w:themeColor="text1"/>
          <w:sz w:val="24"/>
          <w:szCs w:val="24"/>
          <w:highlight w:val="none"/>
          <w14:textFill>
            <w14:solidFill>
              <w14:schemeClr w14:val="tx1"/>
            </w14:solidFill>
          </w14:textFill>
        </w:rPr>
        <w:t>5.</w:t>
      </w:r>
      <w:r>
        <w:rPr>
          <w:rFonts w:hint="eastAsia"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u w:val="single"/>
          <w14:textFill>
            <w14:solidFill>
              <w14:schemeClr w14:val="tx1"/>
            </w14:solidFill>
          </w14:textFill>
        </w:rPr>
        <w:t>项目服务至</w:t>
      </w:r>
      <w:r>
        <w:rPr>
          <w:rFonts w:hint="eastAsia" w:hAnsi="宋体" w:eastAsia="宋体" w:cs="宋体"/>
          <w:color w:val="000000" w:themeColor="text1"/>
          <w:sz w:val="24"/>
          <w:szCs w:val="24"/>
          <w:highlight w:val="none"/>
          <w:u w:val="single"/>
          <w:lang w:val="en-US" w:eastAsia="zh-CN"/>
          <w14:textFill>
            <w14:solidFill>
              <w14:schemeClr w14:val="tx1"/>
            </w14:solidFill>
          </w14:textFill>
        </w:rPr>
        <w:t>服务期限70%，即</w:t>
      </w:r>
      <w:r>
        <w:rPr>
          <w:rFonts w:ascii="宋体" w:hAnsi="宋体" w:cs="宋体"/>
          <w:color w:val="000000" w:themeColor="text1"/>
          <w:sz w:val="24"/>
          <w:u w:val="single"/>
          <w14:textFill>
            <w14:solidFill>
              <w14:schemeClr w14:val="tx1"/>
            </w14:solidFill>
          </w14:textFill>
        </w:rPr>
        <w:t xml:space="preserve">2022 年 </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日</w:t>
      </w:r>
      <w:r>
        <w:rPr>
          <w:rFonts w:hint="eastAsia" w:ascii="宋体" w:hAnsi="宋体" w:eastAsia="宋体" w:cs="宋体"/>
          <w:color w:val="000000" w:themeColor="text1"/>
          <w:sz w:val="24"/>
          <w:szCs w:val="24"/>
          <w:highlight w:val="none"/>
          <w14:textFill>
            <w14:solidFill>
              <w14:schemeClr w14:val="tx1"/>
            </w14:solidFill>
          </w14:textFill>
        </w:rPr>
        <w:t>，乙方提交阶段性总结报告经甲方审核通过后，乙方提交</w:t>
      </w:r>
      <w:r>
        <w:rPr>
          <w:rFonts w:hint="eastAsia" w:ascii="宋体" w:hAnsi="宋体" w:eastAsia="宋体" w:cs="宋体"/>
          <w:color w:val="000000" w:themeColor="text1"/>
          <w:sz w:val="24"/>
          <w:szCs w:val="24"/>
          <w:highlight w:val="none"/>
          <w:u w:val="single"/>
          <w14:textFill>
            <w14:solidFill>
              <w14:schemeClr w14:val="tx1"/>
            </w14:solidFill>
          </w14:textFill>
        </w:rPr>
        <w:t>申请支付资料</w:t>
      </w:r>
      <w:r>
        <w:rPr>
          <w:rFonts w:hint="eastAsia" w:ascii="宋体" w:hAnsi="宋体" w:eastAsia="宋体" w:cs="宋体"/>
          <w:color w:val="000000" w:themeColor="text1"/>
          <w:sz w:val="24"/>
          <w:szCs w:val="24"/>
          <w:highlight w:val="none"/>
          <w14:textFill>
            <w14:solidFill>
              <w14:schemeClr w14:val="tx1"/>
            </w14:solidFill>
          </w14:textFill>
        </w:rPr>
        <w:t>及等额发票后</w:t>
      </w:r>
      <w:r>
        <w:rPr>
          <w:rFonts w:ascii="宋体" w:hAnsi="宋体" w:eastAsia="宋体" w:cs="宋体"/>
          <w:color w:val="000000" w:themeColor="text1"/>
          <w:sz w:val="24"/>
          <w:szCs w:val="24"/>
          <w:highlight w:val="none"/>
          <w:u w:val="single"/>
          <w14:textFill>
            <w14:solidFill>
              <w14:schemeClr w14:val="tx1"/>
            </w14:solidFill>
          </w14:textFill>
        </w:rPr>
        <w:t xml:space="preserve">15 </w:t>
      </w:r>
      <w:r>
        <w:rPr>
          <w:rFonts w:hint="eastAsia" w:ascii="宋体" w:hAnsi="宋体" w:eastAsia="宋体" w:cs="宋体"/>
          <w:color w:val="000000" w:themeColor="text1"/>
          <w:sz w:val="24"/>
          <w:szCs w:val="24"/>
          <w:highlight w:val="none"/>
          <w14:textFill>
            <w14:solidFill>
              <w14:schemeClr w14:val="tx1"/>
            </w14:solidFill>
          </w14:textFill>
        </w:rPr>
        <w:t>个工作日内，甲方支付至合同暂定总价的</w:t>
      </w:r>
      <w:r>
        <w:rPr>
          <w:rFonts w:hint="eastAsia" w:hAnsi="宋体" w:eastAsia="宋体" w:cs="宋体"/>
          <w:color w:val="000000" w:themeColor="text1"/>
          <w:sz w:val="24"/>
          <w:szCs w:val="24"/>
          <w:highlight w:val="none"/>
          <w:u w:val="single"/>
          <w:lang w:val="en-US" w:eastAsia="zh-CN"/>
          <w14:textFill>
            <w14:solidFill>
              <w14:schemeClr w14:val="tx1"/>
            </w14:solidFill>
          </w14:textFill>
        </w:rPr>
        <w:t>70</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即￥</w:t>
      </w:r>
      <w:r>
        <w:rPr>
          <w:rFonts w:hint="eastAsia" w:hAnsi="宋体" w:cs="宋体"/>
          <w:color w:val="000000" w:themeColor="text1"/>
          <w:sz w:val="24"/>
          <w:szCs w:val="24"/>
          <w:highlight w:val="none"/>
          <w:u w:val="singl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p>
    <w:p>
      <w:pPr>
        <w:spacing w:line="500" w:lineRule="exact"/>
        <w:ind w:firstLine="480" w:firstLineChars="200"/>
        <w:outlineLvl w:val="1"/>
        <w:rPr>
          <w:rFonts w:hint="eastAsia" w:ascii="宋体" w:hAnsi="宋体" w:cs="宋体"/>
          <w:color w:val="000000" w:themeColor="text1"/>
          <w:sz w:val="24"/>
          <w:highlight w:val="none"/>
          <w:u w:val="single"/>
          <w:lang w:eastAsia="zh-CN"/>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5.</w:t>
      </w: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ascii="宋体" w:hAnsi="宋体" w:eastAsia="宋体" w:cs="宋体"/>
          <w:color w:val="000000" w:themeColor="text1"/>
          <w:sz w:val="24"/>
          <w:highlight w:val="none"/>
          <w14:textFill>
            <w14:solidFill>
              <w14:schemeClr w14:val="tx1"/>
            </w14:solidFill>
          </w14:textFill>
        </w:rPr>
        <w:t>合同履约完毕</w:t>
      </w:r>
      <w:r>
        <w:rPr>
          <w:rFonts w:hint="eastAsia" w:ascii="宋体" w:hAnsi="宋体" w:eastAsia="宋体" w:cs="宋体"/>
          <w:color w:val="000000" w:themeColor="text1"/>
          <w:sz w:val="24"/>
          <w:highlight w:val="none"/>
          <w14:textFill>
            <w14:solidFill>
              <w14:schemeClr w14:val="tx1"/>
            </w14:solidFill>
          </w14:textFill>
        </w:rPr>
        <w:t>并经甲方验收合格后</w:t>
      </w:r>
      <w:r>
        <w:rPr>
          <w:rFonts w:ascii="宋体" w:hAnsi="宋体" w:eastAsia="宋体" w:cs="宋体"/>
          <w:color w:val="000000" w:themeColor="text1"/>
          <w:sz w:val="24"/>
          <w:highlight w:val="none"/>
          <w14:textFill>
            <w14:solidFill>
              <w14:schemeClr w14:val="tx1"/>
            </w14:solidFill>
          </w14:textFill>
        </w:rPr>
        <w:t>5日内</w:t>
      </w:r>
      <w:r>
        <w:rPr>
          <w:rFonts w:hint="eastAsia" w:ascii="宋体" w:hAnsi="宋体" w:eastAsia="宋体" w:cs="宋体"/>
          <w:color w:val="000000" w:themeColor="text1"/>
          <w:sz w:val="24"/>
          <w:highlight w:val="none"/>
          <w14:textFill>
            <w14:solidFill>
              <w14:schemeClr w14:val="tx1"/>
            </w14:solidFill>
          </w14:textFill>
        </w:rPr>
        <w:t>，乙方提交工作总结报告。经甲方或甲方委托有资质第三方机构结算审核后，由乙方提交申请支付资料及等额发票后</w:t>
      </w:r>
      <w:r>
        <w:rPr>
          <w:rFonts w:ascii="宋体" w:hAnsi="宋体" w:eastAsia="宋体" w:cs="宋体"/>
          <w:color w:val="000000" w:themeColor="text1"/>
          <w:sz w:val="24"/>
          <w:highlight w:val="none"/>
          <w:u w:val="single"/>
          <w14:textFill>
            <w14:solidFill>
              <w14:schemeClr w14:val="tx1"/>
            </w14:solidFill>
          </w14:textFill>
        </w:rPr>
        <w:t xml:space="preserve"> 15 </w:t>
      </w:r>
      <w:r>
        <w:rPr>
          <w:rFonts w:hint="eastAsia" w:ascii="宋体" w:hAnsi="宋体" w:eastAsia="宋体" w:cs="宋体"/>
          <w:color w:val="000000" w:themeColor="text1"/>
          <w:sz w:val="24"/>
          <w:highlight w:val="none"/>
          <w14:textFill>
            <w14:solidFill>
              <w14:schemeClr w14:val="tx1"/>
            </w14:solidFill>
          </w14:textFill>
        </w:rPr>
        <w:t>个工作日内，甲方支付至合同结算价的</w:t>
      </w:r>
      <w:r>
        <w:rPr>
          <w:rFonts w:hint="eastAsia" w:ascii="宋体" w:hAnsi="宋体" w:cs="宋体"/>
          <w:color w:val="000000" w:themeColor="text1"/>
          <w:sz w:val="24"/>
          <w:highlight w:val="none"/>
          <w:u w:val="single"/>
          <w:lang w:val="en-US" w:eastAsia="zh-CN"/>
          <w14:textFill>
            <w14:solidFill>
              <w14:schemeClr w14:val="tx1"/>
            </w14:solidFill>
          </w14:textFill>
        </w:rPr>
        <w:t>100%。</w:t>
      </w:r>
    </w:p>
    <w:p>
      <w:pPr>
        <w:spacing w:line="500" w:lineRule="exact"/>
        <w:ind w:firstLine="480" w:firstLineChars="200"/>
        <w:outlineLvl w:val="1"/>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highlight w:val="none"/>
          <w:u w:val="none"/>
          <w:lang w:val="en-US" w:eastAsia="zh-CN"/>
          <w14:textFill>
            <w14:solidFill>
              <w14:schemeClr w14:val="tx1"/>
            </w14:solidFill>
          </w14:textFill>
        </w:rPr>
        <w:t>5.5</w:t>
      </w:r>
      <w:r>
        <w:rPr>
          <w:rFonts w:hint="eastAsia" w:ascii="宋体" w:hAnsi="宋体" w:cs="宋体"/>
          <w:color w:val="000000" w:themeColor="text1"/>
          <w:sz w:val="24"/>
          <w:szCs w:val="24"/>
          <w:highlight w:val="none"/>
          <w14:textFill>
            <w14:solidFill>
              <w14:schemeClr w14:val="tx1"/>
            </w14:solidFill>
          </w14:textFill>
        </w:rPr>
        <w:t>按合同约定完成</w:t>
      </w:r>
      <w:r>
        <w:rPr>
          <w:rFonts w:hint="eastAsia" w:ascii="宋体" w:hAnsi="宋体" w:cs="宋体"/>
          <w:color w:val="000000" w:themeColor="text1"/>
          <w:sz w:val="24"/>
          <w:szCs w:val="24"/>
          <w:highlight w:val="none"/>
          <w:u w:val="none"/>
          <w14:textFill>
            <w14:solidFill>
              <w14:schemeClr w14:val="tx1"/>
            </w14:solidFill>
          </w14:textFill>
        </w:rPr>
        <w:t>质量保修期</w:t>
      </w:r>
      <w:r>
        <w:rPr>
          <w:rFonts w:hint="eastAsia" w:ascii="宋体" w:hAnsi="宋体" w:cs="宋体"/>
          <w:color w:val="000000" w:themeColor="text1"/>
          <w:sz w:val="24"/>
          <w:szCs w:val="24"/>
          <w:highlight w:val="none"/>
          <w14:textFill>
            <w14:solidFill>
              <w14:schemeClr w14:val="tx1"/>
            </w14:solidFill>
          </w14:textFill>
        </w:rPr>
        <w:t>满后且乙方不存在违约情形，由乙方提交申请支付资料</w:t>
      </w:r>
      <w:r>
        <w:rPr>
          <w:rFonts w:hint="eastAsia" w:ascii="宋体" w:hAnsi="宋体" w:cs="宋体"/>
          <w:color w:val="000000" w:themeColor="text1"/>
          <w:sz w:val="24"/>
          <w:szCs w:val="24"/>
          <w:highlight w:val="none"/>
          <w:u w:val="none"/>
          <w14:textFill>
            <w14:solidFill>
              <w14:schemeClr w14:val="tx1"/>
            </w14:solidFill>
          </w14:textFill>
        </w:rPr>
        <w:t xml:space="preserve"> 15 </w:t>
      </w:r>
      <w:r>
        <w:rPr>
          <w:rFonts w:hint="eastAsia" w:ascii="宋体" w:hAnsi="宋体" w:cs="宋体"/>
          <w:color w:val="000000" w:themeColor="text1"/>
          <w:sz w:val="24"/>
          <w:szCs w:val="24"/>
          <w:highlight w:val="none"/>
          <w14:textFill>
            <w14:solidFill>
              <w14:schemeClr w14:val="tx1"/>
            </w14:solidFill>
          </w14:textFill>
        </w:rPr>
        <w:t>个工作日内，甲方支付合同结算价的5％给乙方（无息）。</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本条款适用</w:t>
      </w:r>
      <w:r>
        <w:rPr>
          <w:rFonts w:hint="eastAsia" w:ascii="宋体" w:hAnsi="宋体" w:eastAsia="宋体" w:cs="宋体"/>
          <w:color w:val="000000" w:themeColor="text1"/>
          <w:sz w:val="24"/>
          <w:highlight w:val="none"/>
          <w14:textFill>
            <w14:solidFill>
              <w14:schemeClr w14:val="tx1"/>
            </w14:solidFill>
          </w14:textFill>
        </w:rPr>
        <w:t>设置质保期</w:t>
      </w:r>
      <w:r>
        <w:rPr>
          <w:rFonts w:hint="eastAsia" w:ascii="宋体" w:hAnsi="宋体" w:cs="宋体"/>
          <w:color w:val="000000" w:themeColor="text1"/>
          <w:sz w:val="24"/>
          <w:highlight w:val="none"/>
          <w:lang w:val="en-US" w:eastAsia="zh-CN"/>
          <w14:textFill>
            <w14:solidFill>
              <w14:schemeClr w14:val="tx1"/>
            </w14:solidFill>
          </w14:textFill>
        </w:rPr>
        <w:t>及</w:t>
      </w:r>
      <w:r>
        <w:rPr>
          <w:rFonts w:hint="eastAsia" w:ascii="宋体" w:hAnsi="宋体" w:eastAsia="宋体" w:cs="宋体"/>
          <w:color w:val="000000" w:themeColor="text1"/>
          <w:sz w:val="24"/>
          <w:highlight w:val="none"/>
          <w14:textFill>
            <w14:solidFill>
              <w14:schemeClr w14:val="tx1"/>
            </w14:solidFill>
          </w14:textFill>
        </w:rPr>
        <w:t>留存质保金</w:t>
      </w:r>
      <w:r>
        <w:rPr>
          <w:rFonts w:hint="eastAsia" w:ascii="宋体" w:hAnsi="宋体" w:cs="宋体"/>
          <w:color w:val="000000" w:themeColor="text1"/>
          <w:sz w:val="24"/>
          <w:highlight w:val="none"/>
          <w:lang w:val="en-US" w:eastAsia="zh-CN"/>
          <w14:textFill>
            <w14:solidFill>
              <w14:schemeClr w14:val="tx1"/>
            </w14:solidFill>
          </w14:textFill>
        </w:rPr>
        <w:t>项目</w:t>
      </w:r>
      <w:r>
        <w:rPr>
          <w:rFonts w:hint="eastAsia" w:ascii="宋体" w:hAnsi="宋体" w:cs="宋体"/>
          <w:color w:val="000000" w:themeColor="text1"/>
          <w:sz w:val="24"/>
          <w:szCs w:val="24"/>
          <w:highlight w:val="none"/>
          <w:lang w:eastAsia="zh-CN"/>
          <w14:textFill>
            <w14:solidFill>
              <w14:schemeClr w14:val="tx1"/>
            </w14:solidFill>
          </w14:textFill>
        </w:rPr>
        <w:t>）。</w:t>
      </w:r>
    </w:p>
    <w:p>
      <w:pPr>
        <w:spacing w:line="500" w:lineRule="exact"/>
        <w:ind w:firstLine="56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cs="宋体"/>
          <w:color w:val="000000" w:themeColor="text1"/>
          <w:sz w:val="24"/>
          <w:szCs w:val="24"/>
          <w:highlight w:val="none"/>
          <w14:textFill>
            <w14:solidFill>
              <w14:schemeClr w14:val="tx1"/>
            </w14:solidFill>
          </w14:textFill>
        </w:rPr>
        <w:t>如乙方应向甲方支付违约金、赔偿款或者其他款项，应当在接到甲方通知后</w:t>
      </w:r>
      <w:r>
        <w:rPr>
          <w:rFonts w:hint="eastAsia" w:ascii="宋体" w:hAnsi="宋体" w:cs="宋体"/>
          <w:color w:val="000000" w:themeColor="text1"/>
          <w:sz w:val="24"/>
          <w:szCs w:val="24"/>
          <w:highlight w:val="none"/>
          <w:u w:val="single"/>
          <w14:textFill>
            <w14:solidFill>
              <w14:schemeClr w14:val="tx1"/>
            </w14:solidFill>
          </w14:textFill>
        </w:rPr>
        <w:t>30</w:t>
      </w:r>
      <w:r>
        <w:rPr>
          <w:rFonts w:hint="eastAsia" w:ascii="宋体" w:hAnsi="宋体" w:cs="宋体"/>
          <w:color w:val="000000" w:themeColor="text1"/>
          <w:sz w:val="24"/>
          <w:szCs w:val="24"/>
          <w:highlight w:val="none"/>
          <w14:textFill>
            <w14:solidFill>
              <w14:schemeClr w14:val="tx1"/>
            </w14:solidFill>
          </w14:textFill>
        </w:rPr>
        <w:t>日内付清，甲方有权直接从应付款项中抵扣。</w:t>
      </w:r>
    </w:p>
    <w:p>
      <w:pPr>
        <w:spacing w:line="50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cs="宋体"/>
          <w:color w:val="000000" w:themeColor="text1"/>
          <w:sz w:val="24"/>
          <w:szCs w:val="24"/>
          <w:highlight w:val="none"/>
          <w14:textFill>
            <w14:solidFill>
              <w14:schemeClr w14:val="tx1"/>
            </w14:solidFill>
          </w14:textFill>
        </w:rPr>
        <w:t>乙方收款账户：</w:t>
      </w:r>
      <w:r>
        <w:rPr>
          <w:rFonts w:hint="eastAsia" w:ascii="宋体" w:hAnsi="宋体" w:cs="宋体"/>
          <w:color w:val="000000" w:themeColor="text1"/>
          <w:sz w:val="24"/>
          <w:szCs w:val="24"/>
          <w:highlight w:val="none"/>
          <w:u w:val="single"/>
          <w14:textFill>
            <w14:solidFill>
              <w14:schemeClr w14:val="tx1"/>
            </w14:solidFill>
          </w14:textFill>
        </w:rPr>
        <w:t xml:space="preserve">     …                      </w:t>
      </w:r>
      <w:r>
        <w:rPr>
          <w:rFonts w:hint="eastAsia" w:ascii="宋体" w:hAnsi="宋体" w:cs="宋体"/>
          <w:color w:val="000000" w:themeColor="text1"/>
          <w:sz w:val="24"/>
          <w:szCs w:val="24"/>
          <w:highlight w:val="none"/>
          <w14:textFill>
            <w14:solidFill>
              <w14:schemeClr w14:val="tx1"/>
            </w14:solidFill>
          </w14:textFill>
        </w:rPr>
        <w:t>；</w:t>
      </w:r>
    </w:p>
    <w:p>
      <w:pPr>
        <w:spacing w:line="500" w:lineRule="exact"/>
        <w:ind w:firstLine="840" w:firstLineChars="35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收款账号：</w:t>
      </w:r>
      <w:r>
        <w:rPr>
          <w:rFonts w:hint="eastAsia" w:ascii="宋体" w:hAnsi="宋体" w:cs="宋体"/>
          <w:color w:val="000000" w:themeColor="text1"/>
          <w:sz w:val="24"/>
          <w:szCs w:val="24"/>
          <w:highlight w:val="none"/>
          <w:u w:val="single"/>
          <w14:textFill>
            <w14:solidFill>
              <w14:schemeClr w14:val="tx1"/>
            </w14:solidFill>
          </w14:textFill>
        </w:rPr>
        <w:t xml:space="preserve">          …                   </w:t>
      </w:r>
      <w:r>
        <w:rPr>
          <w:rFonts w:hint="eastAsia" w:ascii="宋体" w:hAnsi="宋体" w:cs="宋体"/>
          <w:color w:val="000000" w:themeColor="text1"/>
          <w:sz w:val="24"/>
          <w:szCs w:val="24"/>
          <w:highlight w:val="none"/>
          <w14:textFill>
            <w14:solidFill>
              <w14:schemeClr w14:val="tx1"/>
            </w14:solidFill>
          </w14:textFill>
        </w:rPr>
        <w:t>；</w:t>
      </w:r>
    </w:p>
    <w:p>
      <w:pPr>
        <w:spacing w:line="500" w:lineRule="exact"/>
        <w:ind w:firstLine="840" w:firstLineChars="35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开户行：</w:t>
      </w:r>
      <w:r>
        <w:rPr>
          <w:rFonts w:hint="eastAsia" w:ascii="宋体" w:hAnsi="宋体" w:cs="宋体"/>
          <w:color w:val="000000" w:themeColor="text1"/>
          <w:sz w:val="24"/>
          <w:szCs w:val="24"/>
          <w:highlight w:val="none"/>
          <w:u w:val="single"/>
          <w14:textFill>
            <w14:solidFill>
              <w14:schemeClr w14:val="tx1"/>
            </w14:solidFill>
          </w14:textFill>
        </w:rPr>
        <w:t xml:space="preserve">              …                 </w:t>
      </w:r>
      <w:r>
        <w:rPr>
          <w:rFonts w:hint="eastAsia" w:ascii="宋体" w:hAnsi="宋体" w:cs="宋体"/>
          <w:color w:val="000000" w:themeColor="text1"/>
          <w:sz w:val="24"/>
          <w:szCs w:val="24"/>
          <w:highlight w:val="none"/>
          <w14:textFill>
            <w14:solidFill>
              <w14:schemeClr w14:val="tx1"/>
            </w14:solidFill>
          </w14:textFill>
        </w:rPr>
        <w:t>；</w:t>
      </w:r>
    </w:p>
    <w:p>
      <w:pPr>
        <w:spacing w:line="50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lang w:val="en-US" w:eastAsia="zh-CN"/>
          <w14:textFill>
            <w14:solidFill>
              <w14:schemeClr w14:val="tx1"/>
            </w14:solidFill>
          </w14:textFill>
        </w:rPr>
        <w:t>8</w:t>
      </w:r>
      <w:r>
        <w:rPr>
          <w:rFonts w:hint="eastAsia" w:ascii="宋体" w:hAnsi="宋体" w:cs="宋体"/>
          <w:color w:val="000000" w:themeColor="text1"/>
          <w:sz w:val="24"/>
          <w:szCs w:val="24"/>
          <w:highlight w:val="none"/>
          <w14:textFill>
            <w14:solidFill>
              <w14:schemeClr w14:val="tx1"/>
            </w14:solidFill>
          </w14:textFill>
        </w:rPr>
        <w:t>乙方在收款前需提交等额增值税专用发票给甲方。</w:t>
      </w:r>
    </w:p>
    <w:p>
      <w:pPr>
        <w:spacing w:line="50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增值税专用发票信息：</w:t>
      </w:r>
      <w:r>
        <w:rPr>
          <w:rFonts w:hint="eastAsia" w:ascii="宋体" w:hAnsi="宋体" w:cs="宋体"/>
          <w:color w:val="000000" w:themeColor="text1"/>
          <w:sz w:val="24"/>
          <w:szCs w:val="24"/>
          <w:highlight w:val="none"/>
          <w:u w:val="single"/>
          <w14:textFill>
            <w14:solidFill>
              <w14:schemeClr w14:val="tx1"/>
            </w14:solidFill>
          </w14:textFill>
        </w:rPr>
        <w:t xml:space="preserve">        …              </w:t>
      </w:r>
      <w:r>
        <w:rPr>
          <w:rFonts w:hint="eastAsia" w:ascii="宋体" w:hAnsi="宋体" w:cs="宋体"/>
          <w:color w:val="000000" w:themeColor="text1"/>
          <w:sz w:val="24"/>
          <w:szCs w:val="24"/>
          <w:highlight w:val="none"/>
          <w14:textFill>
            <w14:solidFill>
              <w14:schemeClr w14:val="tx1"/>
            </w14:solidFill>
          </w14:textFill>
        </w:rPr>
        <w:t xml:space="preserve">                            </w:t>
      </w:r>
    </w:p>
    <w:p>
      <w:pPr>
        <w:spacing w:line="500" w:lineRule="exact"/>
        <w:ind w:firstLine="480" w:firstLineChars="20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cs="宋体"/>
          <w:color w:val="000000" w:themeColor="text1"/>
          <w:sz w:val="24"/>
          <w:szCs w:val="24"/>
          <w:highlight w:val="none"/>
          <w14:textFill>
            <w14:solidFill>
              <w14:schemeClr w14:val="tx1"/>
            </w14:solidFill>
          </w14:textFill>
        </w:rPr>
        <w:t>履约担保：</w:t>
      </w:r>
      <w:r>
        <w:rPr>
          <w:rFonts w:hint="eastAsia" w:ascii="宋体" w:hAnsi="宋体" w:cs="宋体"/>
          <w:color w:val="000000" w:themeColor="text1"/>
          <w:sz w:val="24"/>
          <w:szCs w:val="24"/>
          <w:highlight w:val="none"/>
          <w14:textFill>
            <w14:solidFill>
              <w14:schemeClr w14:val="tx1"/>
            </w14:solidFill>
          </w14:textFill>
        </w:rPr>
        <w:sym w:font="Wingdings 2" w:char="0052"/>
      </w:r>
      <w:r>
        <w:rPr>
          <w:rFonts w:hint="eastAsia" w:ascii="宋体" w:hAnsi="宋体" w:cs="宋体"/>
          <w:bCs/>
          <w:color w:val="000000" w:themeColor="text1"/>
          <w:sz w:val="24"/>
          <w:szCs w:val="24"/>
          <w:highlight w:val="none"/>
          <w14:textFill>
            <w14:solidFill>
              <w14:schemeClr w14:val="tx1"/>
            </w14:solidFill>
          </w14:textFill>
        </w:rPr>
        <w:t xml:space="preserve">无；     </w:t>
      </w:r>
      <w:r>
        <w:rPr>
          <w:rFonts w:hint="eastAsia" w:ascii="宋体" w:hAnsi="宋体" w:cs="宋体"/>
          <w:color w:val="000000" w:themeColor="text1"/>
          <w:sz w:val="24"/>
          <w:szCs w:val="24"/>
          <w:highlight w:val="none"/>
          <w14:textFill>
            <w14:solidFill>
              <w14:schemeClr w14:val="tx1"/>
            </w14:solidFill>
          </w14:textFill>
        </w:rPr>
        <w:t>□有，</w:t>
      </w:r>
      <w:r>
        <w:rPr>
          <w:rFonts w:hint="eastAsia" w:ascii="宋体" w:hAnsi="宋体" w:cs="宋体"/>
          <w:color w:val="000000" w:themeColor="text1"/>
          <w:sz w:val="24"/>
          <w:szCs w:val="24"/>
          <w:highlight w:val="none"/>
          <w:lang w:val="en-US" w:eastAsia="zh-CN"/>
          <w14:textFill>
            <w14:solidFill>
              <w14:schemeClr w14:val="tx1"/>
            </w14:solidFill>
          </w14:textFill>
        </w:rPr>
        <w:t>乙方于</w:t>
      </w:r>
      <w:r>
        <w:rPr>
          <w:rFonts w:hint="eastAsia" w:ascii="宋体" w:hAnsi="宋体" w:cs="宋体"/>
          <w:color w:val="000000" w:themeColor="text1"/>
          <w:sz w:val="24"/>
          <w:szCs w:val="24"/>
          <w:highlight w:val="none"/>
          <w14:textFill>
            <w14:solidFill>
              <w14:schemeClr w14:val="tx1"/>
            </w14:solidFill>
          </w14:textFill>
        </w:rPr>
        <w:t>本合同签订后</w:t>
      </w:r>
      <w:r>
        <w:rPr>
          <w:rFonts w:hint="eastAsia" w:ascii="宋体" w:hAnsi="宋体" w:cs="宋体"/>
          <w:color w:val="000000" w:themeColor="text1"/>
          <w:sz w:val="24"/>
          <w:szCs w:val="24"/>
          <w:highlight w:val="none"/>
          <w:u w:val="single"/>
          <w14:textFill>
            <w14:solidFill>
              <w14:schemeClr w14:val="tx1"/>
            </w14:solidFill>
          </w14:textFill>
        </w:rPr>
        <w:t>10</w:t>
      </w:r>
      <w:r>
        <w:rPr>
          <w:rFonts w:hint="eastAsia" w:ascii="宋体" w:hAnsi="宋体" w:cs="宋体"/>
          <w:color w:val="000000" w:themeColor="text1"/>
          <w:sz w:val="24"/>
          <w:szCs w:val="24"/>
          <w:highlight w:val="none"/>
          <w14:textFill>
            <w14:solidFill>
              <w14:schemeClr w14:val="tx1"/>
            </w14:solidFill>
          </w14:textFill>
        </w:rPr>
        <w:t>日内</w:t>
      </w:r>
      <w:r>
        <w:rPr>
          <w:rFonts w:hint="eastAsia" w:ascii="宋体" w:hAnsi="宋体" w:cs="宋体"/>
          <w:color w:val="000000" w:themeColor="text1"/>
          <w:sz w:val="24"/>
          <w:szCs w:val="24"/>
          <w:highlight w:val="none"/>
          <w:lang w:val="en-US" w:eastAsia="zh-CN"/>
          <w14:textFill>
            <w14:solidFill>
              <w14:schemeClr w14:val="tx1"/>
            </w14:solidFill>
          </w14:textFill>
        </w:rPr>
        <w:t>按照</w:t>
      </w:r>
      <w:r>
        <w:rPr>
          <w:rFonts w:hint="eastAsia" w:ascii="宋体" w:hAnsi="宋体" w:cs="宋体"/>
          <w:color w:val="000000" w:themeColor="text1"/>
          <w:sz w:val="24"/>
          <w:szCs w:val="24"/>
          <w:highlight w:val="none"/>
          <w:u w:val="single"/>
          <w14:textFill>
            <w14:solidFill>
              <w14:schemeClr w14:val="tx1"/>
            </w14:solidFill>
          </w14:textFill>
        </w:rPr>
        <w:t>合同暂定总价的10%</w:t>
      </w:r>
      <w:r>
        <w:rPr>
          <w:rFonts w:hint="eastAsia" w:ascii="宋体" w:hAnsi="宋体" w:cs="宋体"/>
          <w:color w:val="000000" w:themeColor="text1"/>
          <w:sz w:val="24"/>
          <w:szCs w:val="24"/>
          <w:highlight w:val="none"/>
          <w:u w:val="single"/>
          <w:lang w:val="en-US" w:eastAsia="zh-CN"/>
          <w14:textFill>
            <w14:solidFill>
              <w14:schemeClr w14:val="tx1"/>
            </w14:solidFill>
          </w14:textFill>
        </w:rPr>
        <w:t>提供</w:t>
      </w:r>
      <w:r>
        <w:rPr>
          <w:rFonts w:hint="eastAsia" w:ascii="宋体" w:hAnsi="宋体" w:cs="宋体"/>
          <w:color w:val="000000" w:themeColor="text1"/>
          <w:sz w:val="24"/>
          <w:szCs w:val="24"/>
          <w:highlight w:val="none"/>
          <w:u w:val="single"/>
          <w14:textFill>
            <w14:solidFill>
              <w14:schemeClr w14:val="tx1"/>
            </w14:solidFill>
          </w14:textFill>
        </w:rPr>
        <w:t>履约保证金，</w:t>
      </w:r>
      <w:r>
        <w:rPr>
          <w:rFonts w:hint="eastAsia" w:ascii="宋体" w:hAnsi="宋体" w:cs="宋体"/>
          <w:color w:val="000000" w:themeColor="text1"/>
          <w:sz w:val="24"/>
          <w:szCs w:val="24"/>
          <w:highlight w:val="none"/>
          <w14:textFill>
            <w14:solidFill>
              <w14:schemeClr w14:val="tx1"/>
            </w14:solidFill>
          </w14:textFill>
        </w:rPr>
        <w:t>金额：</w:t>
      </w:r>
      <w:r>
        <w:rPr>
          <w:rFonts w:hint="eastAsia" w:ascii="宋体" w:hAnsi="宋体" w:cs="宋体"/>
          <w:color w:val="000000" w:themeColor="text1"/>
          <w:sz w:val="24"/>
          <w:szCs w:val="24"/>
          <w:highlight w:val="none"/>
          <w:u w:val="single"/>
          <w14:textFill>
            <w14:solidFill>
              <w14:schemeClr w14:val="tx1"/>
            </w14:solidFill>
          </w14:textFill>
        </w:rPr>
        <w:t>…（大写人民币：…），</w:t>
      </w:r>
      <w:r>
        <w:rPr>
          <w:rFonts w:hint="eastAsia" w:ascii="宋体" w:hAnsi="宋体" w:cs="宋体"/>
          <w:color w:val="000000" w:themeColor="text1"/>
          <w:sz w:val="24"/>
          <w:szCs w:val="24"/>
          <w:highlight w:val="none"/>
          <w14:textFill>
            <w14:solidFill>
              <w14:schemeClr w14:val="tx1"/>
            </w14:solidFill>
          </w14:textFill>
        </w:rPr>
        <w:t>未按时提供的，甲方有权解除合同并要求乙方支付</w:t>
      </w:r>
      <w:r>
        <w:rPr>
          <w:rFonts w:hint="eastAsia" w:ascii="宋体" w:hAnsi="宋体" w:cs="宋体"/>
          <w:color w:val="000000" w:themeColor="text1"/>
          <w:sz w:val="24"/>
          <w:szCs w:val="24"/>
          <w:highlight w:val="none"/>
          <w:u w:val="single"/>
          <w14:textFill>
            <w14:solidFill>
              <w14:schemeClr w14:val="tx1"/>
            </w14:solidFill>
          </w14:textFill>
        </w:rPr>
        <w:t>合同暂定总价20%</w:t>
      </w:r>
      <w:r>
        <w:rPr>
          <w:rFonts w:hint="eastAsia" w:ascii="宋体" w:hAnsi="宋体" w:cs="宋体"/>
          <w:color w:val="000000" w:themeColor="text1"/>
          <w:sz w:val="24"/>
          <w:szCs w:val="24"/>
          <w:highlight w:val="none"/>
          <w14:textFill>
            <w14:solidFill>
              <w14:schemeClr w14:val="tx1"/>
            </w14:solidFill>
          </w14:textFill>
        </w:rPr>
        <w:t>作为违约金。</w:t>
      </w:r>
    </w:p>
    <w:p>
      <w:pPr>
        <w:pStyle w:val="23"/>
        <w:spacing w:before="156" w:beforeAutospacing="0" w:after="156" w:afterAutospacing="0" w:line="500" w:lineRule="exact"/>
        <w:ind w:firstLine="480" w:firstLineChars="20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w:t>
      </w:r>
      <w:r>
        <w:rPr>
          <w:rFonts w:hint="eastAsia" w:cs="宋体"/>
          <w:color w:val="000000" w:themeColor="text1"/>
          <w:highlight w:val="none"/>
          <w:lang w:val="en-US" w:eastAsia="zh-CN"/>
          <w14:textFill>
            <w14:solidFill>
              <w14:schemeClr w14:val="tx1"/>
            </w14:solidFill>
          </w14:textFill>
        </w:rPr>
        <w:t>9</w:t>
      </w:r>
      <w:r>
        <w:rPr>
          <w:rFonts w:hint="eastAsia" w:cs="宋体"/>
          <w:color w:val="000000" w:themeColor="text1"/>
          <w:highlight w:val="none"/>
          <w14:textFill>
            <w14:solidFill>
              <w14:schemeClr w14:val="tx1"/>
            </w14:solidFill>
          </w14:textFill>
        </w:rPr>
        <w:t>.1履约担保按以下任一种形式提供：</w:t>
      </w:r>
    </w:p>
    <w:p>
      <w:pPr>
        <w:pStyle w:val="23"/>
        <w:spacing w:before="156" w:beforeAutospacing="0" w:after="156" w:afterAutospacing="0" w:line="500" w:lineRule="exact"/>
        <w:ind w:firstLine="48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（1）符合甲方要求（详见附件</w:t>
      </w:r>
      <w:r>
        <w:rPr>
          <w:rFonts w:hint="eastAsia" w:cs="宋体"/>
          <w:color w:val="000000" w:themeColor="text1"/>
          <w:highlight w:val="none"/>
          <w:lang w:val="en-US" w:eastAsia="zh-CN"/>
          <w14:textFill>
            <w14:solidFill>
              <w14:schemeClr w14:val="tx1"/>
            </w14:solidFill>
          </w14:textFill>
        </w:rPr>
        <w:t>8</w:t>
      </w:r>
      <w:r>
        <w:rPr>
          <w:rFonts w:hint="eastAsia" w:cs="宋体"/>
          <w:color w:val="000000" w:themeColor="text1"/>
          <w:highlight w:val="none"/>
          <w14:textFill>
            <w14:solidFill>
              <w14:schemeClr w14:val="tx1"/>
            </w14:solidFill>
          </w14:textFill>
        </w:rPr>
        <w:t>保函格式）的银行独立保函，</w:t>
      </w:r>
    </w:p>
    <w:p>
      <w:pPr>
        <w:pStyle w:val="23"/>
        <w:spacing w:before="156" w:beforeAutospacing="0" w:after="156" w:afterAutospacing="0" w:line="500" w:lineRule="exact"/>
        <w:ind w:firstLine="48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（2）现金转账至甲方以下指定账户：</w:t>
      </w:r>
    </w:p>
    <w:p>
      <w:pPr>
        <w:tabs>
          <w:tab w:val="left" w:pos="1995"/>
        </w:tabs>
        <w:spacing w:line="500" w:lineRule="exact"/>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户名：广州市净水有限公司</w:t>
      </w:r>
    </w:p>
    <w:p>
      <w:pPr>
        <w:tabs>
          <w:tab w:val="left" w:pos="1995"/>
        </w:tabs>
        <w:spacing w:line="500" w:lineRule="exact"/>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账号：82010154900000342</w:t>
      </w:r>
    </w:p>
    <w:p>
      <w:pPr>
        <w:tabs>
          <w:tab w:val="left" w:pos="1995"/>
        </w:tabs>
        <w:spacing w:line="500" w:lineRule="exact"/>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开户行：浦发银行广州分行</w:t>
      </w:r>
    </w:p>
    <w:p>
      <w:pPr>
        <w:spacing w:line="500" w:lineRule="exact"/>
        <w:ind w:firstLine="480" w:firstLineChars="20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cs="宋体"/>
          <w:color w:val="000000" w:themeColor="text1"/>
          <w:sz w:val="24"/>
          <w:szCs w:val="24"/>
          <w:highlight w:val="none"/>
          <w14:textFill>
            <w14:solidFill>
              <w14:schemeClr w14:val="tx1"/>
            </w14:solidFill>
          </w14:textFill>
        </w:rPr>
        <w:t>.2履约担保的担保期限和返还</w:t>
      </w:r>
    </w:p>
    <w:p>
      <w:pPr>
        <w:spacing w:line="500" w:lineRule="exact"/>
        <w:ind w:firstLine="48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⑴ 履约银行保函（或现金履约保证金）的担保期限：从提供履约担保（或转账成功）之日起至合同履行完成。</w:t>
      </w:r>
    </w:p>
    <w:p>
      <w:pPr>
        <w:spacing w:line="50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⑵ 履约银行保函在合同履行完成后，由乙方提出申请，甲方在28日内返还，不支付利息： </w:t>
      </w:r>
    </w:p>
    <w:p>
      <w:pPr>
        <w:spacing w:line="500" w:lineRule="exact"/>
        <w:ind w:firstLine="600" w:firstLineChars="25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⑶ 延长担保期限。乙方以履约银行保函形式提交履约保证金的，在银行保函到期前，乙方应提前</w:t>
      </w:r>
      <w:r>
        <w:rPr>
          <w:rFonts w:hint="eastAsia" w:ascii="宋体" w:hAnsi="宋体" w:cs="宋体"/>
          <w:color w:val="000000" w:themeColor="text1"/>
          <w:sz w:val="24"/>
          <w:szCs w:val="24"/>
          <w:highlight w:val="none"/>
          <w:u w:val="single"/>
          <w14:textFill>
            <w14:solidFill>
              <w14:schemeClr w14:val="tx1"/>
            </w14:solidFill>
          </w14:textFill>
        </w:rPr>
        <w:t xml:space="preserve"> 7 </w:t>
      </w:r>
      <w:r>
        <w:rPr>
          <w:rFonts w:hint="eastAsia" w:ascii="宋体" w:hAnsi="宋体" w:cs="宋体"/>
          <w:color w:val="000000" w:themeColor="text1"/>
          <w:sz w:val="24"/>
          <w:szCs w:val="24"/>
          <w:highlight w:val="none"/>
          <w14:textFill>
            <w14:solidFill>
              <w14:schemeClr w14:val="tx1"/>
            </w14:solidFill>
          </w14:textFill>
        </w:rPr>
        <w:t>日向甲方提交新的保函以替换即将到期的保函。如乙方未及时提交的，甲方有权直接要求担保银行支付其担保的全部金额并解除合同。</w:t>
      </w:r>
    </w:p>
    <w:p>
      <w:pPr>
        <w:pStyle w:val="23"/>
        <w:spacing w:before="156" w:beforeAutospacing="0" w:after="156" w:afterAutospacing="0" w:line="500" w:lineRule="exact"/>
        <w:ind w:left="199" w:leftChars="95" w:firstLine="360" w:firstLineChars="150"/>
        <w:rPr>
          <w:rFonts w:cs="宋体"/>
          <w:color w:val="000000" w:themeColor="text1"/>
          <w:highlight w:val="none"/>
          <w:u w:val="single"/>
          <w14:textFill>
            <w14:solidFill>
              <w14:schemeClr w14:val="tx1"/>
            </w14:solidFill>
          </w14:textFill>
        </w:rPr>
      </w:pPr>
      <w:r>
        <w:rPr>
          <w:rFonts w:hint="eastAsia" w:cs="宋体"/>
          <w:color w:val="000000" w:themeColor="text1"/>
          <w:highlight w:val="none"/>
          <w14:textFill>
            <w14:solidFill>
              <w14:schemeClr w14:val="tx1"/>
            </w14:solidFill>
          </w14:textFill>
        </w:rPr>
        <w:t>（4）现金履约保证金的退还：合同履行完成后，由乙方提出申请，甲方在</w:t>
      </w:r>
      <w:r>
        <w:rPr>
          <w:rFonts w:hint="eastAsia" w:cs="宋体"/>
          <w:color w:val="000000" w:themeColor="text1"/>
          <w:highlight w:val="none"/>
          <w:u w:val="single"/>
          <w14:textFill>
            <w14:solidFill>
              <w14:schemeClr w14:val="tx1"/>
            </w14:solidFill>
          </w14:textFill>
        </w:rPr>
        <w:t>28日</w:t>
      </w:r>
      <w:r>
        <w:rPr>
          <w:rFonts w:hint="eastAsia" w:cs="宋体"/>
          <w:color w:val="000000" w:themeColor="text1"/>
          <w:highlight w:val="none"/>
          <w14:textFill>
            <w14:solidFill>
              <w14:schemeClr w14:val="tx1"/>
            </w14:solidFill>
          </w14:textFill>
        </w:rPr>
        <w:t>内将剩余保证金（无息）返还。</w:t>
      </w:r>
    </w:p>
    <w:p>
      <w:pPr>
        <w:spacing w:line="50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cs="宋体"/>
          <w:color w:val="000000" w:themeColor="text1"/>
          <w:sz w:val="24"/>
          <w:szCs w:val="24"/>
          <w:highlight w:val="none"/>
          <w14:textFill>
            <w14:solidFill>
              <w14:schemeClr w14:val="tx1"/>
            </w14:solidFill>
          </w14:textFill>
        </w:rPr>
        <w:t>.3甲方按本合同规定提取履约担保金额后，乙方应在收到甲方通知后</w:t>
      </w:r>
    </w:p>
    <w:p>
      <w:pPr>
        <w:spacing w:line="500" w:lineRule="exac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7</w:t>
      </w:r>
      <w:r>
        <w:rPr>
          <w:rFonts w:hint="eastAsia" w:ascii="宋体" w:hAnsi="宋体" w:cs="宋体"/>
          <w:color w:val="000000" w:themeColor="text1"/>
          <w:sz w:val="24"/>
          <w:szCs w:val="24"/>
          <w:highlight w:val="none"/>
          <w14:textFill>
            <w14:solidFill>
              <w14:schemeClr w14:val="tx1"/>
            </w14:solidFill>
          </w14:textFill>
        </w:rPr>
        <w:t>日内补足数额，逾期未补足的，则甲方有权提取履约担保的全部余额并解除合同。</w:t>
      </w:r>
    </w:p>
    <w:p>
      <w:pPr>
        <w:tabs>
          <w:tab w:val="left" w:pos="851"/>
        </w:tabs>
        <w:adjustRightInd w:val="0"/>
        <w:snapToGrid w:val="0"/>
        <w:spacing w:line="500" w:lineRule="exact"/>
        <w:ind w:firstLine="480" w:firstLineChars="200"/>
        <w:jc w:val="left"/>
        <w:outlineLvl w:val="1"/>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lang w:val="en-US" w:eastAsia="zh-CN"/>
          <w14:textFill>
            <w14:solidFill>
              <w14:schemeClr w14:val="tx1"/>
            </w14:solidFill>
          </w14:textFill>
        </w:rPr>
        <w:t>10</w:t>
      </w:r>
      <w:r>
        <w:rPr>
          <w:rFonts w:hint="eastAsia" w:ascii="宋体" w:hAnsi="宋体" w:cs="宋体"/>
          <w:color w:val="000000" w:themeColor="text1"/>
          <w:sz w:val="24"/>
          <w:szCs w:val="24"/>
          <w:highlight w:val="none"/>
          <w14:textFill>
            <w14:solidFill>
              <w14:schemeClr w14:val="tx1"/>
            </w14:solidFill>
          </w14:textFill>
        </w:rPr>
        <w:t xml:space="preserve">付款方式： </w:t>
      </w:r>
      <w:r>
        <w:rPr>
          <w:rFonts w:hint="eastAsia" w:ascii="宋体" w:hAnsi="宋体" w:cs="宋体"/>
          <w:color w:val="000000" w:themeColor="text1"/>
          <w:sz w:val="24"/>
          <w:szCs w:val="24"/>
          <w:highlight w:val="none"/>
          <w14:textFill>
            <w14:solidFill>
              <w14:schemeClr w14:val="tx1"/>
            </w14:solidFill>
          </w14:textFill>
        </w:rPr>
        <w:sym w:font="Wingdings" w:char="00FE"/>
      </w:r>
      <w:r>
        <w:rPr>
          <w:rFonts w:hint="eastAsia" w:ascii="宋体" w:hAnsi="宋体" w:cs="宋体"/>
          <w:color w:val="000000" w:themeColor="text1"/>
          <w:sz w:val="24"/>
          <w:szCs w:val="24"/>
          <w:highlight w:val="none"/>
          <w14:textFill>
            <w14:solidFill>
              <w14:schemeClr w14:val="tx1"/>
            </w14:solidFill>
          </w14:textFill>
        </w:rPr>
        <w:t xml:space="preserve">网银支付；  </w:t>
      </w:r>
      <w:r>
        <w:rPr>
          <w:rFonts w:hint="eastAsia" w:ascii="宋体" w:hAnsi="宋体" w:cs="宋体"/>
          <w:color w:val="000000" w:themeColor="text1"/>
          <w:sz w:val="24"/>
          <w:szCs w:val="24"/>
          <w:highlight w:val="none"/>
          <w14:textFill>
            <w14:solidFill>
              <w14:schemeClr w14:val="tx1"/>
            </w14:solidFill>
          </w14:textFill>
        </w:rPr>
        <w:sym w:font="Wingdings" w:char="00A8"/>
      </w:r>
      <w:r>
        <w:rPr>
          <w:rFonts w:hint="eastAsia" w:ascii="宋体" w:hAnsi="宋体" w:cs="宋体"/>
          <w:color w:val="000000" w:themeColor="text1"/>
          <w:sz w:val="24"/>
          <w:szCs w:val="24"/>
          <w:highlight w:val="none"/>
          <w14:textFill>
            <w14:solidFill>
              <w14:schemeClr w14:val="tx1"/>
            </w14:solidFill>
          </w14:textFill>
        </w:rPr>
        <w:t xml:space="preserve">支票；   </w:t>
      </w:r>
      <w:r>
        <w:rPr>
          <w:rFonts w:hint="eastAsia" w:ascii="宋体" w:hAnsi="宋体" w:cs="宋体"/>
          <w:color w:val="000000" w:themeColor="text1"/>
          <w:sz w:val="24"/>
          <w:szCs w:val="24"/>
          <w:highlight w:val="none"/>
          <w14:textFill>
            <w14:solidFill>
              <w14:schemeClr w14:val="tx1"/>
            </w14:solidFill>
          </w14:textFill>
        </w:rPr>
        <w:sym w:font="Wingdings" w:char="00A8"/>
      </w:r>
      <w:r>
        <w:rPr>
          <w:rFonts w:hint="eastAsia" w:ascii="宋体" w:hAnsi="宋体" w:cs="宋体"/>
          <w:color w:val="000000" w:themeColor="text1"/>
          <w:sz w:val="24"/>
          <w:szCs w:val="24"/>
          <w:highlight w:val="none"/>
          <w14:textFill>
            <w14:solidFill>
              <w14:schemeClr w14:val="tx1"/>
            </w14:solidFill>
          </w14:textFill>
        </w:rPr>
        <w:t>其他：</w:t>
      </w:r>
      <w:r>
        <w:rPr>
          <w:rFonts w:hint="eastAsia" w:ascii="宋体" w:hAnsi="宋体" w:cs="宋体"/>
          <w:color w:val="000000" w:themeColor="text1"/>
          <w:sz w:val="24"/>
          <w:szCs w:val="24"/>
          <w:highlight w:val="none"/>
          <w:u w:val="single"/>
          <w14:textFill>
            <w14:solidFill>
              <w14:schemeClr w14:val="tx1"/>
            </w14:solidFill>
          </w14:textFill>
        </w:rPr>
        <w:t xml:space="preserve"> … </w:t>
      </w:r>
    </w:p>
    <w:p>
      <w:pPr>
        <w:spacing w:line="500" w:lineRule="exact"/>
        <w:ind w:firstLine="480" w:firstLineChars="200"/>
        <w:jc w:val="left"/>
        <w:outlineLvl w:val="9"/>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5.11</w:t>
      </w:r>
      <w:r>
        <w:rPr>
          <w:rFonts w:hint="eastAsia" w:ascii="宋体" w:hAnsi="宋体" w:cs="宋体"/>
          <w:color w:val="000000" w:themeColor="text1"/>
          <w:sz w:val="24"/>
          <w:szCs w:val="24"/>
          <w:highlight w:val="none"/>
          <w:u w:val="none"/>
          <w14:textFill>
            <w14:solidFill>
              <w14:schemeClr w14:val="tx1"/>
            </w14:solidFill>
          </w14:textFill>
        </w:rPr>
        <w:t>结算价超过合同暂定总价时，暂停合同的工程款支付程序，签订补充协议后支付</w:t>
      </w:r>
      <w:r>
        <w:rPr>
          <w:rFonts w:hint="eastAsia" w:ascii="宋体" w:hAnsi="宋体" w:cs="宋体"/>
          <w:color w:val="000000" w:themeColor="text1"/>
          <w:sz w:val="24"/>
          <w:szCs w:val="24"/>
          <w:highlight w:val="none"/>
          <w14:textFill>
            <w14:solidFill>
              <w14:schemeClr w14:val="tx1"/>
            </w14:solidFill>
          </w14:textFill>
        </w:rPr>
        <w:t>。</w:t>
      </w:r>
    </w:p>
    <w:p>
      <w:pPr>
        <w:spacing w:line="500" w:lineRule="exact"/>
        <w:ind w:firstLine="562"/>
        <w:outlineLvl w:val="0"/>
        <w:rPr>
          <w:rFonts w:ascii="宋体" w:hAnsi="宋体" w:eastAsia="宋体"/>
          <w:b/>
          <w:color w:val="000000" w:themeColor="text1"/>
          <w:sz w:val="24"/>
          <w:highlight w:val="none"/>
          <w14:textFill>
            <w14:solidFill>
              <w14:schemeClr w14:val="tx1"/>
            </w14:solidFill>
          </w14:textFill>
        </w:rPr>
      </w:pPr>
      <w:r>
        <w:rPr>
          <w:rFonts w:hint="eastAsia" w:ascii="宋体" w:hAnsi="宋体" w:eastAsia="宋体"/>
          <w:b/>
          <w:color w:val="000000" w:themeColor="text1"/>
          <w:sz w:val="24"/>
          <w:highlight w:val="none"/>
          <w14:textFill>
            <w14:solidFill>
              <w14:schemeClr w14:val="tx1"/>
            </w14:solidFill>
          </w14:textFill>
        </w:rPr>
        <w:t>六、双方责任</w:t>
      </w:r>
    </w:p>
    <w:p>
      <w:pPr>
        <w:pStyle w:val="54"/>
        <w:spacing w:line="500" w:lineRule="exact"/>
        <w:ind w:firstLineChars="0"/>
        <w:rPr>
          <w:rFonts w:ascii="宋体" w:hAnsi="宋体" w:eastAsia="宋体"/>
          <w:color w:val="000000" w:themeColor="text1"/>
          <w:sz w:val="24"/>
          <w:szCs w:val="24"/>
          <w:highlight w:val="none"/>
          <w14:textFill>
            <w14:solidFill>
              <w14:schemeClr w14:val="tx1"/>
            </w14:solidFill>
          </w14:textFill>
        </w:rPr>
      </w:pPr>
      <w:r>
        <w:rPr>
          <w:rFonts w:ascii="宋体" w:hAnsi="宋体" w:eastAsia="宋体"/>
          <w:color w:val="000000" w:themeColor="text1"/>
          <w:sz w:val="24"/>
          <w:szCs w:val="24"/>
          <w:highlight w:val="none"/>
          <w14:textFill>
            <w14:solidFill>
              <w14:schemeClr w14:val="tx1"/>
            </w14:solidFill>
          </w14:textFill>
        </w:rPr>
        <w:t xml:space="preserve"> 6.1</w:t>
      </w:r>
      <w:r>
        <w:rPr>
          <w:rFonts w:hint="eastAsia" w:ascii="宋体" w:hAnsi="宋体" w:eastAsia="宋体"/>
          <w:color w:val="000000" w:themeColor="text1"/>
          <w:sz w:val="24"/>
          <w:szCs w:val="24"/>
          <w:highlight w:val="none"/>
          <w14:textFill>
            <w14:solidFill>
              <w14:schemeClr w14:val="tx1"/>
            </w14:solidFill>
          </w14:textFill>
        </w:rPr>
        <w:t>乙方不得传播公司内部网络、服务器、应用系统等有关的资料。</w:t>
      </w:r>
    </w:p>
    <w:p>
      <w:pPr>
        <w:spacing w:line="500" w:lineRule="exact"/>
        <w:ind w:left="542"/>
        <w:rPr>
          <w:rFonts w:hint="eastAsia" w:ascii="宋体" w:hAnsi="宋体" w:eastAsia="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6.2乙方履行合同时，应严格遵守国家法律法规和甲方相关的各项规章制</w:t>
      </w:r>
    </w:p>
    <w:p>
      <w:pPr>
        <w:spacing w:line="500" w:lineRule="exact"/>
        <w:ind w:left="0"/>
        <w:rPr>
          <w:rFonts w:ascii="宋体" w:hAnsi="宋体" w:eastAsia="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度，服从甲方管理指挥。乙方不按规范作业或者乙方原因造成的财产损失、人员伤亡，由乙方自行承担责任。</w:t>
      </w:r>
    </w:p>
    <w:p>
      <w:pPr>
        <w:spacing w:line="500" w:lineRule="exact"/>
        <w:ind w:firstLine="480" w:firstLineChars="200"/>
        <w:rPr>
          <w:rFonts w:ascii="宋体" w:hAnsi="宋体" w:eastAsia="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6.3乙方需在甲方机房内作业，应提前告知甲方，且在约定时间、区域内进行，不得在机房内随意走动，随意翻看资料，随意使用其它计算机及附属设备，禁止进行与作业无关的任何其它（包括且不限于携带无关设备、工具、器材、人员等）事情。</w:t>
      </w:r>
    </w:p>
    <w:p>
      <w:pPr>
        <w:spacing w:line="500" w:lineRule="exact"/>
        <w:ind w:firstLine="480"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6.4</w:t>
      </w:r>
      <w:r>
        <w:rPr>
          <w:rFonts w:hint="eastAsia" w:ascii="宋体" w:hAnsi="宋体" w:eastAsia="宋体"/>
          <w:color w:val="000000" w:themeColor="text1"/>
          <w:sz w:val="24"/>
          <w:highlight w:val="none"/>
          <w14:textFill>
            <w14:solidFill>
              <w14:schemeClr w14:val="tx1"/>
            </w14:solidFill>
          </w14:textFill>
        </w:rPr>
        <w:t xml:space="preserve">乙方严禁对甲方机房物理空间结构、计算机设备、消防设施、文档资料等进行拍照或摄像，严禁将涉密的各种资料或介质私自携带出去。 </w:t>
      </w:r>
    </w:p>
    <w:p>
      <w:pPr>
        <w:spacing w:line="500" w:lineRule="exact"/>
        <w:ind w:firstLine="480"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6.5</w:t>
      </w:r>
      <w:r>
        <w:rPr>
          <w:rFonts w:hint="eastAsia" w:ascii="宋体" w:hAnsi="宋体" w:eastAsia="宋体"/>
          <w:color w:val="000000" w:themeColor="text1"/>
          <w:sz w:val="24"/>
          <w:highlight w:val="none"/>
          <w14:textFill>
            <w14:solidFill>
              <w14:schemeClr w14:val="tx1"/>
            </w14:solidFill>
          </w14:textFill>
        </w:rPr>
        <w:t xml:space="preserve">乙方严禁擅自安装、拆卸、调整、挪动任何设备。 </w:t>
      </w:r>
    </w:p>
    <w:p>
      <w:pPr>
        <w:spacing w:line="500" w:lineRule="exact"/>
        <w:ind w:firstLine="480"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6.6乙方人员在甲方机房内进行设备安装调试，必须严格按照甲方有关规定、流程、项目要求进行。设备必须安装在甲方指定位置，设备摆置及接线走向必须符合机房标准。设备安装过程中产生的废弃物应及时妥善处理，不得存留甲方机房。</w:t>
      </w:r>
    </w:p>
    <w:p>
      <w:pPr>
        <w:adjustRightInd w:val="0"/>
        <w:spacing w:line="480" w:lineRule="exact"/>
        <w:ind w:firstLine="560"/>
        <w:textAlignment w:val="baseline"/>
        <w:rPr>
          <w:rFonts w:ascii="宋体" w:hAnsi="宋体" w:cs="宋体"/>
          <w:color w:val="auto"/>
          <w:sz w:val="24"/>
          <w:szCs w:val="24"/>
          <w:highlight w:val="none"/>
          <w:u w:val="single"/>
        </w:rPr>
      </w:pPr>
      <w:r>
        <w:rPr>
          <w:rFonts w:ascii="宋体" w:hAnsi="宋体" w:eastAsia="宋体"/>
          <w:color w:val="auto"/>
          <w:sz w:val="24"/>
          <w:highlight w:val="none"/>
        </w:rPr>
        <w:t>6.7</w:t>
      </w:r>
      <w:r>
        <w:rPr>
          <w:rFonts w:hint="eastAsia" w:ascii="宋体" w:hAnsi="宋体" w:cs="宋体"/>
          <w:color w:val="auto"/>
          <w:sz w:val="24"/>
          <w:szCs w:val="24"/>
          <w:highlight w:val="none"/>
          <w:u w:val="none"/>
        </w:rPr>
        <w:t>驻场服务</w:t>
      </w:r>
      <w:r>
        <w:rPr>
          <w:rFonts w:hint="eastAsia" w:ascii="宋体" w:hAnsi="宋体" w:cs="宋体"/>
          <w:color w:val="auto"/>
          <w:sz w:val="24"/>
          <w:szCs w:val="24"/>
          <w:highlight w:val="none"/>
          <w:u w:val="none"/>
          <w:lang w:eastAsia="zh-CN"/>
        </w:rPr>
        <w:t>：</w:t>
      </w:r>
      <w:r>
        <w:rPr>
          <w:rFonts w:hint="eastAsia" w:ascii="宋体" w:hAnsi="宋体" w:cs="宋体"/>
          <w:color w:val="auto"/>
          <w:sz w:val="24"/>
          <w:szCs w:val="24"/>
          <w:highlight w:val="none"/>
          <w:u w:val="single"/>
        </w:rPr>
        <w:t>乙方应派人提供驻场服务，且驻场人员不得少于</w:t>
      </w:r>
      <w:r>
        <w:rPr>
          <w:rFonts w:hint="eastAsia" w:ascii="宋体" w:hAnsi="宋体" w:cs="宋体"/>
          <w:color w:val="auto"/>
          <w:sz w:val="24"/>
          <w:szCs w:val="24"/>
          <w:highlight w:val="none"/>
          <w:u w:val="single"/>
          <w:lang w:val="en-US" w:eastAsia="zh-CN"/>
        </w:rPr>
        <w:t>1</w:t>
      </w:r>
      <w:r>
        <w:rPr>
          <w:rFonts w:hint="eastAsia" w:ascii="宋体" w:hAnsi="宋体" w:cs="宋体"/>
          <w:color w:val="auto"/>
          <w:sz w:val="24"/>
          <w:szCs w:val="24"/>
          <w:highlight w:val="none"/>
          <w:u w:val="single"/>
        </w:rPr>
        <w:t>名。</w:t>
      </w:r>
    </w:p>
    <w:p>
      <w:pPr>
        <w:adjustRightInd w:val="0"/>
        <w:spacing w:line="500" w:lineRule="exact"/>
        <w:ind w:firstLine="560"/>
        <w:textAlignment w:val="baseline"/>
        <w:rPr>
          <w:rFonts w:ascii="宋体" w:hAnsi="宋体" w:eastAsia="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6.8乙方应及时做好软件、数据备份，防止数据丢失。</w:t>
      </w:r>
    </w:p>
    <w:p>
      <w:pPr>
        <w:adjustRightInd w:val="0"/>
        <w:spacing w:line="500" w:lineRule="exact"/>
        <w:ind w:firstLine="560"/>
        <w:textAlignment w:val="baseline"/>
        <w:rPr>
          <w:rFonts w:ascii="宋体" w:hAnsi="宋体" w:eastAsia="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6.9甲方发现故障时及时通知乙方，乙方在收到通知</w:t>
      </w:r>
      <w:r>
        <w:rPr>
          <w:rFonts w:ascii="宋体" w:hAnsi="宋体" w:eastAsia="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u w:val="single"/>
          <w:lang w:val="en-US" w:eastAsia="zh-CN"/>
          <w14:textFill>
            <w14:solidFill>
              <w14:schemeClr w14:val="tx1"/>
            </w14:solidFill>
          </w14:textFill>
        </w:rPr>
        <w:t xml:space="preserve">0.5 </w:t>
      </w:r>
      <w:r>
        <w:rPr>
          <w:rFonts w:ascii="宋体" w:hAnsi="宋体" w:eastAsia="宋体"/>
          <w:color w:val="000000" w:themeColor="text1"/>
          <w:sz w:val="24"/>
          <w:highlight w:val="none"/>
          <w14:textFill>
            <w14:solidFill>
              <w14:schemeClr w14:val="tx1"/>
            </w14:solidFill>
          </w14:textFill>
        </w:rPr>
        <w:t xml:space="preserve"> 小时内提供维护，并排除故障。</w:t>
      </w:r>
      <w:r>
        <w:rPr>
          <w:rFonts w:hint="eastAsia" w:ascii="宋体" w:hAnsi="宋体" w:eastAsia="宋体"/>
          <w:color w:val="000000" w:themeColor="text1"/>
          <w:sz w:val="24"/>
          <w:highlight w:val="none"/>
          <w14:textFill>
            <w14:solidFill>
              <w14:schemeClr w14:val="tx1"/>
            </w14:solidFill>
          </w14:textFill>
        </w:rPr>
        <w:t>如现场无法解决的，应同步出具应急方案，并配合甲方启动应急方案，确保甲方网络、软件数据正常运行。</w:t>
      </w:r>
    </w:p>
    <w:p>
      <w:pPr>
        <w:adjustRightInd w:val="0"/>
        <w:spacing w:line="500" w:lineRule="exact"/>
        <w:ind w:firstLine="560"/>
        <w:textAlignment w:val="baseline"/>
        <w:rPr>
          <w:rFonts w:ascii="宋体" w:hAnsi="宋体" w:eastAsia="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6.10甲方保证所涉及的</w:t>
      </w:r>
      <w:r>
        <w:rPr>
          <w:rFonts w:hint="eastAsia" w:ascii="宋体" w:hAnsi="宋体" w:eastAsia="宋体"/>
          <w:color w:val="000000" w:themeColor="text1"/>
          <w:sz w:val="24"/>
          <w:highlight w:val="none"/>
          <w:u w:val="single"/>
          <w14:textFill>
            <w14:solidFill>
              <w14:schemeClr w14:val="tx1"/>
            </w14:solidFill>
          </w14:textFill>
        </w:rPr>
        <w:t>系统或设备</w:t>
      </w:r>
      <w:r>
        <w:rPr>
          <w:rFonts w:hint="eastAsia" w:ascii="宋体" w:hAnsi="宋体" w:eastAsia="宋体"/>
          <w:color w:val="000000" w:themeColor="text1"/>
          <w:sz w:val="24"/>
          <w:highlight w:val="none"/>
          <w14:textFill>
            <w14:solidFill>
              <w14:schemeClr w14:val="tx1"/>
            </w14:solidFill>
          </w14:textFill>
        </w:rPr>
        <w:t>处于良好运行环境。</w:t>
      </w:r>
    </w:p>
    <w:p>
      <w:pPr>
        <w:adjustRightInd w:val="0"/>
        <w:spacing w:line="500" w:lineRule="exact"/>
        <w:ind w:firstLine="560"/>
        <w:textAlignment w:val="baseline"/>
        <w:rPr>
          <w:rFonts w:ascii="宋体" w:hAnsi="宋体" w:eastAsia="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6.11甲方对本合同所保修的</w:t>
      </w:r>
      <w:r>
        <w:rPr>
          <w:rFonts w:hint="eastAsia" w:ascii="宋体" w:hAnsi="宋体" w:eastAsia="宋体"/>
          <w:color w:val="000000" w:themeColor="text1"/>
          <w:sz w:val="24"/>
          <w:highlight w:val="none"/>
          <w:u w:val="single"/>
          <w14:textFill>
            <w14:solidFill>
              <w14:schemeClr w14:val="tx1"/>
            </w14:solidFill>
          </w14:textFill>
        </w:rPr>
        <w:t>系统或设备</w:t>
      </w:r>
      <w:r>
        <w:rPr>
          <w:rFonts w:hint="eastAsia" w:ascii="宋体" w:hAnsi="宋体" w:eastAsia="宋体"/>
          <w:color w:val="000000" w:themeColor="text1"/>
          <w:sz w:val="24"/>
          <w:highlight w:val="none"/>
          <w14:textFill>
            <w14:solidFill>
              <w14:schemeClr w14:val="tx1"/>
            </w14:solidFill>
          </w14:textFill>
        </w:rPr>
        <w:t>进行系统升级扩容等变更时，应及时通知乙方派工程师到场协助，便于乙方掌握设备变化情况。</w:t>
      </w:r>
    </w:p>
    <w:p>
      <w:pPr>
        <w:adjustRightInd w:val="0"/>
        <w:spacing w:line="500" w:lineRule="exact"/>
        <w:ind w:firstLine="560"/>
        <w:textAlignment w:val="baseline"/>
        <w:rPr>
          <w:rFonts w:ascii="宋体" w:hAnsi="宋体" w:eastAsia="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6.12乙方负责对甲方涉及</w:t>
      </w:r>
      <w:r>
        <w:rPr>
          <w:rFonts w:hint="eastAsia" w:ascii="宋体" w:hAnsi="宋体" w:eastAsia="宋体"/>
          <w:color w:val="000000" w:themeColor="text1"/>
          <w:sz w:val="24"/>
          <w:highlight w:val="none"/>
          <w:u w:val="single"/>
          <w14:textFill>
            <w14:solidFill>
              <w14:schemeClr w14:val="tx1"/>
            </w14:solidFill>
          </w14:textFill>
        </w:rPr>
        <w:t>系统或设备</w:t>
      </w:r>
      <w:r>
        <w:rPr>
          <w:rFonts w:hint="eastAsia" w:ascii="宋体" w:hAnsi="宋体" w:eastAsia="宋体"/>
          <w:color w:val="000000" w:themeColor="text1"/>
          <w:sz w:val="24"/>
          <w:highlight w:val="none"/>
          <w14:textFill>
            <w14:solidFill>
              <w14:schemeClr w14:val="tx1"/>
            </w14:solidFill>
          </w14:textFill>
        </w:rPr>
        <w:t>管理技术人员进行</w:t>
      </w:r>
      <w:r>
        <w:rPr>
          <w:rFonts w:hint="eastAsia" w:ascii="宋体" w:hAnsi="宋体" w:eastAsia="宋体"/>
          <w:color w:val="000000" w:themeColor="text1"/>
          <w:sz w:val="24"/>
          <w:highlight w:val="none"/>
          <w:u w:val="single"/>
          <w14:textFill>
            <w14:solidFill>
              <w14:schemeClr w14:val="tx1"/>
            </w14:solidFill>
          </w14:textFill>
        </w:rPr>
        <w:t>系统或设备</w:t>
      </w:r>
      <w:r>
        <w:rPr>
          <w:rFonts w:hint="eastAsia" w:ascii="宋体" w:hAnsi="宋体" w:eastAsia="宋体"/>
          <w:color w:val="000000" w:themeColor="text1"/>
          <w:sz w:val="24"/>
          <w:highlight w:val="none"/>
          <w14:textFill>
            <w14:solidFill>
              <w14:schemeClr w14:val="tx1"/>
            </w14:solidFill>
          </w14:textFill>
        </w:rPr>
        <w:t>使用方法的专项培训。</w:t>
      </w:r>
    </w:p>
    <w:p>
      <w:pPr>
        <w:spacing w:line="500" w:lineRule="exact"/>
        <w:ind w:firstLine="562"/>
        <w:outlineLvl w:val="0"/>
        <w:rPr>
          <w:rFonts w:ascii="宋体" w:hAnsi="宋体" w:eastAsia="宋体"/>
          <w:b/>
          <w:color w:val="000000" w:themeColor="text1"/>
          <w:sz w:val="24"/>
          <w:highlight w:val="none"/>
          <w14:textFill>
            <w14:solidFill>
              <w14:schemeClr w14:val="tx1"/>
            </w14:solidFill>
          </w14:textFill>
        </w:rPr>
      </w:pPr>
      <w:r>
        <w:rPr>
          <w:rFonts w:hint="eastAsia" w:ascii="宋体" w:hAnsi="宋体" w:eastAsia="宋体"/>
          <w:b/>
          <w:color w:val="000000" w:themeColor="text1"/>
          <w:sz w:val="24"/>
          <w:highlight w:val="none"/>
          <w14:textFill>
            <w14:solidFill>
              <w14:schemeClr w14:val="tx1"/>
            </w14:solidFill>
          </w14:textFill>
        </w:rPr>
        <w:t>七、违约责任</w:t>
      </w:r>
    </w:p>
    <w:p>
      <w:pPr>
        <w:spacing w:line="500" w:lineRule="exact"/>
        <w:ind w:firstLine="560"/>
        <w:rPr>
          <w:rFonts w:ascii="宋体" w:hAnsi="宋体" w:eastAsia="宋体" w:cs="宋体"/>
          <w:bCs/>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7.1</w:t>
      </w:r>
      <w:r>
        <w:rPr>
          <w:rFonts w:hint="eastAsia" w:ascii="宋体" w:hAnsi="宋体" w:eastAsia="宋体" w:cs="宋体"/>
          <w:bCs/>
          <w:color w:val="000000" w:themeColor="text1"/>
          <w:sz w:val="24"/>
          <w:highlight w:val="none"/>
          <w14:textFill>
            <w14:solidFill>
              <w14:schemeClr w14:val="tx1"/>
            </w14:solidFill>
          </w14:textFill>
        </w:rPr>
        <w:t>乙方不履行合同义务、或履行合同义务不符合合同约定、或违反国家、省、市行业标准的，甲方有权要求乙方限期整改。乙方逾期未完成整改的，每项每超过</w:t>
      </w:r>
      <w:r>
        <w:rPr>
          <w:rFonts w:ascii="宋体" w:hAnsi="宋体" w:eastAsia="宋体" w:cs="宋体"/>
          <w:bCs/>
          <w:color w:val="000000" w:themeColor="text1"/>
          <w:sz w:val="24"/>
          <w:highlight w:val="none"/>
          <w14:textFill>
            <w14:solidFill>
              <w14:schemeClr w14:val="tx1"/>
            </w14:solidFill>
          </w14:textFill>
        </w:rPr>
        <w:t>1日支付违约金人民币</w:t>
      </w:r>
      <w:r>
        <w:rPr>
          <w:rFonts w:ascii="宋体" w:hAnsi="宋体" w:eastAsia="宋体" w:cs="宋体"/>
          <w:bCs/>
          <w:color w:val="000000" w:themeColor="text1"/>
          <w:sz w:val="24"/>
          <w:highlight w:val="none"/>
          <w:u w:val="single"/>
          <w14:textFill>
            <w14:solidFill>
              <w14:schemeClr w14:val="tx1"/>
            </w14:solidFill>
          </w14:textFill>
        </w:rPr>
        <w:t>1万元</w:t>
      </w:r>
      <w:r>
        <w:rPr>
          <w:rFonts w:hint="eastAsia" w:ascii="宋体" w:hAnsi="宋体" w:eastAsia="宋体" w:cs="宋体"/>
          <w:bCs/>
          <w:color w:val="000000" w:themeColor="text1"/>
          <w:sz w:val="24"/>
          <w:highlight w:val="none"/>
          <w14:textFill>
            <w14:solidFill>
              <w14:schemeClr w14:val="tx1"/>
            </w14:solidFill>
          </w14:textFill>
        </w:rPr>
        <w:t>，超过</w:t>
      </w:r>
      <w:r>
        <w:rPr>
          <w:rFonts w:hint="eastAsia" w:ascii="宋体" w:hAnsi="宋体" w:eastAsia="宋体" w:cs="宋体"/>
          <w:bCs/>
          <w:color w:val="000000" w:themeColor="text1"/>
          <w:sz w:val="24"/>
          <w:highlight w:val="none"/>
          <w:u w:val="single"/>
          <w:lang w:val="en-US" w:eastAsia="zh-CN"/>
          <w14:textFill>
            <w14:solidFill>
              <w14:schemeClr w14:val="tx1"/>
            </w14:solidFill>
          </w14:textFill>
        </w:rPr>
        <w:t>20</w:t>
      </w:r>
      <w:r>
        <w:rPr>
          <w:rFonts w:hint="eastAsia" w:ascii="宋体" w:hAnsi="宋体" w:eastAsia="宋体" w:cs="宋体"/>
          <w:bCs/>
          <w:color w:val="000000" w:themeColor="text1"/>
          <w:sz w:val="24"/>
          <w:highlight w:val="none"/>
          <w14:textFill>
            <w14:solidFill>
              <w14:schemeClr w14:val="tx1"/>
            </w14:solidFill>
          </w14:textFill>
        </w:rPr>
        <w:t>日，甲方有权解除合同并要求乙方支付</w:t>
      </w:r>
      <w:r>
        <w:rPr>
          <w:rFonts w:hint="eastAsia" w:ascii="宋体" w:hAnsi="宋体" w:eastAsia="宋体" w:cs="宋体"/>
          <w:bCs/>
          <w:color w:val="000000" w:themeColor="text1"/>
          <w:sz w:val="24"/>
          <w:highlight w:val="none"/>
          <w:u w:val="single"/>
          <w14:textFill>
            <w14:solidFill>
              <w14:schemeClr w14:val="tx1"/>
            </w14:solidFill>
          </w14:textFill>
        </w:rPr>
        <w:t>合同暂定总价的</w:t>
      </w:r>
      <w:r>
        <w:rPr>
          <w:rFonts w:ascii="宋体" w:hAnsi="宋体" w:eastAsia="宋体" w:cs="宋体"/>
          <w:bCs/>
          <w:color w:val="000000" w:themeColor="text1"/>
          <w:sz w:val="24"/>
          <w:highlight w:val="none"/>
          <w:u w:val="single"/>
          <w14:textFill>
            <w14:solidFill>
              <w14:schemeClr w14:val="tx1"/>
            </w14:solidFill>
          </w14:textFill>
        </w:rPr>
        <w:t>20%</w:t>
      </w:r>
      <w:r>
        <w:rPr>
          <w:rFonts w:hint="eastAsia" w:ascii="宋体" w:hAnsi="宋体" w:eastAsia="宋体" w:cs="宋体"/>
          <w:bCs/>
          <w:color w:val="000000" w:themeColor="text1"/>
          <w:sz w:val="24"/>
          <w:highlight w:val="none"/>
          <w14:textFill>
            <w14:solidFill>
              <w14:schemeClr w14:val="tx1"/>
            </w14:solidFill>
          </w14:textFill>
        </w:rPr>
        <w:t>作为违约金，由此造成的责任及损失由乙方承担。</w:t>
      </w:r>
      <w:r>
        <w:rPr>
          <w:rFonts w:hint="eastAsia" w:ascii="宋体" w:hAnsi="宋体" w:eastAsia="宋体"/>
          <w:bCs/>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如合同另行约定违约责任，从其约定</w:t>
      </w:r>
      <w:r>
        <w:rPr>
          <w:rFonts w:hint="eastAsia" w:ascii="宋体" w:hAnsi="宋体" w:eastAsia="宋体"/>
          <w:bCs/>
          <w:color w:val="000000" w:themeColor="text1"/>
          <w:sz w:val="24"/>
          <w:highlight w:val="none"/>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w:t>
      </w:r>
    </w:p>
    <w:p>
      <w:pPr>
        <w:spacing w:line="500" w:lineRule="exact"/>
        <w:ind w:firstLine="560"/>
        <w:rPr>
          <w:rFonts w:ascii="宋体" w:hAnsi="宋体" w:eastAsia="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7.2由于乙方原因造成甲方设备及其他硬件损坏，乙方按照损坏设备的原价赔偿并负责恢复设备使用。</w:t>
      </w:r>
    </w:p>
    <w:p>
      <w:pPr>
        <w:spacing w:line="500" w:lineRule="exact"/>
        <w:ind w:firstLine="560"/>
        <w:rPr>
          <w:rFonts w:ascii="宋体" w:hAnsi="宋体" w:eastAsia="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7.3乙方未能及时处理故障，每延误故障处理1日，甲方有权要求乙方支付</w:t>
      </w:r>
      <w:r>
        <w:rPr>
          <w:rFonts w:hint="eastAsia" w:ascii="宋体" w:hAnsi="宋体" w:eastAsia="宋体"/>
          <w:color w:val="000000" w:themeColor="text1"/>
          <w:sz w:val="24"/>
          <w:highlight w:val="none"/>
          <w:u w:val="single"/>
          <w14:textFill>
            <w14:solidFill>
              <w14:schemeClr w14:val="tx1"/>
            </w14:solidFill>
          </w14:textFill>
        </w:rPr>
        <w:t xml:space="preserve">合同暂定总价的 </w:t>
      </w:r>
      <w:r>
        <w:rPr>
          <w:rFonts w:ascii="宋体" w:hAnsi="宋体" w:eastAsia="宋体" w:cs="Arial Unicode MS"/>
          <w:color w:val="000000" w:themeColor="text1"/>
          <w:sz w:val="24"/>
          <w:highlight w:val="none"/>
          <w:u w:val="single"/>
          <w14:textFill>
            <w14:solidFill>
              <w14:schemeClr w14:val="tx1"/>
            </w14:solidFill>
          </w14:textFill>
        </w:rPr>
        <w:t xml:space="preserve">10 </w:t>
      </w:r>
      <w:r>
        <w:rPr>
          <w:rFonts w:hint="eastAsia" w:ascii="宋体" w:hAnsi="宋体" w:eastAsia="宋体"/>
          <w:color w:val="000000" w:themeColor="text1"/>
          <w:sz w:val="24"/>
          <w:highlight w:val="none"/>
          <w:u w:val="single"/>
          <w14:textFill>
            <w14:solidFill>
              <w14:schemeClr w14:val="tx1"/>
            </w14:solidFill>
          </w14:textFill>
        </w:rPr>
        <w:t>‰</w:t>
      </w:r>
      <w:r>
        <w:rPr>
          <w:rFonts w:ascii="宋体" w:hAnsi="宋体" w:eastAsia="宋体"/>
          <w:color w:val="000000" w:themeColor="text1"/>
          <w:sz w:val="24"/>
          <w:highlight w:val="none"/>
          <w:u w:val="single"/>
          <w14:textFill>
            <w14:solidFill>
              <w14:schemeClr w14:val="tx1"/>
            </w14:solidFill>
          </w14:textFill>
        </w:rPr>
        <w:t>/日</w:t>
      </w:r>
      <w:r>
        <w:rPr>
          <w:rFonts w:hint="eastAsia" w:ascii="宋体" w:hAnsi="宋体" w:eastAsia="宋体"/>
          <w:color w:val="000000" w:themeColor="text1"/>
          <w:sz w:val="24"/>
          <w:highlight w:val="none"/>
          <w14:textFill>
            <w14:solidFill>
              <w14:schemeClr w14:val="tx1"/>
            </w14:solidFill>
          </w14:textFill>
        </w:rPr>
        <w:t>作为违约金。</w:t>
      </w:r>
    </w:p>
    <w:p>
      <w:pPr>
        <w:spacing w:line="500" w:lineRule="exact"/>
        <w:ind w:firstLine="560"/>
        <w:rPr>
          <w:rFonts w:ascii="宋体" w:hAnsi="宋体" w:eastAsia="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7.4乙方无正当理由终止合同，双方按实际工作量结算后，乙方向甲方支付</w:t>
      </w:r>
      <w:r>
        <w:rPr>
          <w:rFonts w:hint="eastAsia" w:ascii="宋体" w:hAnsi="宋体" w:eastAsia="宋体"/>
          <w:color w:val="000000" w:themeColor="text1"/>
          <w:sz w:val="24"/>
          <w:highlight w:val="none"/>
          <w:u w:val="single"/>
          <w14:textFill>
            <w14:solidFill>
              <w14:schemeClr w14:val="tx1"/>
            </w14:solidFill>
          </w14:textFill>
        </w:rPr>
        <w:t>合同暂定总价的10%</w:t>
      </w:r>
      <w:r>
        <w:rPr>
          <w:rFonts w:hint="eastAsia" w:ascii="宋体" w:hAnsi="宋体" w:eastAsia="宋体"/>
          <w:color w:val="000000" w:themeColor="text1"/>
          <w:sz w:val="24"/>
          <w:highlight w:val="none"/>
          <w14:textFill>
            <w14:solidFill>
              <w14:schemeClr w14:val="tx1"/>
            </w14:solidFill>
          </w14:textFill>
        </w:rPr>
        <w:t>作为违约金。</w:t>
      </w:r>
    </w:p>
    <w:p>
      <w:pPr>
        <w:topLinePunct w:val="0"/>
        <w:spacing w:line="500" w:lineRule="exact"/>
        <w:ind w:firstLine="560" w:firstLineChars="0"/>
        <w:rPr>
          <w:rFonts w:ascii="宋体" w:hAnsi="宋体" w:cs="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7.5甲方无正当理由终止合同，双方按实际工作量结算后，甲方向乙方支付</w:t>
      </w:r>
      <w:r>
        <w:rPr>
          <w:rFonts w:hint="eastAsia" w:ascii="宋体" w:hAnsi="宋体" w:eastAsia="宋体"/>
          <w:color w:val="000000" w:themeColor="text1"/>
          <w:sz w:val="24"/>
          <w:highlight w:val="none"/>
          <w:u w:val="single"/>
          <w14:textFill>
            <w14:solidFill>
              <w14:schemeClr w14:val="tx1"/>
            </w14:solidFill>
          </w14:textFill>
        </w:rPr>
        <w:t>合同暂定总价的10%</w:t>
      </w:r>
      <w:r>
        <w:rPr>
          <w:rFonts w:hint="eastAsia" w:ascii="宋体" w:hAnsi="宋体" w:eastAsia="宋体"/>
          <w:color w:val="000000" w:themeColor="text1"/>
          <w:sz w:val="24"/>
          <w:highlight w:val="none"/>
          <w14:textFill>
            <w14:solidFill>
              <w14:schemeClr w14:val="tx1"/>
            </w14:solidFill>
          </w14:textFill>
        </w:rPr>
        <w:t>作为违约金。</w:t>
      </w:r>
    </w:p>
    <w:p>
      <w:pPr>
        <w:spacing w:line="500" w:lineRule="exact"/>
        <w:ind w:firstLine="0"/>
        <w:rPr>
          <w:rFonts w:ascii="宋体" w:hAnsi="宋体" w:eastAsia="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 xml:space="preserve">    7.6</w:t>
      </w:r>
      <w:r>
        <w:rPr>
          <w:rFonts w:hint="eastAsia" w:ascii="宋体" w:hAnsi="宋体" w:eastAsia="宋体"/>
          <w:color w:val="000000" w:themeColor="text1"/>
          <w:sz w:val="24"/>
          <w:highlight w:val="none"/>
          <w14:textFill>
            <w14:solidFill>
              <w14:schemeClr w14:val="tx1"/>
            </w14:solidFill>
          </w14:textFill>
        </w:rPr>
        <w:t>因不可抗力因素引起合同不能按期履行，由双方另行协商解决。</w:t>
      </w:r>
    </w:p>
    <w:p>
      <w:pPr>
        <w:spacing w:before="156" w:beforeLines="50" w:after="156" w:afterLines="50" w:line="500" w:lineRule="exact"/>
        <w:ind w:firstLine="422" w:firstLineChars="175"/>
        <w:jc w:val="left"/>
        <w:rPr>
          <w:rFonts w:ascii="宋体" w:hAnsi="宋体" w:eastAsia="宋体" w:cs="宋体"/>
          <w:color w:val="000000" w:themeColor="text1"/>
          <w:sz w:val="24"/>
          <w:highlight w:val="none"/>
          <w14:textFill>
            <w14:solidFill>
              <w14:schemeClr w14:val="tx1"/>
            </w14:solidFill>
          </w14:textFill>
        </w:rPr>
      </w:pPr>
      <w:bookmarkStart w:id="85" w:name="_Toc107447255"/>
      <w:bookmarkStart w:id="86" w:name="_Toc107446862"/>
      <w:bookmarkStart w:id="87" w:name="_Toc474245226"/>
      <w:bookmarkStart w:id="88" w:name="_Toc518993000"/>
      <w:bookmarkStart w:id="89" w:name="_Toc19692"/>
      <w:bookmarkStart w:id="90" w:name="_Toc306350467"/>
      <w:bookmarkStart w:id="91" w:name="_Toc183666531"/>
      <w:bookmarkStart w:id="92" w:name="_Toc520190040"/>
      <w:r>
        <w:rPr>
          <w:rFonts w:hint="eastAsia" w:ascii="宋体" w:hAnsi="宋体" w:eastAsia="宋体" w:cs="宋体"/>
          <w:b/>
          <w:bCs/>
          <w:color w:val="000000" w:themeColor="text1"/>
          <w:sz w:val="24"/>
          <w:highlight w:val="none"/>
          <w14:textFill>
            <w14:solidFill>
              <w14:schemeClr w14:val="tx1"/>
            </w14:solidFill>
          </w14:textFill>
        </w:rPr>
        <w:t>八、不可抗力</w:t>
      </w:r>
      <w:bookmarkEnd w:id="85"/>
      <w:bookmarkEnd w:id="86"/>
      <w:bookmarkEnd w:id="87"/>
      <w:bookmarkEnd w:id="88"/>
      <w:bookmarkEnd w:id="89"/>
      <w:bookmarkEnd w:id="90"/>
      <w:bookmarkEnd w:id="91"/>
      <w:bookmarkEnd w:id="92"/>
    </w:p>
    <w:p>
      <w:pPr>
        <w:widowControl/>
        <w:autoSpaceDE w:val="0"/>
        <w:autoSpaceDN w:val="0"/>
        <w:adjustRightInd w:val="0"/>
        <w:spacing w:line="500" w:lineRule="exact"/>
        <w:ind w:firstLine="480" w:firstLineChars="200"/>
        <w:rPr>
          <w:rFonts w:ascii="宋体" w:hAnsi="宋体" w:eastAsia="宋体" w:cs="宋体"/>
          <w:bCs/>
          <w:color w:val="000000" w:themeColor="text1"/>
          <w:sz w:val="24"/>
          <w:highlight w:val="none"/>
          <w14:textFill>
            <w14:solidFill>
              <w14:schemeClr w14:val="tx1"/>
            </w14:solidFill>
          </w14:textFill>
        </w:rPr>
      </w:pPr>
      <w:bookmarkStart w:id="93" w:name="_Toc306350468"/>
      <w:bookmarkStart w:id="94" w:name="_Toc12010"/>
      <w:bookmarkStart w:id="95" w:name="_Toc183666532"/>
      <w:r>
        <w:rPr>
          <w:rFonts w:ascii="宋体" w:hAnsi="宋体" w:eastAsia="宋体" w:cs="宋体"/>
          <w:bCs/>
          <w:color w:val="000000" w:themeColor="text1"/>
          <w:sz w:val="24"/>
          <w:highlight w:val="none"/>
          <w14:textFill>
            <w14:solidFill>
              <w14:schemeClr w14:val="tx1"/>
            </w14:solidFill>
          </w14:textFill>
        </w:rPr>
        <w:t xml:space="preserve">8.1 </w:t>
      </w:r>
      <w:r>
        <w:rPr>
          <w:rFonts w:hint="eastAsia" w:ascii="宋体" w:hAnsi="宋体" w:eastAsia="宋体" w:cs="宋体"/>
          <w:bCs/>
          <w:color w:val="000000" w:themeColor="text1"/>
          <w:sz w:val="24"/>
          <w:highlight w:val="none"/>
          <w14:textFill>
            <w14:solidFill>
              <w14:schemeClr w14:val="tx1"/>
            </w14:solidFill>
          </w14:textFill>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autoSpaceDE w:val="0"/>
        <w:autoSpaceDN w:val="0"/>
        <w:adjustRightInd w:val="0"/>
        <w:spacing w:line="500" w:lineRule="exact"/>
        <w:ind w:firstLine="480" w:firstLineChars="200"/>
        <w:rPr>
          <w:rFonts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⑴</w:t>
      </w:r>
      <w:r>
        <w:rPr>
          <w:rFonts w:ascii="宋体" w:hAnsi="宋体" w:eastAsia="宋体" w:cs="宋体"/>
          <w:bCs/>
          <w:color w:val="000000" w:themeColor="text1"/>
          <w:sz w:val="24"/>
          <w:highlight w:val="none"/>
          <w14:textFill>
            <w14:solidFill>
              <w14:schemeClr w14:val="tx1"/>
            </w14:solidFill>
          </w14:textFill>
        </w:rPr>
        <w:t xml:space="preserve"> </w:t>
      </w:r>
      <w:r>
        <w:rPr>
          <w:rFonts w:hint="eastAsia" w:ascii="宋体" w:hAnsi="宋体" w:eastAsia="宋体" w:cs="宋体"/>
          <w:bCs/>
          <w:color w:val="000000" w:themeColor="text1"/>
          <w:sz w:val="24"/>
          <w:highlight w:val="none"/>
          <w14:textFill>
            <w14:solidFill>
              <w14:schemeClr w14:val="tx1"/>
            </w14:solidFill>
          </w14:textFill>
        </w:rPr>
        <w:t>地震、火山爆发、滑坡、暴雨（橙色预警及以上）、台风（黄色预警及以上）、海啸、龙卷风、大面积流行病或瘟疫；</w:t>
      </w:r>
    </w:p>
    <w:p>
      <w:pPr>
        <w:widowControl/>
        <w:autoSpaceDE w:val="0"/>
        <w:autoSpaceDN w:val="0"/>
        <w:adjustRightInd w:val="0"/>
        <w:spacing w:line="500" w:lineRule="exact"/>
        <w:ind w:firstLine="480" w:firstLineChars="200"/>
        <w:rPr>
          <w:rFonts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⑵</w:t>
      </w:r>
      <w:r>
        <w:rPr>
          <w:rFonts w:ascii="宋体" w:hAnsi="宋体" w:eastAsia="宋体" w:cs="宋体"/>
          <w:bCs/>
          <w:color w:val="000000" w:themeColor="text1"/>
          <w:sz w:val="24"/>
          <w:highlight w:val="none"/>
          <w14:textFill>
            <w14:solidFill>
              <w14:schemeClr w14:val="tx1"/>
            </w14:solidFill>
          </w14:textFill>
        </w:rPr>
        <w:t xml:space="preserve"> </w:t>
      </w:r>
      <w:r>
        <w:rPr>
          <w:rFonts w:hint="eastAsia" w:ascii="宋体" w:hAnsi="宋体" w:eastAsia="宋体" w:cs="宋体"/>
          <w:bCs/>
          <w:color w:val="000000" w:themeColor="text1"/>
          <w:sz w:val="24"/>
          <w:highlight w:val="none"/>
          <w14:textFill>
            <w14:solidFill>
              <w14:schemeClr w14:val="tx1"/>
            </w14:solidFill>
          </w14:textFill>
        </w:rPr>
        <w:t>战争行为、入侵、武装冲突或外敌行为、封锁、暴乱、恐怖行为或军事演习；</w:t>
      </w:r>
    </w:p>
    <w:p>
      <w:pPr>
        <w:widowControl/>
        <w:autoSpaceDE w:val="0"/>
        <w:autoSpaceDN w:val="0"/>
        <w:adjustRightInd w:val="0"/>
        <w:spacing w:line="500" w:lineRule="exact"/>
        <w:ind w:firstLine="480" w:firstLineChars="200"/>
        <w:rPr>
          <w:rFonts w:ascii="宋体" w:hAnsi="宋体" w:eastAsia="宋体" w:cs="宋体"/>
          <w:bCs/>
          <w:color w:val="000000" w:themeColor="text1"/>
          <w:sz w:val="24"/>
          <w:highlight w:val="none"/>
          <w14:textFill>
            <w14:solidFill>
              <w14:schemeClr w14:val="tx1"/>
            </w14:solidFill>
          </w14:textFill>
        </w:rPr>
      </w:pPr>
      <w:r>
        <w:rPr>
          <w:rFonts w:ascii="宋体" w:hAnsi="宋体" w:eastAsia="宋体" w:cs="宋体"/>
          <w:bCs/>
          <w:color w:val="000000" w:themeColor="text1"/>
          <w:sz w:val="24"/>
          <w:highlight w:val="none"/>
          <w14:textFill>
            <w14:solidFill>
              <w14:schemeClr w14:val="tx1"/>
            </w14:solidFill>
          </w14:textFill>
        </w:rPr>
        <w:t xml:space="preserve">8.2 </w:t>
      </w:r>
      <w:r>
        <w:rPr>
          <w:rFonts w:hint="eastAsia" w:ascii="宋体" w:hAnsi="宋体" w:eastAsia="宋体" w:cs="宋体"/>
          <w:bCs/>
          <w:color w:val="000000" w:themeColor="text1"/>
          <w:sz w:val="24"/>
          <w:highlight w:val="none"/>
          <w14:textFill>
            <w14:solidFill>
              <w14:schemeClr w14:val="tx1"/>
            </w14:solidFill>
          </w14:textFill>
        </w:rPr>
        <w:t>声称受到不可抗力影响的一方，应在发生不可抗力或知道发生不可抗力之后</w:t>
      </w:r>
      <w:r>
        <w:rPr>
          <w:rFonts w:ascii="宋体" w:hAnsi="宋体" w:eastAsia="宋体" w:cs="宋体"/>
          <w:bCs/>
          <w:color w:val="000000" w:themeColor="text1"/>
          <w:sz w:val="24"/>
          <w:highlight w:val="none"/>
          <w14:textFill>
            <w14:solidFill>
              <w14:schemeClr w14:val="tx1"/>
            </w14:solidFill>
          </w14:textFill>
        </w:rPr>
        <w:t>5日内书面通知另一方，详细描述不可抗力的发生情况和对该方履行在本合同项</w:t>
      </w:r>
      <w:r>
        <w:rPr>
          <w:rFonts w:hint="eastAsia" w:ascii="宋体" w:hAnsi="宋体" w:eastAsia="宋体" w:cs="宋体"/>
          <w:bCs/>
          <w:color w:val="000000" w:themeColor="text1"/>
          <w:sz w:val="24"/>
          <w:highlight w:val="none"/>
          <w14:textFill>
            <w14:solidFill>
              <w14:schemeClr w14:val="tx1"/>
            </w14:solidFill>
          </w14:textFill>
        </w:rPr>
        <w:t>下义务的影响，同时附上此种不可抗力事件及其持续时间的有效证明文件。</w:t>
      </w:r>
    </w:p>
    <w:p>
      <w:pPr>
        <w:widowControl/>
        <w:autoSpaceDE w:val="0"/>
        <w:autoSpaceDN w:val="0"/>
        <w:adjustRightInd w:val="0"/>
        <w:spacing w:line="500" w:lineRule="exact"/>
        <w:ind w:firstLine="480" w:firstLineChars="200"/>
        <w:rPr>
          <w:rFonts w:ascii="宋体" w:hAnsi="宋体" w:eastAsia="宋体" w:cs="宋体"/>
          <w:bCs/>
          <w:color w:val="000000" w:themeColor="text1"/>
          <w:sz w:val="24"/>
          <w:highlight w:val="none"/>
          <w14:textFill>
            <w14:solidFill>
              <w14:schemeClr w14:val="tx1"/>
            </w14:solidFill>
          </w14:textFill>
        </w:rPr>
      </w:pPr>
      <w:r>
        <w:rPr>
          <w:rFonts w:ascii="宋体" w:hAnsi="宋体" w:eastAsia="宋体" w:cs="宋体"/>
          <w:bCs/>
          <w:color w:val="000000" w:themeColor="text1"/>
          <w:sz w:val="24"/>
          <w:highlight w:val="none"/>
          <w14:textFill>
            <w14:solidFill>
              <w14:schemeClr w14:val="tx1"/>
            </w14:solidFill>
          </w14:textFill>
        </w:rPr>
        <w:t>8.3因不可抗力导致合同无法履行的时间自该不可抗力发生日起连续超过玖拾(90)天，双方应协商决定继续履行本合同的条件或者变更本合同。如果自不可抗力发生后壹佰捌拾(180)天之内双方不能达成一致意见，任何一方有权解除本合同。</w:t>
      </w:r>
    </w:p>
    <w:p>
      <w:pPr>
        <w:spacing w:before="156" w:beforeLines="50" w:after="156" w:afterLines="50" w:line="500" w:lineRule="exact"/>
        <w:ind w:firstLine="482"/>
        <w:jc w:val="left"/>
        <w:rPr>
          <w:rFonts w:ascii="宋体" w:hAnsi="宋体" w:eastAsia="宋体" w:cs="宋体"/>
          <w:bCs/>
          <w:color w:val="000000" w:themeColor="text1"/>
          <w:sz w:val="24"/>
          <w:highlight w:val="none"/>
          <w14:textFill>
            <w14:solidFill>
              <w14:schemeClr w14:val="tx1"/>
            </w14:solidFill>
          </w14:textFill>
        </w:rPr>
      </w:pPr>
      <w:r>
        <w:rPr>
          <w:rFonts w:ascii="宋体" w:hAnsi="宋体" w:eastAsia="宋体" w:cs="宋体"/>
          <w:bCs/>
          <w:color w:val="000000" w:themeColor="text1"/>
          <w:sz w:val="24"/>
          <w:highlight w:val="none"/>
          <w14:textFill>
            <w14:solidFill>
              <w14:schemeClr w14:val="tx1"/>
            </w14:solidFill>
          </w14:textFill>
        </w:rPr>
        <w:t xml:space="preserve">8.4 </w:t>
      </w:r>
      <w:r>
        <w:rPr>
          <w:rFonts w:hint="eastAsia" w:ascii="宋体" w:hAnsi="宋体" w:eastAsia="宋体" w:cs="宋体"/>
          <w:bCs/>
          <w:color w:val="000000" w:themeColor="text1"/>
          <w:sz w:val="24"/>
          <w:highlight w:val="none"/>
          <w14:textFill>
            <w14:solidFill>
              <w14:schemeClr w14:val="tx1"/>
            </w14:solidFill>
          </w14:textFill>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bookmarkStart w:id="96" w:name="_Toc118172294"/>
      <w:bookmarkStart w:id="97" w:name="_Toc520190041"/>
      <w:bookmarkStart w:id="98" w:name="_Toc518993001"/>
      <w:bookmarkStart w:id="99" w:name="_Toc474245227"/>
      <w:bookmarkStart w:id="100" w:name="_Toc107446864"/>
      <w:bookmarkStart w:id="101" w:name="_Toc107447257"/>
    </w:p>
    <w:p>
      <w:pPr>
        <w:spacing w:before="156" w:beforeLines="50" w:after="156" w:afterLines="50" w:line="500" w:lineRule="exact"/>
        <w:ind w:firstLine="482"/>
        <w:jc w:val="left"/>
        <w:rPr>
          <w:rFonts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九、</w:t>
      </w:r>
      <w:r>
        <w:rPr>
          <w:rFonts w:ascii="宋体" w:hAnsi="宋体" w:eastAsia="宋体" w:cs="宋体"/>
          <w:b/>
          <w:bCs/>
          <w:color w:val="000000" w:themeColor="text1"/>
          <w:sz w:val="24"/>
          <w:highlight w:val="none"/>
          <w14:textFill>
            <w14:solidFill>
              <w14:schemeClr w14:val="tx1"/>
            </w14:solidFill>
          </w14:textFill>
        </w:rPr>
        <w:t xml:space="preserve"> </w:t>
      </w:r>
      <w:r>
        <w:rPr>
          <w:rFonts w:hint="eastAsia" w:ascii="宋体" w:hAnsi="宋体" w:eastAsia="宋体" w:cs="宋体"/>
          <w:b/>
          <w:bCs/>
          <w:color w:val="000000" w:themeColor="text1"/>
          <w:sz w:val="24"/>
          <w:highlight w:val="none"/>
          <w14:textFill>
            <w14:solidFill>
              <w14:schemeClr w14:val="tx1"/>
            </w14:solidFill>
          </w14:textFill>
        </w:rPr>
        <w:t>争议解决</w:t>
      </w:r>
      <w:bookmarkEnd w:id="93"/>
      <w:bookmarkEnd w:id="94"/>
      <w:bookmarkEnd w:id="95"/>
      <w:bookmarkEnd w:id="96"/>
      <w:bookmarkEnd w:id="97"/>
      <w:bookmarkEnd w:id="98"/>
      <w:bookmarkEnd w:id="99"/>
      <w:bookmarkEnd w:id="100"/>
      <w:bookmarkEnd w:id="101"/>
    </w:p>
    <w:p>
      <w:pPr>
        <w:spacing w:line="500" w:lineRule="exact"/>
        <w:ind w:firstLine="482"/>
        <w:rPr>
          <w:rFonts w:ascii="宋体" w:hAnsi="宋体" w:eastAsia="宋体" w:cs="宋体"/>
          <w:bCs/>
          <w:color w:val="000000" w:themeColor="text1"/>
          <w:sz w:val="24"/>
          <w:highlight w:val="none"/>
          <w14:textFill>
            <w14:solidFill>
              <w14:schemeClr w14:val="tx1"/>
            </w14:solidFill>
          </w14:textFill>
        </w:rPr>
      </w:pPr>
      <w:bookmarkStart w:id="102" w:name="_Toc183666533"/>
      <w:bookmarkStart w:id="103" w:name="_Toc306350469"/>
      <w:r>
        <w:rPr>
          <w:rFonts w:ascii="宋体" w:hAnsi="宋体" w:eastAsia="宋体" w:cs="宋体"/>
          <w:bCs/>
          <w:color w:val="000000" w:themeColor="text1"/>
          <w:sz w:val="24"/>
          <w:highlight w:val="none"/>
          <w14:textFill>
            <w14:solidFill>
              <w14:schemeClr w14:val="tx1"/>
            </w14:solidFill>
          </w14:textFill>
        </w:rPr>
        <w:t>9.1甲乙双方应通过友好协商，解决在执行本合同所发生的或与本合同有关的一切争议。如协商不能解决争议，任何一方均可依法向甲方所在地人民法院提起诉讼。</w:t>
      </w:r>
    </w:p>
    <w:p>
      <w:pPr>
        <w:spacing w:line="500" w:lineRule="exact"/>
        <w:ind w:firstLine="482"/>
        <w:jc w:val="left"/>
        <w:rPr>
          <w:rFonts w:ascii="宋体" w:hAnsi="宋体" w:eastAsia="宋体" w:cs="宋体"/>
          <w:color w:val="000000" w:themeColor="text1"/>
          <w:sz w:val="24"/>
          <w:highlight w:val="none"/>
          <w14:textFill>
            <w14:solidFill>
              <w14:schemeClr w14:val="tx1"/>
            </w14:solidFill>
          </w14:textFill>
        </w:rPr>
      </w:pPr>
      <w:r>
        <w:rPr>
          <w:rFonts w:ascii="宋体" w:hAnsi="宋体" w:eastAsia="宋体" w:cs="宋体"/>
          <w:bCs/>
          <w:color w:val="000000" w:themeColor="text1"/>
          <w:sz w:val="24"/>
          <w:highlight w:val="none"/>
          <w14:textFill>
            <w14:solidFill>
              <w14:schemeClr w14:val="tx1"/>
            </w14:solidFill>
          </w14:textFill>
        </w:rPr>
        <w:t xml:space="preserve">9.2 </w:t>
      </w:r>
      <w:r>
        <w:rPr>
          <w:rFonts w:hint="eastAsia" w:ascii="宋体" w:hAnsi="宋体" w:eastAsia="宋体" w:cs="宋体"/>
          <w:color w:val="000000" w:themeColor="text1"/>
          <w:sz w:val="24"/>
          <w:highlight w:val="none"/>
          <w14:textFill>
            <w14:solidFill>
              <w14:schemeClr w14:val="tx1"/>
            </w14:solidFill>
          </w14:textFill>
        </w:rPr>
        <w:t>在甲方同意的情况下，除有争端之外的合同其它部分在争端解决前应继续执行。</w:t>
      </w:r>
      <w:bookmarkEnd w:id="102"/>
      <w:bookmarkEnd w:id="103"/>
      <w:bookmarkStart w:id="104" w:name="_Toc518993003"/>
      <w:bookmarkStart w:id="105" w:name="_Toc474245229"/>
      <w:bookmarkStart w:id="106" w:name="_Toc520190043"/>
    </w:p>
    <w:p>
      <w:pPr>
        <w:spacing w:line="500" w:lineRule="exact"/>
        <w:ind w:firstLine="482"/>
        <w:jc w:val="left"/>
        <w:rPr>
          <w:rFonts w:ascii="宋体" w:hAnsi="宋体" w:eastAsia="宋体" w:cs="宋体"/>
          <w:b/>
          <w:bCs/>
          <w:color w:val="000000" w:themeColor="text1"/>
          <w:sz w:val="24"/>
          <w:highlight w:val="none"/>
          <w14:textFill>
            <w14:solidFill>
              <w14:schemeClr w14:val="tx1"/>
            </w14:solidFill>
          </w14:textFill>
        </w:rPr>
      </w:pPr>
      <w:bookmarkStart w:id="107" w:name="_Toc107447264"/>
      <w:bookmarkStart w:id="108" w:name="_Toc107446871"/>
      <w:r>
        <w:rPr>
          <w:rFonts w:hint="eastAsia" w:ascii="宋体" w:hAnsi="宋体" w:eastAsia="宋体" w:cs="宋体"/>
          <w:b/>
          <w:bCs/>
          <w:color w:val="000000" w:themeColor="text1"/>
          <w:sz w:val="24"/>
          <w:highlight w:val="none"/>
          <w14:textFill>
            <w14:solidFill>
              <w14:schemeClr w14:val="tx1"/>
            </w14:solidFill>
          </w14:textFill>
        </w:rPr>
        <w:t>十、合同生效及其他</w:t>
      </w:r>
      <w:bookmarkEnd w:id="104"/>
      <w:bookmarkEnd w:id="105"/>
      <w:bookmarkEnd w:id="106"/>
      <w:bookmarkEnd w:id="107"/>
      <w:bookmarkEnd w:id="108"/>
    </w:p>
    <w:p>
      <w:pPr>
        <w:spacing w:line="500" w:lineRule="exact"/>
        <w:ind w:firstLine="480"/>
        <w:rPr>
          <w:rFonts w:ascii="宋体" w:hAnsi="宋体" w:eastAsia="宋体" w:cs="宋体"/>
          <w:color w:val="000000" w:themeColor="text1"/>
          <w:sz w:val="24"/>
          <w:highlight w:val="non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10.1本合同经双方法定代表人或授权代表签字并加盖双方公章后生效.</w:t>
      </w:r>
    </w:p>
    <w:p>
      <w:pPr>
        <w:spacing w:line="500" w:lineRule="exact"/>
        <w:ind w:firstLine="480"/>
        <w:rPr>
          <w:rFonts w:ascii="宋体" w:hAnsi="宋体" w:eastAsia="宋体" w:cs="宋体"/>
          <w:color w:val="000000" w:themeColor="text1"/>
          <w:sz w:val="24"/>
          <w:highlight w:val="non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10.2本合同正文一式</w:t>
      </w:r>
      <w:r>
        <w:rPr>
          <w:rFonts w:ascii="宋体" w:hAnsi="宋体" w:eastAsia="宋体" w:cs="宋体"/>
          <w:color w:val="000000" w:themeColor="text1"/>
          <w:sz w:val="24"/>
          <w:highlight w:val="none"/>
          <w:u w:val="single"/>
          <w14:textFill>
            <w14:solidFill>
              <w14:schemeClr w14:val="tx1"/>
            </w14:solidFill>
          </w14:textFill>
        </w:rPr>
        <w:t xml:space="preserve">  </w:t>
      </w:r>
      <w:r>
        <w:rPr>
          <w:rFonts w:ascii="宋体" w:hAnsi="宋体" w:eastAsia="宋体" w:cs="宋体"/>
          <w:color w:val="000000" w:themeColor="text1"/>
          <w:sz w:val="24"/>
          <w:highlight w:val="none"/>
          <w14:textFill>
            <w14:solidFill>
              <w14:schemeClr w14:val="tx1"/>
            </w14:solidFill>
          </w14:textFill>
        </w:rPr>
        <w:t xml:space="preserve"> 份，其中：甲方</w:t>
      </w:r>
      <w:r>
        <w:rPr>
          <w:rFonts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份，乙方</w:t>
      </w:r>
      <w:r>
        <w:rPr>
          <w:rFonts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份。</w:t>
      </w:r>
    </w:p>
    <w:p>
      <w:pPr>
        <w:spacing w:line="500" w:lineRule="exact"/>
        <w:ind w:firstLine="480"/>
        <w:rPr>
          <w:rFonts w:ascii="宋体" w:hAnsi="宋体" w:eastAsia="宋体" w:cs="宋体"/>
          <w:color w:val="000000" w:themeColor="text1"/>
          <w:sz w:val="24"/>
          <w:highlight w:val="none"/>
          <w:u w:val="single"/>
          <w14:textFill>
            <w14:solidFill>
              <w14:schemeClr w14:val="tx1"/>
            </w14:solidFill>
          </w14:textFill>
        </w:rPr>
      </w:pPr>
      <w:r>
        <w:rPr>
          <w:rFonts w:ascii="宋体" w:hAnsi="宋体" w:eastAsia="宋体" w:cs="宋体"/>
          <w:color w:val="000000" w:themeColor="text1"/>
          <w:sz w:val="24"/>
          <w:highlight w:val="none"/>
          <w14:textFill>
            <w14:solidFill>
              <w14:schemeClr w14:val="tx1"/>
            </w14:solidFill>
          </w14:textFill>
        </w:rPr>
        <w:t>10.3</w:t>
      </w:r>
      <w:r>
        <w:rPr>
          <w:rFonts w:hint="eastAsia" w:ascii="宋体" w:hAnsi="宋体" w:cs="宋体"/>
          <w:color w:val="000000" w:themeColor="text1"/>
          <w:sz w:val="24"/>
          <w:highlight w:val="none"/>
          <w:lang w:val="en-US" w:eastAsia="zh-CN"/>
          <w14:textFill>
            <w14:solidFill>
              <w14:schemeClr w14:val="tx1"/>
            </w14:solidFill>
          </w14:textFill>
        </w:rPr>
        <w:t>补</w:t>
      </w:r>
      <w:r>
        <w:rPr>
          <w:rFonts w:ascii="宋体" w:hAnsi="宋体" w:eastAsia="宋体" w:cs="宋体"/>
          <w:color w:val="000000" w:themeColor="text1"/>
          <w:sz w:val="24"/>
          <w:highlight w:val="none"/>
          <w14:textFill>
            <w14:solidFill>
              <w14:schemeClr w14:val="tx1"/>
            </w14:solidFill>
          </w14:textFill>
        </w:rPr>
        <w:t>充条款</w:t>
      </w:r>
      <w:r>
        <w:rPr>
          <w:rFonts w:hint="eastAsia" w:ascii="宋体" w:hAnsi="宋体" w:eastAsia="宋体" w:cs="宋体"/>
          <w:color w:val="000000" w:themeColor="text1"/>
          <w:sz w:val="24"/>
          <w:highlight w:val="none"/>
          <w:u w:val="single"/>
          <w14:textFill>
            <w14:solidFill>
              <w14:schemeClr w14:val="tx1"/>
            </w14:solidFill>
          </w14:textFill>
        </w:rPr>
        <w:t>：…</w:t>
      </w:r>
      <w:r>
        <w:rPr>
          <w:rFonts w:ascii="宋体" w:hAnsi="宋体" w:eastAsia="宋体" w:cs="宋体"/>
          <w:color w:val="000000" w:themeColor="text1"/>
          <w:sz w:val="24"/>
          <w:highlight w:val="none"/>
          <w:u w:val="single"/>
          <w14:textFill>
            <w14:solidFill>
              <w14:schemeClr w14:val="tx1"/>
            </w14:solidFill>
          </w14:textFill>
        </w:rPr>
        <w:t xml:space="preserve"> </w:t>
      </w:r>
    </w:p>
    <w:p>
      <w:pPr>
        <w:pStyle w:val="25"/>
        <w:ind w:firstLine="0"/>
        <w:rPr>
          <w:rFonts w:ascii="宋体" w:hAnsi="宋体" w:eastAsia="宋体" w:cs="宋体"/>
          <w:color w:val="000000" w:themeColor="text1"/>
          <w:sz w:val="24"/>
          <w:highlight w:val="none"/>
          <w:u w:val="single"/>
          <w14:textFill>
            <w14:solidFill>
              <w14:schemeClr w14:val="tx1"/>
            </w14:solidFill>
          </w14:textFill>
        </w:rPr>
      </w:pPr>
    </w:p>
    <w:p>
      <w:pPr>
        <w:spacing w:line="500" w:lineRule="exact"/>
        <w:ind w:firstLine="560"/>
        <w:rPr>
          <w:rFonts w:ascii="宋体" w:hAnsi="宋体" w:eastAsia="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附件：</w:t>
      </w: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bCs/>
          <w:color w:val="000000" w:themeColor="text1"/>
          <w:sz w:val="24"/>
          <w:szCs w:val="24"/>
          <w:highlight w:val="none"/>
          <w14:textFill>
            <w14:solidFill>
              <w14:schemeClr w14:val="tx1"/>
            </w14:solidFill>
          </w14:textFill>
        </w:rPr>
        <w:t>中标通知书/发包通知书/</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成交通知书/</w:t>
      </w:r>
      <w:r>
        <w:rPr>
          <w:rFonts w:hint="eastAsia" w:ascii="宋体" w:hAnsi="宋体" w:eastAsia="宋体" w:cs="宋体"/>
          <w:bCs/>
          <w:color w:val="000000" w:themeColor="text1"/>
          <w:sz w:val="24"/>
          <w:szCs w:val="24"/>
          <w:highlight w:val="none"/>
          <w14:textFill>
            <w14:solidFill>
              <w14:schemeClr w14:val="tx1"/>
            </w14:solidFill>
          </w14:textFill>
        </w:rPr>
        <w:t>委托函；</w:t>
      </w:r>
      <w:r>
        <w:rPr>
          <w:rFonts w:hint="eastAsia" w:ascii="宋体" w:hAnsi="宋体" w:eastAsia="宋体" w:cs="宋体"/>
          <w:color w:val="000000" w:themeColor="text1"/>
          <w:sz w:val="24"/>
          <w:szCs w:val="24"/>
          <w:highlight w:val="none"/>
          <w14:textFill>
            <w14:solidFill>
              <w14:schemeClr w14:val="tx1"/>
            </w14:solidFill>
          </w14:textFill>
        </w:rPr>
        <w:t>（如有）</w:t>
      </w:r>
    </w:p>
    <w:p>
      <w:pPr>
        <w:spacing w:line="500" w:lineRule="exact"/>
        <w:ind w:firstLine="1320" w:firstLineChars="550"/>
        <w:rPr>
          <w:rFonts w:ascii="宋体" w:hAnsi="宋体" w:eastAsia="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2. 廉洁协议</w:t>
      </w:r>
    </w:p>
    <w:p>
      <w:pPr>
        <w:spacing w:line="500" w:lineRule="exact"/>
        <w:ind w:firstLine="1320" w:firstLineChars="550"/>
        <w:rPr>
          <w:rFonts w:ascii="宋体" w:hAnsi="宋体" w:eastAsia="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3. 保密协议</w:t>
      </w:r>
    </w:p>
    <w:p>
      <w:pPr>
        <w:spacing w:line="500" w:lineRule="exact"/>
        <w:ind w:firstLine="1320" w:firstLineChars="550"/>
        <w:rPr>
          <w:rFonts w:hint="eastAsia" w:ascii="宋体" w:hAnsi="宋体" w:eastAsia="宋体"/>
          <w:color w:val="000000" w:themeColor="text1"/>
          <w:sz w:val="24"/>
          <w:highlight w:val="none"/>
          <w:lang w:eastAsia="zh-CN"/>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 xml:space="preserve">4. </w:t>
      </w:r>
      <w:r>
        <w:rPr>
          <w:rFonts w:hint="eastAsia" w:ascii="宋体" w:hAnsi="宋体" w:eastAsia="宋体"/>
          <w:color w:val="000000" w:themeColor="text1"/>
          <w:sz w:val="24"/>
          <w:highlight w:val="none"/>
          <w14:textFill>
            <w14:solidFill>
              <w14:schemeClr w14:val="tx1"/>
            </w14:solidFill>
          </w14:textFill>
        </w:rPr>
        <w:t>安全管理协议书</w:t>
      </w:r>
    </w:p>
    <w:p>
      <w:pPr>
        <w:spacing w:line="500" w:lineRule="exact"/>
        <w:ind w:firstLine="1320" w:firstLineChars="55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 xml:space="preserve">5. </w:t>
      </w:r>
      <w:r>
        <w:rPr>
          <w:rFonts w:hint="eastAsia" w:ascii="宋体" w:hAnsi="宋体" w:eastAsia="宋体"/>
          <w:color w:val="000000" w:themeColor="text1"/>
          <w:sz w:val="24"/>
          <w:highlight w:val="none"/>
          <w14:textFill>
            <w14:solidFill>
              <w14:schemeClr w14:val="tx1"/>
            </w14:solidFill>
          </w14:textFill>
        </w:rPr>
        <w:t>服务内容</w:t>
      </w:r>
    </w:p>
    <w:p>
      <w:pPr>
        <w:spacing w:line="500" w:lineRule="exact"/>
        <w:ind w:firstLine="1320" w:firstLineChars="550"/>
        <w:rPr>
          <w:rFonts w:hint="eastAsia" w:ascii="宋体" w:hAnsi="宋体" w:eastAsia="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6.项目投入人员架构表</w:t>
      </w:r>
    </w:p>
    <w:p>
      <w:pPr>
        <w:spacing w:line="500" w:lineRule="exact"/>
        <w:ind w:firstLine="1320" w:firstLineChars="550"/>
        <w:rPr>
          <w:rFonts w:ascii="宋体" w:hAnsi="宋体" w:eastAsia="宋体"/>
          <w:color w:val="000000" w:themeColor="text1"/>
          <w:sz w:val="24"/>
          <w:highlight w:val="none"/>
          <w14:textFill>
            <w14:solidFill>
              <w14:schemeClr w14:val="tx1"/>
            </w14:solidFill>
          </w14:textFill>
        </w:rPr>
      </w:pPr>
    </w:p>
    <w:p>
      <w:pPr>
        <w:spacing w:line="500" w:lineRule="exact"/>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甲方：广州市净水有限公司（盖章）</w:t>
      </w:r>
      <w:r>
        <w:rPr>
          <w:rFonts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乙方：（盖章）</w:t>
      </w:r>
    </w:p>
    <w:p>
      <w:pPr>
        <w:spacing w:line="500" w:lineRule="exact"/>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法定代表人或</w:t>
      </w:r>
      <w:r>
        <w:rPr>
          <w:rFonts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法定代表人或</w:t>
      </w:r>
    </w:p>
    <w:p>
      <w:pPr>
        <w:spacing w:line="500" w:lineRule="exact"/>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授权代理人：</w:t>
      </w:r>
      <w:r>
        <w:rPr>
          <w:rFonts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授权代理人：</w:t>
      </w:r>
    </w:p>
    <w:p>
      <w:pPr>
        <w:spacing w:line="500" w:lineRule="exact"/>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地址：</w:t>
      </w:r>
      <w:r>
        <w:rPr>
          <w:rFonts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地址：</w:t>
      </w:r>
    </w:p>
    <w:p>
      <w:pPr>
        <w:spacing w:line="500" w:lineRule="exact"/>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经办人：</w:t>
      </w:r>
      <w:r>
        <w:rPr>
          <w:rFonts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经办人：</w:t>
      </w:r>
    </w:p>
    <w:p>
      <w:pPr>
        <w:spacing w:line="500" w:lineRule="exact"/>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联系电话：</w:t>
      </w:r>
      <w:r>
        <w:rPr>
          <w:rFonts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联系电话：</w:t>
      </w:r>
    </w:p>
    <w:p>
      <w:pPr>
        <w:spacing w:line="500" w:lineRule="exact"/>
        <w:ind w:left="6360" w:hanging="6360" w:hangingChars="2650"/>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传真：</w:t>
      </w:r>
      <w:r>
        <w:rPr>
          <w:rFonts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传真：</w:t>
      </w:r>
    </w:p>
    <w:p>
      <w:pPr>
        <w:widowControl w:val="0"/>
        <w:spacing w:line="480" w:lineRule="exact"/>
        <w:ind w:left="5565" w:hanging="6360" w:hangingChars="2650"/>
        <w:jc w:val="both"/>
        <w:rPr>
          <w:rFonts w:ascii="宋体" w:hAnsi="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签署日期：</w:t>
      </w:r>
      <w:r>
        <w:rPr>
          <w:rFonts w:ascii="宋体" w:hAnsi="宋体" w:eastAsia="宋体" w:cs="宋体"/>
          <w:color w:val="000000" w:themeColor="text1"/>
          <w:sz w:val="24"/>
          <w:highlight w:val="none"/>
          <w14:textFill>
            <w14:solidFill>
              <w14:schemeClr w14:val="tx1"/>
            </w14:solidFill>
          </w14:textFill>
        </w:rPr>
        <w:t xml:space="preserve">    年    月    日         签署日期：    年    月    日  </w:t>
      </w:r>
    </w:p>
    <w:p>
      <w:pPr>
        <w:widowControl/>
        <w:jc w:val="left"/>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br w:type="page"/>
      </w:r>
    </w:p>
    <w:p>
      <w:pPr>
        <w:widowControl/>
        <w:jc w:val="lef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附件2</w:t>
      </w:r>
    </w:p>
    <w:p>
      <w:pPr>
        <w:keepNext w:val="0"/>
        <w:keepLines w:val="0"/>
        <w:pageBreakBefore w:val="0"/>
        <w:kinsoku/>
        <w:wordWrap/>
        <w:overflowPunct/>
        <w:topLinePunct w:val="0"/>
        <w:autoSpaceDE/>
        <w:autoSpaceDN/>
        <w:bidi w:val="0"/>
        <w:snapToGrid/>
        <w:spacing w:beforeAutospacing="0" w:line="520" w:lineRule="exact"/>
        <w:jc w:val="center"/>
        <w:rPr>
          <w:rFonts w:hint="eastAsia" w:ascii="仿宋_GB2312" w:hAnsi="仿宋_GB2312" w:eastAsia="仿宋_GB2312" w:cs="仿宋_GB2312"/>
          <w:b w:val="0"/>
          <w:bCs/>
          <w:color w:val="auto"/>
          <w:sz w:val="28"/>
          <w:szCs w:val="28"/>
          <w:highlight w:val="none"/>
        </w:rPr>
      </w:pPr>
      <w:r>
        <w:rPr>
          <w:rFonts w:hint="eastAsia" w:ascii="宋体" w:hAnsi="宋体" w:cs="宋体"/>
          <w:b/>
          <w:color w:val="000000" w:themeColor="text1"/>
          <w:szCs w:val="21"/>
          <w:highlight w:val="none"/>
          <w14:textFill>
            <w14:solidFill>
              <w14:schemeClr w14:val="tx1"/>
            </w14:solidFill>
          </w14:textFill>
        </w:rPr>
        <w:t xml:space="preserve">            </w:t>
      </w:r>
      <w:r>
        <w:rPr>
          <w:rFonts w:hint="eastAsia" w:ascii="仿宋_GB2312" w:hAnsi="仿宋_GB2312" w:eastAsia="仿宋_GB2312" w:cs="仿宋_GB2312"/>
          <w:b w:val="0"/>
          <w:bCs/>
          <w:color w:val="auto"/>
          <w:sz w:val="28"/>
          <w:szCs w:val="28"/>
          <w:highlight w:val="none"/>
        </w:rPr>
        <w:t>廉洁协议</w:t>
      </w:r>
    </w:p>
    <w:p>
      <w:pPr>
        <w:keepNext w:val="0"/>
        <w:keepLines w:val="0"/>
        <w:pageBreakBefore w:val="0"/>
        <w:kinsoku/>
        <w:wordWrap/>
        <w:overflowPunct/>
        <w:topLinePunct w:val="0"/>
        <w:autoSpaceDE/>
        <w:autoSpaceDN/>
        <w:bidi w:val="0"/>
        <w:snapToGrid/>
        <w:spacing w:beforeAutospacing="0" w:line="520" w:lineRule="exact"/>
        <w:ind w:firstLine="630" w:firstLineChars="225"/>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为促进双方诚信经营、廉洁从业，防范商业贿赂，保护国家、集体和当事人的合法权益，根据国家有关法律法规和广东省、广州市廉政建设的规定，</w:t>
      </w:r>
      <w:r>
        <w:rPr>
          <w:rFonts w:hint="eastAsia" w:ascii="仿宋_GB2312" w:hAnsi="仿宋_GB2312" w:eastAsia="仿宋_GB2312" w:cs="仿宋_GB2312"/>
          <w:b w:val="0"/>
          <w:bCs/>
          <w:color w:val="auto"/>
          <w:sz w:val="28"/>
          <w:szCs w:val="28"/>
          <w:highlight w:val="none"/>
          <w:u w:val="single"/>
        </w:rPr>
        <w:t>广州市净水有限公司</w:t>
      </w:r>
      <w:r>
        <w:rPr>
          <w:rFonts w:hint="eastAsia" w:ascii="仿宋_GB2312" w:hAnsi="仿宋_GB2312" w:eastAsia="仿宋_GB2312" w:cs="仿宋_GB2312"/>
          <w:b w:val="0"/>
          <w:bCs/>
          <w:color w:val="auto"/>
          <w:sz w:val="28"/>
          <w:szCs w:val="28"/>
          <w:highlight w:val="none"/>
        </w:rPr>
        <w:t>(以下称甲方)与(以下称乙方)，特此订立本协议共同遵照执行。</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第一条 甲乙双方的权利和义务</w:t>
      </w:r>
    </w:p>
    <w:p>
      <w:pPr>
        <w:keepNext w:val="0"/>
        <w:keepLines w:val="0"/>
        <w:pageBreakBefore w:val="0"/>
        <w:kinsoku/>
        <w:wordWrap/>
        <w:overflowPunct/>
        <w:topLinePunct w:val="0"/>
        <w:autoSpaceDE/>
        <w:autoSpaceDN/>
        <w:bidi w:val="0"/>
        <w:snapToGrid/>
        <w:spacing w:beforeAutospacing="0" w:line="520" w:lineRule="exact"/>
        <w:ind w:firstLine="420" w:firstLineChars="15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（一）甲乙双方严格遵守国家关于市场准入、项目招标投标、市场经营活动等有关法律、法规相关政策及廉政建设的各项规定。</w:t>
      </w:r>
    </w:p>
    <w:p>
      <w:pPr>
        <w:keepNext w:val="0"/>
        <w:keepLines w:val="0"/>
        <w:pageBreakBefore w:val="0"/>
        <w:kinsoku/>
        <w:wordWrap/>
        <w:overflowPunct/>
        <w:topLinePunct w:val="0"/>
        <w:autoSpaceDE/>
        <w:autoSpaceDN/>
        <w:bidi w:val="0"/>
        <w:snapToGrid/>
        <w:spacing w:beforeAutospacing="0" w:line="520" w:lineRule="exact"/>
        <w:ind w:firstLine="420" w:firstLineChars="15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（二）严格执行</w:t>
      </w:r>
      <w:r>
        <w:rPr>
          <w:rFonts w:hint="eastAsia" w:ascii="仿宋_GB2312" w:hAnsi="仿宋_GB2312" w:eastAsia="仿宋_GB2312" w:cs="仿宋_GB2312"/>
          <w:b w:val="0"/>
          <w:bCs/>
          <w:color w:val="auto"/>
          <w:sz w:val="28"/>
          <w:szCs w:val="28"/>
          <w:highlight w:val="none"/>
          <w:u w:val="single"/>
        </w:rPr>
        <w:t xml:space="preserve">       </w:t>
      </w:r>
      <w:r>
        <w:rPr>
          <w:rFonts w:hint="eastAsia" w:ascii="仿宋_GB2312" w:hAnsi="仿宋_GB2312" w:eastAsia="仿宋_GB2312" w:cs="仿宋_GB2312"/>
          <w:b w:val="0"/>
          <w:bCs/>
          <w:color w:val="auto"/>
          <w:sz w:val="28"/>
          <w:szCs w:val="28"/>
          <w:highlight w:val="none"/>
        </w:rPr>
        <w:t>合同（以下简称：主合同），自觉履行合同约定的相关义务。</w:t>
      </w:r>
    </w:p>
    <w:p>
      <w:pPr>
        <w:keepNext w:val="0"/>
        <w:keepLines w:val="0"/>
        <w:pageBreakBefore w:val="0"/>
        <w:kinsoku/>
        <w:wordWrap/>
        <w:overflowPunct/>
        <w:topLinePunct w:val="0"/>
        <w:autoSpaceDE/>
        <w:autoSpaceDN/>
        <w:bidi w:val="0"/>
        <w:snapToGrid/>
        <w:spacing w:beforeAutospacing="0" w:line="520" w:lineRule="exact"/>
        <w:ind w:firstLine="420" w:firstLineChars="15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（三）在业务活动中坚持公开、公正、诚信、透明的原则，不得损害国家、集体利益。</w:t>
      </w:r>
    </w:p>
    <w:p>
      <w:pPr>
        <w:keepNext w:val="0"/>
        <w:keepLines w:val="0"/>
        <w:pageBreakBefore w:val="0"/>
        <w:kinsoku/>
        <w:wordWrap/>
        <w:overflowPunct/>
        <w:topLinePunct w:val="0"/>
        <w:autoSpaceDE/>
        <w:autoSpaceDN/>
        <w:bidi w:val="0"/>
        <w:snapToGrid/>
        <w:spacing w:beforeAutospacing="0" w:line="520" w:lineRule="exact"/>
        <w:ind w:firstLine="420" w:firstLineChars="15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（四）建立健全廉洁从业制度，开展廉洁教育，公布举报电话，监督并认真查处不廉洁及违法违纪行为。</w:t>
      </w:r>
    </w:p>
    <w:p>
      <w:pPr>
        <w:keepNext w:val="0"/>
        <w:keepLines w:val="0"/>
        <w:pageBreakBefore w:val="0"/>
        <w:kinsoku/>
        <w:wordWrap/>
        <w:overflowPunct/>
        <w:topLinePunct w:val="0"/>
        <w:autoSpaceDE/>
        <w:autoSpaceDN/>
        <w:bidi w:val="0"/>
        <w:snapToGrid/>
        <w:spacing w:beforeAutospacing="0" w:line="520" w:lineRule="exact"/>
        <w:ind w:firstLine="420" w:firstLineChars="150"/>
        <w:rPr>
          <w:rFonts w:hint="default"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rPr>
        <w:t>（五）发现对方在业务活动中有不廉洁行为，应及时提醒对方纠正。情节严重的，应向其有关监督部门</w:t>
      </w:r>
      <w:r>
        <w:rPr>
          <w:rFonts w:hint="eastAsia" w:ascii="仿宋_GB2312" w:hAnsi="仿宋_GB2312" w:eastAsia="仿宋_GB2312" w:cs="仿宋_GB2312"/>
          <w:b w:val="0"/>
          <w:bCs/>
          <w:color w:val="auto"/>
          <w:sz w:val="28"/>
          <w:szCs w:val="28"/>
          <w:highlight w:val="none"/>
          <w:lang w:val="en-US" w:eastAsia="zh-CN"/>
        </w:rPr>
        <w:t>检举。</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第二条甲方的义务</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（一）甲方及其工作人员不得索要或接受乙方的礼金、有价证券和贵重物品，不得在乙方报销任何应由甲方或个人支付的费用等。</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keepNext w:val="0"/>
        <w:keepLines w:val="0"/>
        <w:pageBreakBefore w:val="0"/>
        <w:kinsoku/>
        <w:wordWrap/>
        <w:overflowPunct/>
        <w:topLinePunct w:val="0"/>
        <w:autoSpaceDE/>
        <w:autoSpaceDN/>
        <w:bidi w:val="0"/>
        <w:snapToGrid/>
        <w:spacing w:beforeAutospacing="0"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（三）甲方及其工作人员不得要求或者接受乙方为其住房装修、婚丧嫁娶活动、配偶子女工作安排以及出国出境、旅游等提供方便等。</w:t>
      </w:r>
    </w:p>
    <w:p>
      <w:pPr>
        <w:keepNext w:val="0"/>
        <w:keepLines w:val="0"/>
        <w:pageBreakBefore w:val="0"/>
        <w:kinsoku/>
        <w:wordWrap/>
        <w:overflowPunct/>
        <w:topLinePunct w:val="0"/>
        <w:autoSpaceDE/>
        <w:autoSpaceDN/>
        <w:bidi w:val="0"/>
        <w:snapToGrid/>
        <w:spacing w:beforeAutospacing="0"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（四）甲方工作人员不得在乙方或与乙方有股权关联的企业兼职，不得向乙方介绍家属或者亲友从事与甲方业务有关的经济活动。</w:t>
      </w:r>
    </w:p>
    <w:p>
      <w:pPr>
        <w:keepNext w:val="0"/>
        <w:keepLines w:val="0"/>
        <w:pageBreakBefore w:val="0"/>
        <w:kinsoku/>
        <w:wordWrap/>
        <w:overflowPunct/>
        <w:topLinePunct w:val="0"/>
        <w:autoSpaceDE/>
        <w:autoSpaceDN/>
        <w:bidi w:val="0"/>
        <w:snapToGrid/>
        <w:spacing w:beforeAutospacing="0"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keepNext w:val="0"/>
        <w:keepLines w:val="0"/>
        <w:pageBreakBefore w:val="0"/>
        <w:kinsoku/>
        <w:wordWrap/>
        <w:overflowPunct/>
        <w:topLinePunct w:val="0"/>
        <w:autoSpaceDE/>
        <w:autoSpaceDN/>
        <w:bidi w:val="0"/>
        <w:snapToGrid/>
        <w:spacing w:beforeAutospacing="0"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（六）甲方工作人员不得利用职务之便收受乙方以回扣、手续费、加班费、咨询费、劳务费、协调费、辛苦费等各种名义给予或赠送的钱物。</w:t>
      </w:r>
    </w:p>
    <w:p>
      <w:pPr>
        <w:keepNext w:val="0"/>
        <w:keepLines w:val="0"/>
        <w:pageBreakBefore w:val="0"/>
        <w:kinsoku/>
        <w:wordWrap/>
        <w:overflowPunct/>
        <w:topLinePunct w:val="0"/>
        <w:autoSpaceDE/>
        <w:autoSpaceDN/>
        <w:bidi w:val="0"/>
        <w:snapToGrid/>
        <w:spacing w:beforeAutospacing="0"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（七）甲方工作人员不得接受乙方给予或赠送的干股或红利。</w:t>
      </w:r>
    </w:p>
    <w:p>
      <w:pPr>
        <w:keepNext w:val="0"/>
        <w:keepLines w:val="0"/>
        <w:pageBreakBefore w:val="0"/>
        <w:kinsoku/>
        <w:wordWrap/>
        <w:overflowPunct/>
        <w:topLinePunct w:val="0"/>
        <w:autoSpaceDE/>
        <w:autoSpaceDN/>
        <w:bidi w:val="0"/>
        <w:snapToGrid/>
        <w:spacing w:beforeAutospacing="0" w:line="520" w:lineRule="exact"/>
        <w:ind w:left="15" w:leftChars="7" w:firstLine="560" w:firstLineChars="200"/>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(八）不得存在其他违反廉洁规定的行为。</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第三条乙方的义务</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（一）乙方不得以任何理由向甲方及其工作人员行贿或馈赠礼金、有价证券、贵重礼品。</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（二)乙方不得以任何名义为甲方及其工作人员报销应由甲方单位或个人支付的任何费用。</w:t>
      </w:r>
    </w:p>
    <w:p>
      <w:pPr>
        <w:keepNext w:val="0"/>
        <w:keepLines w:val="0"/>
        <w:pageBreakBefore w:val="0"/>
        <w:kinsoku/>
        <w:wordWrap/>
        <w:overflowPunct/>
        <w:topLinePunct w:val="0"/>
        <w:autoSpaceDE/>
        <w:autoSpaceDN/>
        <w:bidi w:val="0"/>
        <w:snapToGrid/>
        <w:spacing w:beforeAutospacing="0" w:line="520" w:lineRule="exact"/>
        <w:ind w:left="25" w:leftChars="12"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（三）乙方不得以任何理由安排甲方工作人员参加可能影响相关业务公开、公正、公平性的宴请及娱乐活动。</w:t>
      </w:r>
    </w:p>
    <w:p>
      <w:pPr>
        <w:pStyle w:val="17"/>
        <w:keepNext w:val="0"/>
        <w:keepLines w:val="0"/>
        <w:pageBreakBefore w:val="0"/>
        <w:kinsoku/>
        <w:wordWrap/>
        <w:overflowPunct/>
        <w:topLinePunct w:val="0"/>
        <w:autoSpaceDE/>
        <w:autoSpaceDN/>
        <w:bidi w:val="0"/>
        <w:snapToGrid/>
        <w:spacing w:beforeAutospacing="0" w:line="520" w:lineRule="exact"/>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（四）乙方不得为甲方单位和个人购置或提供通讯工具和高档办公用品等物品，也不得为甲方提供与工作无关的房屋、汽车等。</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（五）乙方不得擅自与甲方工作人员就</w:t>
      </w:r>
      <w:r>
        <w:rPr>
          <w:rFonts w:hint="eastAsia" w:ascii="仿宋_GB2312" w:hAnsi="仿宋_GB2312" w:eastAsia="仿宋_GB2312" w:cs="仿宋_GB2312"/>
          <w:b w:val="0"/>
          <w:bCs/>
          <w:color w:val="auto"/>
          <w:sz w:val="28"/>
          <w:szCs w:val="28"/>
          <w:highlight w:val="none"/>
          <w:lang w:val="en-US" w:eastAsia="zh-CN"/>
        </w:rPr>
        <w:t>主</w:t>
      </w:r>
      <w:r>
        <w:rPr>
          <w:rFonts w:hint="eastAsia" w:ascii="仿宋_GB2312" w:hAnsi="仿宋_GB2312" w:eastAsia="仿宋_GB2312" w:cs="仿宋_GB2312"/>
          <w:b w:val="0"/>
          <w:bCs/>
          <w:color w:val="auto"/>
          <w:sz w:val="28"/>
          <w:szCs w:val="28"/>
          <w:highlight w:val="none"/>
        </w:rPr>
        <w:t>合同中的质量、数量、价格、工程量、验收等条款进行私下商谈或者达成默契。</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（六）乙方不得以回扣、手续费、加班费、咨询费、劳务费、协调费、辛苦费等各种名义向甲方工作人员给予或赠送钱物。</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（七）乙方不得向甲方工作人员提供干股或红利。</w:t>
      </w:r>
    </w:p>
    <w:p>
      <w:pPr>
        <w:keepNext w:val="0"/>
        <w:keepLines w:val="0"/>
        <w:pageBreakBefore w:val="0"/>
        <w:kinsoku/>
        <w:wordWrap/>
        <w:overflowPunct/>
        <w:topLinePunct w:val="0"/>
        <w:autoSpaceDE/>
        <w:autoSpaceDN/>
        <w:bidi w:val="0"/>
        <w:snapToGrid/>
        <w:spacing w:beforeAutospacing="0" w:line="520" w:lineRule="exact"/>
        <w:ind w:left="15" w:leftChars="7" w:firstLine="560" w:firstLineChars="200"/>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(八）不得存在其他违反廉洁规定的行为。</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第四条违约责任</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（一）甲方及其工作人员违反本协议第一、二条。甲方按管理权限，对相关责任人依据有关规定给予处理；涉嫌犯罪的，移交司法机关追究刑事责任；给乙方单位造成经济损失的，应予以赔偿。</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甲方举报投诉联系部门：广州市净水有限公司</w:t>
      </w:r>
      <w:r>
        <w:rPr>
          <w:rFonts w:hint="eastAsia" w:ascii="仿宋_GB2312" w:hAnsi="仿宋_GB2312" w:eastAsia="仿宋_GB2312" w:cs="仿宋_GB2312"/>
          <w:b w:val="0"/>
          <w:bCs/>
          <w:color w:val="auto"/>
          <w:sz w:val="28"/>
          <w:szCs w:val="28"/>
          <w:highlight w:val="none"/>
          <w:u w:val="single"/>
        </w:rPr>
        <w:t>纪检室</w:t>
      </w:r>
      <w:r>
        <w:rPr>
          <w:rFonts w:hint="eastAsia" w:ascii="仿宋_GB2312" w:hAnsi="仿宋_GB2312" w:eastAsia="仿宋_GB2312" w:cs="仿宋_GB2312"/>
          <w:b w:val="0"/>
          <w:bCs/>
          <w:color w:val="auto"/>
          <w:sz w:val="28"/>
          <w:szCs w:val="28"/>
          <w:highlight w:val="none"/>
        </w:rPr>
        <w:t>，联系电话：</w:t>
      </w:r>
      <w:r>
        <w:rPr>
          <w:rFonts w:hint="eastAsia" w:ascii="仿宋_GB2312" w:hAnsi="仿宋_GB2312" w:eastAsia="仿宋_GB2312" w:cs="仿宋_GB2312"/>
          <w:b w:val="0"/>
          <w:bCs/>
          <w:color w:val="auto"/>
          <w:sz w:val="28"/>
          <w:szCs w:val="28"/>
          <w:highlight w:val="none"/>
          <w:u w:val="single"/>
        </w:rPr>
        <w:t xml:space="preserve"> 020-38890265 </w:t>
      </w:r>
      <w:r>
        <w:rPr>
          <w:rFonts w:hint="eastAsia" w:ascii="仿宋_GB2312" w:hAnsi="仿宋_GB2312" w:eastAsia="仿宋_GB2312" w:cs="仿宋_GB2312"/>
          <w:b w:val="0"/>
          <w:bCs/>
          <w:color w:val="auto"/>
          <w:sz w:val="28"/>
          <w:szCs w:val="28"/>
          <w:highlight w:val="none"/>
        </w:rPr>
        <w:t>。</w:t>
      </w:r>
    </w:p>
    <w:p>
      <w:pPr>
        <w:pStyle w:val="23"/>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（二）乙方及其工作人员</w:t>
      </w:r>
      <w:r>
        <w:rPr>
          <w:rFonts w:hint="eastAsia" w:ascii="仿宋_GB2312" w:hAnsi="仿宋_GB2312" w:eastAsia="仿宋_GB2312" w:cs="仿宋_GB2312"/>
          <w:b w:val="0"/>
          <w:bCs/>
          <w:i w:val="0"/>
          <w:iCs w:val="0"/>
          <w:caps w:val="0"/>
          <w:color w:val="auto"/>
          <w:spacing w:val="0"/>
          <w:sz w:val="28"/>
          <w:szCs w:val="28"/>
          <w:highlight w:val="none"/>
          <w:lang w:val="en-US" w:eastAsia="zh-CN"/>
        </w:rPr>
        <w:t>存在</w:t>
      </w:r>
      <w:r>
        <w:rPr>
          <w:rFonts w:hint="eastAsia" w:ascii="仿宋_GB2312" w:hAnsi="仿宋_GB2312" w:eastAsia="仿宋_GB2312" w:cs="仿宋_GB2312"/>
          <w:b w:val="0"/>
          <w:bCs/>
          <w:i w:val="0"/>
          <w:iCs w:val="0"/>
          <w:caps w:val="0"/>
          <w:color w:val="auto"/>
          <w:spacing w:val="0"/>
          <w:sz w:val="28"/>
          <w:szCs w:val="28"/>
          <w:highlight w:val="none"/>
        </w:rPr>
        <w:t>违反本协议第一、三条规定、或在甲方招标、询价等过程中违反法律法规中的廉洁规定</w:t>
      </w:r>
      <w:r>
        <w:rPr>
          <w:rFonts w:hint="eastAsia" w:ascii="仿宋_GB2312" w:hAnsi="仿宋_GB2312" w:eastAsia="仿宋_GB2312" w:cs="仿宋_GB2312"/>
          <w:b w:val="0"/>
          <w:bCs/>
          <w:i w:val="0"/>
          <w:iCs w:val="0"/>
          <w:caps w:val="0"/>
          <w:color w:val="auto"/>
          <w:spacing w:val="0"/>
          <w:sz w:val="28"/>
          <w:szCs w:val="28"/>
          <w:highlight w:val="none"/>
          <w:lang w:val="en-US" w:eastAsia="zh-CN"/>
        </w:rPr>
        <w:t>的行为</w:t>
      </w:r>
      <w:r>
        <w:rPr>
          <w:rFonts w:hint="eastAsia" w:ascii="仿宋_GB2312" w:hAnsi="仿宋_GB2312" w:eastAsia="仿宋_GB2312" w:cs="仿宋_GB2312"/>
          <w:b w:val="0"/>
          <w:bCs/>
          <w:i w:val="0"/>
          <w:iCs w:val="0"/>
          <w:caps w:val="0"/>
          <w:color w:val="auto"/>
          <w:spacing w:val="0"/>
          <w:sz w:val="28"/>
          <w:szCs w:val="28"/>
          <w:highlight w:val="none"/>
        </w:rPr>
        <w:t>，</w:t>
      </w:r>
      <w:r>
        <w:rPr>
          <w:rFonts w:hint="eastAsia" w:ascii="仿宋_GB2312" w:hAnsi="仿宋_GB2312" w:eastAsia="仿宋_GB2312" w:cs="仿宋_GB2312"/>
          <w:b w:val="0"/>
          <w:bCs/>
          <w:i w:val="0"/>
          <w:iCs w:val="0"/>
          <w:caps w:val="0"/>
          <w:color w:val="auto"/>
          <w:spacing w:val="0"/>
          <w:sz w:val="28"/>
          <w:szCs w:val="28"/>
          <w:highlight w:val="none"/>
          <w:lang w:val="en-US" w:eastAsia="zh-CN"/>
        </w:rPr>
        <w:t>无论该行为是否与主合同有关，</w:t>
      </w:r>
      <w:r>
        <w:rPr>
          <w:rFonts w:hint="eastAsia" w:ascii="仿宋_GB2312" w:hAnsi="仿宋_GB2312" w:eastAsia="仿宋_GB2312" w:cs="仿宋_GB2312"/>
          <w:b w:val="0"/>
          <w:bCs/>
          <w:i w:val="0"/>
          <w:iCs w:val="0"/>
          <w:caps w:val="0"/>
          <w:color w:val="auto"/>
          <w:spacing w:val="0"/>
          <w:sz w:val="28"/>
          <w:szCs w:val="28"/>
          <w:highlight w:val="none"/>
        </w:rPr>
        <w:t>甲方</w:t>
      </w:r>
      <w:r>
        <w:rPr>
          <w:rFonts w:hint="eastAsia" w:ascii="仿宋_GB2312" w:hAnsi="仿宋_GB2312" w:eastAsia="仿宋_GB2312" w:cs="仿宋_GB2312"/>
          <w:b w:val="0"/>
          <w:bCs/>
          <w:i w:val="0"/>
          <w:iCs w:val="0"/>
          <w:caps w:val="0"/>
          <w:color w:val="auto"/>
          <w:spacing w:val="0"/>
          <w:sz w:val="28"/>
          <w:szCs w:val="28"/>
          <w:highlight w:val="none"/>
          <w:lang w:val="en-US" w:eastAsia="zh-CN"/>
        </w:rPr>
        <w:t>均</w:t>
      </w:r>
      <w:r>
        <w:rPr>
          <w:rFonts w:hint="eastAsia" w:ascii="仿宋_GB2312" w:hAnsi="仿宋_GB2312" w:eastAsia="仿宋_GB2312" w:cs="仿宋_GB2312"/>
          <w:b w:val="0"/>
          <w:bCs/>
          <w:i w:val="0"/>
          <w:iCs w:val="0"/>
          <w:caps w:val="0"/>
          <w:color w:val="auto"/>
          <w:spacing w:val="0"/>
          <w:sz w:val="28"/>
          <w:szCs w:val="28"/>
          <w:highlight w:val="none"/>
        </w:rPr>
        <w:t>有权根据具体情节和造成的后果，对乙方采取以下处理</w:t>
      </w:r>
      <w:r>
        <w:rPr>
          <w:rFonts w:hint="eastAsia" w:ascii="仿宋_GB2312" w:hAnsi="仿宋_GB2312" w:eastAsia="仿宋_GB2312" w:cs="仿宋_GB2312"/>
          <w:b w:val="0"/>
          <w:bCs/>
          <w:i w:val="0"/>
          <w:iCs w:val="0"/>
          <w:caps w:val="0"/>
          <w:color w:val="auto"/>
          <w:spacing w:val="0"/>
          <w:sz w:val="28"/>
          <w:szCs w:val="28"/>
          <w:highlight w:val="none"/>
          <w:lang w:val="en-US" w:eastAsia="zh-CN"/>
        </w:rPr>
        <w:t>方式</w:t>
      </w:r>
      <w:r>
        <w:rPr>
          <w:rFonts w:hint="eastAsia" w:ascii="仿宋_GB2312" w:hAnsi="仿宋_GB2312" w:eastAsia="仿宋_GB2312" w:cs="仿宋_GB2312"/>
          <w:b w:val="0"/>
          <w:bCs/>
          <w:i w:val="0"/>
          <w:iCs w:val="0"/>
          <w:caps w:val="0"/>
          <w:color w:val="auto"/>
          <w:spacing w:val="0"/>
          <w:sz w:val="28"/>
          <w:szCs w:val="28"/>
          <w:highlight w:val="none"/>
        </w:rPr>
        <w:t>：</w:t>
      </w:r>
    </w:p>
    <w:p>
      <w:pPr>
        <w:pStyle w:val="23"/>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1、扣除主合同的全部履约保证金；</w:t>
      </w:r>
    </w:p>
    <w:p>
      <w:pPr>
        <w:pStyle w:val="23"/>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2、解除</w:t>
      </w:r>
      <w:r>
        <w:rPr>
          <w:rFonts w:hint="eastAsia" w:ascii="仿宋_GB2312" w:hAnsi="仿宋_GB2312" w:eastAsia="仿宋_GB2312" w:cs="仿宋_GB2312"/>
          <w:b w:val="0"/>
          <w:bCs/>
          <w:i w:val="0"/>
          <w:iCs w:val="0"/>
          <w:caps w:val="0"/>
          <w:color w:val="auto"/>
          <w:spacing w:val="0"/>
          <w:sz w:val="28"/>
          <w:szCs w:val="28"/>
          <w:highlight w:val="none"/>
          <w:lang w:val="en-US" w:eastAsia="zh-CN"/>
        </w:rPr>
        <w:t>主合同</w:t>
      </w:r>
      <w:r>
        <w:rPr>
          <w:rFonts w:hint="eastAsia" w:ascii="仿宋_GB2312" w:hAnsi="仿宋_GB2312" w:eastAsia="仿宋_GB2312" w:cs="仿宋_GB2312"/>
          <w:b w:val="0"/>
          <w:bCs/>
          <w:i w:val="0"/>
          <w:iCs w:val="0"/>
          <w:caps w:val="0"/>
          <w:color w:val="auto"/>
          <w:spacing w:val="0"/>
          <w:sz w:val="28"/>
          <w:szCs w:val="28"/>
          <w:highlight w:val="none"/>
        </w:rPr>
        <w:t>；</w:t>
      </w:r>
    </w:p>
    <w:p>
      <w:pPr>
        <w:pStyle w:val="23"/>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3、追究乙方其他违约责任；</w:t>
      </w:r>
    </w:p>
    <w:p>
      <w:pPr>
        <w:pStyle w:val="23"/>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4、根据甲方的有关规章制度，在一定时间内暂停乙方参与甲方及下属单位所有项目的交易资格；</w:t>
      </w:r>
    </w:p>
    <w:p>
      <w:pPr>
        <w:pStyle w:val="23"/>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5、根据甲方的有关规章制度，将乙方清退出甲方相关企业库；</w:t>
      </w:r>
    </w:p>
    <w:p>
      <w:pPr>
        <w:pStyle w:val="23"/>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6、根据甲方上级单位、行政主管部门的意见、决定执行；</w:t>
      </w:r>
    </w:p>
    <w:p>
      <w:pPr>
        <w:pStyle w:val="23"/>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7、按规定向有关行政监督部门、乙方业务管理部门进行投诉、报告。</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乙方无条件接受甲方的处理决定并承担给甲方造成的损失，全额返还通过不正当手段获取的非法所得，并承担相应的法律责任。</w:t>
      </w:r>
    </w:p>
    <w:p>
      <w:pPr>
        <w:keepNext w:val="0"/>
        <w:keepLines w:val="0"/>
        <w:pageBreakBefore w:val="0"/>
        <w:kinsoku/>
        <w:wordWrap/>
        <w:overflowPunct/>
        <w:topLinePunct w:val="0"/>
        <w:autoSpaceDE/>
        <w:autoSpaceDN/>
        <w:bidi w:val="0"/>
        <w:snapToGrid/>
        <w:spacing w:beforeAutospacing="0" w:after="0" w:line="520" w:lineRule="exact"/>
        <w:ind w:firstLine="560" w:firstLineChars="200"/>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sz w:val="28"/>
          <w:szCs w:val="28"/>
          <w:highlight w:val="none"/>
        </w:rPr>
        <w:t xml:space="preserve">第五条 </w:t>
      </w:r>
      <w:r>
        <w:rPr>
          <w:rFonts w:hint="eastAsia" w:ascii="仿宋_GB2312" w:hAnsi="仿宋_GB2312" w:eastAsia="仿宋_GB2312" w:cs="仿宋_GB2312"/>
          <w:b w:val="0"/>
          <w:bCs/>
          <w:color w:val="auto"/>
          <w:kern w:val="0"/>
          <w:sz w:val="28"/>
          <w:szCs w:val="28"/>
          <w:highlight w:val="none"/>
        </w:rPr>
        <w:t xml:space="preserve">本协议执行情况，接受有管辖权的纪检、监察部门的监督，双方应予以配合检查调查。 </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第六条本协议作为</w:t>
      </w:r>
      <w:r>
        <w:rPr>
          <w:rFonts w:hint="eastAsia" w:ascii="仿宋_GB2312" w:hAnsi="仿宋_GB2312" w:eastAsia="仿宋_GB2312" w:cs="仿宋_GB2312"/>
          <w:b w:val="0"/>
          <w:bCs/>
          <w:color w:val="auto"/>
          <w:sz w:val="28"/>
          <w:szCs w:val="28"/>
          <w:highlight w:val="none"/>
          <w:u w:val="single"/>
        </w:rPr>
        <w:t>（合同名称）+（合同编号）</w:t>
      </w:r>
      <w:r>
        <w:rPr>
          <w:rFonts w:hint="eastAsia" w:ascii="仿宋_GB2312" w:hAnsi="仿宋_GB2312" w:eastAsia="仿宋_GB2312" w:cs="仿宋_GB2312"/>
          <w:b w:val="0"/>
          <w:bCs/>
          <w:color w:val="auto"/>
          <w:sz w:val="28"/>
          <w:szCs w:val="28"/>
          <w:highlight w:val="none"/>
        </w:rPr>
        <w:t>合同的附件，并具有同等的法律效力，本协议自双方签字盖章之日起生效，与主合同同时终止。</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第七条本协议一式</w:t>
      </w:r>
      <w:r>
        <w:rPr>
          <w:rFonts w:hint="eastAsia" w:ascii="仿宋_GB2312" w:hAnsi="仿宋_GB2312" w:eastAsia="仿宋_GB2312" w:cs="仿宋_GB2312"/>
          <w:b w:val="0"/>
          <w:bCs/>
          <w:color w:val="auto"/>
          <w:sz w:val="28"/>
          <w:szCs w:val="28"/>
          <w:highlight w:val="none"/>
          <w:u w:val="single"/>
        </w:rPr>
        <w:t>…</w:t>
      </w:r>
      <w:r>
        <w:rPr>
          <w:rFonts w:hint="eastAsia" w:ascii="仿宋_GB2312" w:hAnsi="仿宋_GB2312" w:eastAsia="仿宋_GB2312" w:cs="仿宋_GB2312"/>
          <w:b w:val="0"/>
          <w:bCs/>
          <w:color w:val="auto"/>
          <w:sz w:val="28"/>
          <w:szCs w:val="28"/>
          <w:highlight w:val="none"/>
        </w:rPr>
        <w:t>份，甲方</w:t>
      </w:r>
      <w:r>
        <w:rPr>
          <w:rFonts w:hint="eastAsia" w:ascii="仿宋_GB2312" w:hAnsi="仿宋_GB2312" w:eastAsia="仿宋_GB2312" w:cs="仿宋_GB2312"/>
          <w:b w:val="0"/>
          <w:bCs/>
          <w:color w:val="auto"/>
          <w:sz w:val="28"/>
          <w:szCs w:val="28"/>
          <w:highlight w:val="none"/>
          <w:u w:val="single"/>
        </w:rPr>
        <w:t>…</w:t>
      </w:r>
      <w:r>
        <w:rPr>
          <w:rFonts w:hint="eastAsia" w:ascii="仿宋_GB2312" w:hAnsi="仿宋_GB2312" w:eastAsia="仿宋_GB2312" w:cs="仿宋_GB2312"/>
          <w:b w:val="0"/>
          <w:bCs/>
          <w:color w:val="auto"/>
          <w:sz w:val="28"/>
          <w:szCs w:val="28"/>
          <w:highlight w:val="none"/>
        </w:rPr>
        <w:t>份，乙方</w:t>
      </w:r>
      <w:r>
        <w:rPr>
          <w:rFonts w:hint="eastAsia" w:ascii="仿宋_GB2312" w:hAnsi="仿宋_GB2312" w:eastAsia="仿宋_GB2312" w:cs="仿宋_GB2312"/>
          <w:b w:val="0"/>
          <w:bCs/>
          <w:color w:val="auto"/>
          <w:sz w:val="28"/>
          <w:szCs w:val="28"/>
          <w:highlight w:val="none"/>
          <w:u w:val="single"/>
        </w:rPr>
        <w:t>…</w:t>
      </w:r>
      <w:r>
        <w:rPr>
          <w:rFonts w:hint="eastAsia" w:ascii="仿宋_GB2312" w:hAnsi="仿宋_GB2312" w:eastAsia="仿宋_GB2312" w:cs="仿宋_GB2312"/>
          <w:b w:val="0"/>
          <w:bCs/>
          <w:color w:val="auto"/>
          <w:sz w:val="28"/>
          <w:szCs w:val="28"/>
          <w:highlight w:val="none"/>
        </w:rPr>
        <w:t>份。</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p>
    <w:p>
      <w:pPr>
        <w:keepNext w:val="0"/>
        <w:keepLines w:val="0"/>
        <w:pageBreakBefore w:val="0"/>
        <w:kinsoku/>
        <w:wordWrap/>
        <w:overflowPunct/>
        <w:topLinePunct w:val="0"/>
        <w:autoSpaceDE/>
        <w:autoSpaceDN/>
        <w:bidi w:val="0"/>
        <w:snapToGrid/>
        <w:spacing w:beforeAutospacing="0" w:line="520" w:lineRule="exact"/>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br w:type="textWrapping"/>
      </w:r>
      <w:r>
        <w:rPr>
          <w:rFonts w:hint="eastAsia" w:ascii="仿宋_GB2312" w:hAnsi="仿宋_GB2312" w:eastAsia="仿宋_GB2312" w:cs="仿宋_GB2312"/>
          <w:b w:val="0"/>
          <w:bCs/>
          <w:color w:val="auto"/>
          <w:sz w:val="28"/>
          <w:szCs w:val="28"/>
          <w:highlight w:val="none"/>
        </w:rPr>
        <w:t>甲方（盖章）：                     乙方（盖章）：</w:t>
      </w:r>
    </w:p>
    <w:p>
      <w:pPr>
        <w:pStyle w:val="39"/>
        <w:keepNext w:val="0"/>
        <w:keepLines w:val="0"/>
        <w:pageBreakBefore w:val="0"/>
        <w:tabs>
          <w:tab w:val="left" w:pos="5100"/>
        </w:tabs>
        <w:kinsoku/>
        <w:wordWrap/>
        <w:overflowPunct/>
        <w:topLinePunct w:val="0"/>
        <w:autoSpaceDE/>
        <w:autoSpaceDN/>
        <w:bidi w:val="0"/>
        <w:snapToGrid/>
        <w:spacing w:beforeAutospacing="0" w:line="520" w:lineRule="exact"/>
        <w:ind w:left="7200" w:firstLine="0" w:firstLineChars="0"/>
        <w:jc w:val="left"/>
        <w:rPr>
          <w:rFonts w:hint="eastAsia" w:ascii="仿宋_GB2312" w:hAnsi="仿宋_GB2312" w:eastAsia="仿宋_GB2312" w:cs="仿宋_GB2312"/>
          <w:b w:val="0"/>
          <w:bCs/>
          <w:color w:val="auto"/>
          <w:sz w:val="28"/>
          <w:szCs w:val="28"/>
          <w:highlight w:val="none"/>
        </w:rPr>
      </w:pPr>
    </w:p>
    <w:p>
      <w:pPr>
        <w:keepNext w:val="0"/>
        <w:keepLines w:val="0"/>
        <w:pageBreakBefore w:val="0"/>
        <w:tabs>
          <w:tab w:val="left" w:pos="5100"/>
        </w:tabs>
        <w:kinsoku/>
        <w:wordWrap/>
        <w:overflowPunct/>
        <w:topLinePunct w:val="0"/>
        <w:autoSpaceDE/>
        <w:autoSpaceDN/>
        <w:bidi w:val="0"/>
        <w:snapToGrid/>
        <w:spacing w:beforeAutospacing="0" w:line="520" w:lineRule="exact"/>
        <w:ind w:left="7200" w:hanging="8400" w:hangingChars="30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签约代表：                         签约代表：</w:t>
      </w:r>
    </w:p>
    <w:p>
      <w:pPr>
        <w:keepNext w:val="0"/>
        <w:keepLines w:val="0"/>
        <w:pageBreakBefore w:val="0"/>
        <w:tabs>
          <w:tab w:val="left" w:pos="4170"/>
        </w:tabs>
        <w:kinsoku/>
        <w:wordWrap/>
        <w:overflowPunct/>
        <w:topLinePunct w:val="0"/>
        <w:autoSpaceDE/>
        <w:autoSpaceDN/>
        <w:bidi w:val="0"/>
        <w:snapToGrid/>
        <w:spacing w:beforeAutospacing="0" w:line="520" w:lineRule="exact"/>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日期:    年  月  日</w:t>
      </w:r>
      <w:r>
        <w:rPr>
          <w:rFonts w:hint="eastAsia" w:ascii="仿宋_GB2312" w:hAnsi="仿宋_GB2312" w:eastAsia="仿宋_GB2312" w:cs="仿宋_GB2312"/>
          <w:b w:val="0"/>
          <w:bCs/>
          <w:color w:val="auto"/>
          <w:sz w:val="28"/>
          <w:szCs w:val="28"/>
          <w:highlight w:val="none"/>
        </w:rPr>
        <w:tab/>
      </w:r>
      <w:r>
        <w:rPr>
          <w:rFonts w:hint="eastAsia" w:ascii="仿宋_GB2312" w:hAnsi="仿宋_GB2312" w:eastAsia="仿宋_GB2312" w:cs="仿宋_GB2312"/>
          <w:b w:val="0"/>
          <w:bCs/>
          <w:color w:val="auto"/>
          <w:sz w:val="28"/>
          <w:szCs w:val="28"/>
          <w:highlight w:val="none"/>
        </w:rPr>
        <w:t>日期：  年  月  日</w:t>
      </w:r>
    </w:p>
    <w:p>
      <w:pPr>
        <w:spacing w:line="540" w:lineRule="exact"/>
        <w:rPr>
          <w:rFonts w:ascii="宋体" w:hAnsi="宋体" w:cs="宋体"/>
          <w:color w:val="000000" w:themeColor="text1"/>
          <w:szCs w:val="21"/>
          <w:highlight w:val="none"/>
          <w14:textFill>
            <w14:solidFill>
              <w14:schemeClr w14:val="tx1"/>
            </w14:solidFill>
          </w14:textFill>
        </w:rPr>
      </w:pPr>
    </w:p>
    <w:p>
      <w:pPr>
        <w:spacing w:line="540" w:lineRule="exact"/>
        <w:rPr>
          <w:rFonts w:ascii="宋体" w:hAnsi="宋体" w:cs="宋体"/>
          <w:color w:val="000000" w:themeColor="text1"/>
          <w:szCs w:val="21"/>
          <w:highlight w:val="none"/>
          <w14:textFill>
            <w14:solidFill>
              <w14:schemeClr w14:val="tx1"/>
            </w14:solidFill>
          </w14:textFill>
        </w:rPr>
      </w:pPr>
    </w:p>
    <w:p>
      <w:pPr>
        <w:spacing w:line="540" w:lineRule="exact"/>
        <w:rPr>
          <w:rFonts w:ascii="宋体" w:hAnsi="宋体" w:cs="宋体"/>
          <w:color w:val="000000" w:themeColor="text1"/>
          <w:szCs w:val="21"/>
          <w:highlight w:val="none"/>
          <w14:textFill>
            <w14:solidFill>
              <w14:schemeClr w14:val="tx1"/>
            </w14:solidFill>
          </w14:textFill>
        </w:rPr>
      </w:pPr>
    </w:p>
    <w:p>
      <w:pPr>
        <w:spacing w:line="540" w:lineRule="exact"/>
        <w:rPr>
          <w:rFonts w:ascii="宋体" w:hAnsi="宋体" w:cs="宋体"/>
          <w:color w:val="000000" w:themeColor="text1"/>
          <w:szCs w:val="21"/>
          <w:highlight w:val="none"/>
          <w14:textFill>
            <w14:solidFill>
              <w14:schemeClr w14:val="tx1"/>
            </w14:solidFill>
          </w14:textFill>
        </w:rPr>
      </w:pPr>
    </w:p>
    <w:p>
      <w:pPr>
        <w:spacing w:line="540" w:lineRule="exact"/>
        <w:rPr>
          <w:rFonts w:ascii="宋体" w:hAnsi="宋体" w:cs="宋体"/>
          <w:color w:val="000000" w:themeColor="text1"/>
          <w:szCs w:val="21"/>
          <w:highlight w:val="none"/>
          <w14:textFill>
            <w14:solidFill>
              <w14:schemeClr w14:val="tx1"/>
            </w14:solidFill>
          </w14:textFill>
        </w:rPr>
      </w:pPr>
    </w:p>
    <w:p>
      <w:pPr>
        <w:spacing w:line="540" w:lineRule="exact"/>
        <w:rPr>
          <w:rFonts w:ascii="宋体" w:hAnsi="宋体" w:cs="宋体"/>
          <w:color w:val="000000" w:themeColor="text1"/>
          <w:szCs w:val="21"/>
          <w:highlight w:val="none"/>
          <w14:textFill>
            <w14:solidFill>
              <w14:schemeClr w14:val="tx1"/>
            </w14:solidFill>
          </w14:textFill>
        </w:rPr>
      </w:pPr>
    </w:p>
    <w:p>
      <w:pPr>
        <w:spacing w:line="540" w:lineRule="exact"/>
        <w:rPr>
          <w:rFonts w:ascii="宋体" w:hAnsi="宋体" w:cs="宋体"/>
          <w:color w:val="000000" w:themeColor="text1"/>
          <w:szCs w:val="21"/>
          <w:highlight w:val="none"/>
          <w14:textFill>
            <w14:solidFill>
              <w14:schemeClr w14:val="tx1"/>
            </w14:solidFill>
          </w14:textFill>
        </w:rPr>
      </w:pPr>
    </w:p>
    <w:p>
      <w:pPr>
        <w:spacing w:line="540" w:lineRule="exact"/>
        <w:rPr>
          <w:rFonts w:ascii="宋体" w:hAnsi="宋体" w:cs="宋体"/>
          <w:color w:val="000000" w:themeColor="text1"/>
          <w:szCs w:val="21"/>
          <w:highlight w:val="none"/>
          <w14:textFill>
            <w14:solidFill>
              <w14:schemeClr w14:val="tx1"/>
            </w14:solidFill>
          </w14:textFill>
        </w:rPr>
      </w:pPr>
    </w:p>
    <w:p>
      <w:pPr>
        <w:pStyle w:val="25"/>
        <w:rPr>
          <w:rFonts w:ascii="宋体" w:hAnsi="宋体" w:cs="宋体"/>
          <w:color w:val="000000" w:themeColor="text1"/>
          <w:szCs w:val="21"/>
          <w:highlight w:val="none"/>
          <w14:textFill>
            <w14:solidFill>
              <w14:schemeClr w14:val="tx1"/>
            </w14:solidFill>
          </w14:textFill>
        </w:rPr>
      </w:pPr>
    </w:p>
    <w:p>
      <w:pPr>
        <w:spacing w:line="24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p>
    <w:p>
      <w:pPr>
        <w:spacing w:line="5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附件3</w:t>
      </w:r>
    </w:p>
    <w:p>
      <w:pPr>
        <w:spacing w:line="56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u w:val="single"/>
          <w14:textFill>
            <w14:solidFill>
              <w14:schemeClr w14:val="tx1"/>
            </w14:solidFill>
          </w14:textFill>
        </w:rPr>
        <w:t xml:space="preserve">       </w:t>
      </w:r>
      <w:r>
        <w:rPr>
          <w:rFonts w:hint="eastAsia" w:ascii="宋体" w:hAnsi="宋体" w:cs="宋体"/>
          <w:b/>
          <w:color w:val="000000" w:themeColor="text1"/>
          <w:szCs w:val="21"/>
          <w:highlight w:val="none"/>
          <w14:textFill>
            <w14:solidFill>
              <w14:schemeClr w14:val="tx1"/>
            </w14:solidFill>
          </w14:textFill>
        </w:rPr>
        <w:t>保密协议</w:t>
      </w:r>
    </w:p>
    <w:p>
      <w:pPr>
        <w:kinsoku w:val="0"/>
        <w:overflowPunct w:val="0"/>
        <w:autoSpaceDE w:val="0"/>
        <w:autoSpaceDN w:val="0"/>
        <w:spacing w:line="440" w:lineRule="exact"/>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甲方：广州市净水有限公司</w:t>
      </w:r>
    </w:p>
    <w:p>
      <w:pPr>
        <w:kinsoku w:val="0"/>
        <w:overflowPunct w:val="0"/>
        <w:autoSpaceDE w:val="0"/>
        <w:autoSpaceDN w:val="0"/>
        <w:spacing w:line="440" w:lineRule="exact"/>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乙方： </w:t>
      </w:r>
    </w:p>
    <w:p>
      <w:pPr>
        <w:kinsoku w:val="0"/>
        <w:overflowPunct w:val="0"/>
        <w:autoSpaceDE w:val="0"/>
        <w:autoSpaceDN w:val="0"/>
        <w:spacing w:line="440" w:lineRule="exact"/>
        <w:ind w:firstLine="420" w:firstLineChars="20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甲乙双方就</w:t>
      </w:r>
      <w:r>
        <w:rPr>
          <w:rFonts w:hint="eastAsia" w:ascii="宋体" w:hAnsi="宋体" w:cs="宋体"/>
          <w:color w:val="000000" w:themeColor="text1"/>
          <w:szCs w:val="21"/>
          <w:highlight w:val="none"/>
          <w:u w:val="single"/>
          <w14:textFill>
            <w14:solidFill>
              <w14:schemeClr w14:val="tx1"/>
            </w14:solidFill>
          </w14:textFill>
        </w:rPr>
        <w:t xml:space="preserve">    …      </w:t>
      </w:r>
      <w:r>
        <w:rPr>
          <w:rFonts w:hint="eastAsia" w:ascii="宋体" w:hAnsi="宋体" w:cs="宋体"/>
          <w:color w:val="000000" w:themeColor="text1"/>
          <w:szCs w:val="21"/>
          <w:highlight w:val="none"/>
          <w14:textFill>
            <w14:solidFill>
              <w14:schemeClr w14:val="tx1"/>
            </w14:solidFill>
          </w14:textFill>
        </w:rPr>
        <w:t>（以下简称“项目”）实施及合作过程中，提供有关的保密信息，经双方协商一致，签订本协议。</w:t>
      </w:r>
    </w:p>
    <w:p>
      <w:pPr>
        <w:kinsoku w:val="0"/>
        <w:overflowPunct w:val="0"/>
        <w:autoSpaceDE w:val="0"/>
        <w:autoSpaceDN w:val="0"/>
        <w:spacing w:line="440" w:lineRule="exact"/>
        <w:ind w:firstLine="420" w:firstLineChars="20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一、保密信息内容</w:t>
      </w:r>
    </w:p>
    <w:p>
      <w:pPr>
        <w:kinsoku w:val="0"/>
        <w:overflowPunct w:val="0"/>
        <w:autoSpaceDE w:val="0"/>
        <w:autoSpaceDN w:val="0"/>
        <w:spacing w:line="440" w:lineRule="exact"/>
        <w:ind w:firstLine="420" w:firstLineChars="20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在合作过程中，乙方从甲方（或者子公司、关联公司）获得与合作有关或因合作产生的商业、技术、生产、运营数据或其他性质的资料。保密信息传递形式包括且不限于口头、图像、光盘、软件、书面等。</w:t>
      </w:r>
    </w:p>
    <w:p>
      <w:pPr>
        <w:pStyle w:val="39"/>
        <w:kinsoku w:val="0"/>
        <w:overflowPunct w:val="0"/>
        <w:autoSpaceDE w:val="0"/>
        <w:autoSpaceDN w:val="0"/>
        <w:spacing w:line="440" w:lineRule="exact"/>
        <w:ind w:left="420" w:firstLine="0" w:firstLineChars="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二、保密义务</w:t>
      </w:r>
    </w:p>
    <w:p>
      <w:pPr>
        <w:pStyle w:val="39"/>
        <w:kinsoku w:val="0"/>
        <w:overflowPunct w:val="0"/>
        <w:autoSpaceDE w:val="0"/>
        <w:autoSpaceDN w:val="0"/>
        <w:spacing w:line="440" w:lineRule="exact"/>
        <w:ind w:left="420" w:firstLine="105" w:firstLineChars="5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1.甲方向乙方提供所有资料，仅供该项目合作使用，乙方应妥善保</w:t>
      </w:r>
    </w:p>
    <w:p>
      <w:pPr>
        <w:kinsoku w:val="0"/>
        <w:overflowPunct w:val="0"/>
        <w:autoSpaceDE w:val="0"/>
        <w:autoSpaceDN w:val="0"/>
        <w:spacing w:line="440" w:lineRule="exact"/>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管，不得遗失、转借、复印。</w:t>
      </w:r>
    </w:p>
    <w:p>
      <w:pPr>
        <w:pStyle w:val="39"/>
        <w:kinsoku w:val="0"/>
        <w:overflowPunct w:val="0"/>
        <w:autoSpaceDE w:val="0"/>
        <w:autoSpaceDN w:val="0"/>
        <w:spacing w:line="440" w:lineRule="exact"/>
        <w:ind w:left="420" w:firstLine="105" w:firstLineChars="5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2.所有甲方提供给乙方的材料和乙方在为甲方提供信息技术服务</w:t>
      </w:r>
    </w:p>
    <w:p>
      <w:pPr>
        <w:kinsoku w:val="0"/>
        <w:overflowPunct w:val="0"/>
        <w:autoSpaceDE w:val="0"/>
        <w:autoSpaceDN w:val="0"/>
        <w:spacing w:line="440" w:lineRule="exact"/>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过程中获得的甲方的保密信息，在甲方要求时应立即归还并删除存储于乙方电脑、服务器或其他存储介质的有关信息。</w:t>
      </w:r>
    </w:p>
    <w:p>
      <w:pPr>
        <w:kinsoku w:val="0"/>
        <w:overflowPunct w:val="0"/>
        <w:autoSpaceDE w:val="0"/>
        <w:autoSpaceDN w:val="0"/>
        <w:spacing w:line="440" w:lineRule="exact"/>
        <w:ind w:firstLine="420" w:firstLineChars="20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3.乙方应自觉维护甲方的利益，严格遵守保密规定，不得向任何单位或个人泄露甲方的任何资料和信息。</w:t>
      </w:r>
    </w:p>
    <w:p>
      <w:pPr>
        <w:kinsoku w:val="0"/>
        <w:overflowPunct w:val="0"/>
        <w:autoSpaceDE w:val="0"/>
        <w:autoSpaceDN w:val="0"/>
        <w:spacing w:line="440" w:lineRule="exact"/>
        <w:ind w:firstLine="420" w:firstLineChars="20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 乙方同意并承诺，如保密信息未经甲方许可泄露给他人，一经证实，乙方承担因此造成的一切保密、经济、法律责任，同时赔偿给甲方造成的一切损失。</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三、本协议作为</w:t>
      </w:r>
      <w:r>
        <w:rPr>
          <w:rFonts w:hint="eastAsia" w:ascii="宋体" w:hAnsi="宋体" w:cs="宋体"/>
          <w:color w:val="000000" w:themeColor="text1"/>
          <w:szCs w:val="21"/>
          <w:highlight w:val="none"/>
          <w:u w:val="single"/>
          <w14:textFill>
            <w14:solidFill>
              <w14:schemeClr w14:val="tx1"/>
            </w14:solidFill>
          </w14:textFill>
        </w:rPr>
        <w:t>（合同名称）+（合同编号）</w:t>
      </w:r>
      <w:r>
        <w:rPr>
          <w:rFonts w:hint="eastAsia" w:ascii="宋体" w:hAnsi="宋体" w:cs="宋体"/>
          <w:color w:val="000000" w:themeColor="text1"/>
          <w:szCs w:val="21"/>
          <w:highlight w:val="none"/>
          <w14:textFill>
            <w14:solidFill>
              <w14:schemeClr w14:val="tx1"/>
            </w14:solidFill>
          </w14:textFill>
        </w:rPr>
        <w:t>合同的附件，并具有同等的法律效力，本协议自双方签字盖章之日起生效，与主合同同时终止。</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四、本协议一式</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份，甲方执</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份，乙方执</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份。</w:t>
      </w:r>
    </w:p>
    <w:p>
      <w:pPr>
        <w:kinsoku w:val="0"/>
        <w:overflowPunct w:val="0"/>
        <w:autoSpaceDE w:val="0"/>
        <w:autoSpaceDN w:val="0"/>
        <w:spacing w:line="440" w:lineRule="exact"/>
        <w:ind w:left="4410" w:leftChars="200" w:hanging="3990" w:hangingChars="1900"/>
        <w:jc w:val="left"/>
        <w:textAlignment w:val="baseline"/>
        <w:rPr>
          <w:rFonts w:ascii="宋体" w:hAnsi="宋体" w:cs="宋体"/>
          <w:color w:val="000000" w:themeColor="text1"/>
          <w:szCs w:val="21"/>
          <w:highlight w:val="none"/>
          <w14:textFill>
            <w14:solidFill>
              <w14:schemeClr w14:val="tx1"/>
            </w14:solidFill>
          </w14:textFill>
        </w:rPr>
      </w:pPr>
    </w:p>
    <w:p>
      <w:pPr>
        <w:kinsoku w:val="0"/>
        <w:overflowPunct w:val="0"/>
        <w:autoSpaceDE w:val="0"/>
        <w:autoSpaceDN w:val="0"/>
        <w:spacing w:line="440" w:lineRule="exact"/>
        <w:ind w:left="4410" w:leftChars="200" w:hanging="3990" w:hangingChars="1900"/>
        <w:jc w:val="left"/>
        <w:textAlignment w:val="baseline"/>
        <w:rPr>
          <w:rFonts w:ascii="宋体" w:hAnsi="宋体" w:cs="宋体"/>
          <w:color w:val="000000" w:themeColor="text1"/>
          <w:szCs w:val="21"/>
          <w:highlight w:val="none"/>
          <w14:textFill>
            <w14:solidFill>
              <w14:schemeClr w14:val="tx1"/>
            </w14:solidFill>
          </w14:textFill>
        </w:rPr>
      </w:pPr>
    </w:p>
    <w:p>
      <w:pPr>
        <w:kinsoku w:val="0"/>
        <w:overflowPunct w:val="0"/>
        <w:autoSpaceDE w:val="0"/>
        <w:autoSpaceDN w:val="0"/>
        <w:spacing w:line="440" w:lineRule="exact"/>
        <w:ind w:left="4410" w:leftChars="200" w:hanging="3990" w:hangingChars="190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甲方（盖章）：               乙方（盖章）：       </w:t>
      </w:r>
    </w:p>
    <w:p>
      <w:pPr>
        <w:kinsoku w:val="0"/>
        <w:overflowPunct w:val="0"/>
        <w:autoSpaceDE w:val="0"/>
        <w:autoSpaceDN w:val="0"/>
        <w:spacing w:line="440" w:lineRule="exact"/>
        <w:ind w:firstLine="315" w:firstLineChars="15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签约代表：                   签约代表：</w:t>
      </w:r>
    </w:p>
    <w:p>
      <w:pPr>
        <w:kinsoku w:val="0"/>
        <w:overflowPunct w:val="0"/>
        <w:autoSpaceDE w:val="0"/>
        <w:autoSpaceDN w:val="0"/>
        <w:spacing w:line="440" w:lineRule="exact"/>
        <w:ind w:firstLine="315" w:firstLineChars="15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日期：                       日期：  </w:t>
      </w:r>
    </w:p>
    <w:p>
      <w:pPr>
        <w:spacing w:line="560" w:lineRule="exact"/>
        <w:ind w:firstLine="0" w:firstLineChars="0"/>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附件4</w:t>
      </w:r>
      <w:r>
        <w:rPr>
          <w:rFonts w:hint="eastAsia" w:ascii="宋体" w:hAnsi="宋体" w:cs="宋体"/>
          <w:b/>
          <w:color w:val="000000" w:themeColor="text1"/>
          <w:szCs w:val="21"/>
          <w:highlight w:val="none"/>
          <w14:textFill>
            <w14:solidFill>
              <w14:schemeClr w14:val="tx1"/>
            </w14:solidFill>
          </w14:textFill>
        </w:rPr>
        <w:t>安全管理协议书</w:t>
      </w:r>
    </w:p>
    <w:p>
      <w:pPr>
        <w:spacing w:line="440" w:lineRule="exact"/>
        <w:jc w:val="center"/>
        <w:rPr>
          <w:rFonts w:ascii="宋体" w:hAnsi="宋体" w:cs="宋体"/>
          <w:b/>
          <w:bCs/>
          <w:color w:val="000000" w:themeColor="text1"/>
          <w:szCs w:val="21"/>
          <w:highlight w:val="none"/>
          <w14:textFill>
            <w14:solidFill>
              <w14:schemeClr w14:val="tx1"/>
            </w14:solidFill>
          </w14:textFill>
        </w:rPr>
      </w:pPr>
    </w:p>
    <w:p>
      <w:pPr>
        <w:spacing w:line="440" w:lineRule="exact"/>
        <w:jc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安全管理协议书</w:t>
      </w:r>
    </w:p>
    <w:p>
      <w:pPr>
        <w:adjustRightInd w:val="0"/>
        <w:snapToGrid w:val="0"/>
        <w:spacing w:line="44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发包人：</w:t>
      </w:r>
      <w:r>
        <w:rPr>
          <w:rFonts w:hint="eastAsia" w:ascii="宋体" w:hAnsi="宋体" w:cs="宋体"/>
          <w:color w:val="000000" w:themeColor="text1"/>
          <w:szCs w:val="21"/>
          <w:highlight w:val="none"/>
          <w:u w:val="single"/>
          <w14:textFill>
            <w14:solidFill>
              <w14:schemeClr w14:val="tx1"/>
            </w14:solidFill>
          </w14:textFill>
        </w:rPr>
        <w:t>广州市净水有限公司</w:t>
      </w:r>
    </w:p>
    <w:p>
      <w:pPr>
        <w:adjustRightInd w:val="0"/>
        <w:snapToGrid w:val="0"/>
        <w:spacing w:line="440" w:lineRule="exact"/>
        <w:ind w:firstLine="420" w:firstLineChars="200"/>
        <w:jc w:val="left"/>
        <w:rPr>
          <w:rStyle w:val="29"/>
          <w:rFonts w:ascii="宋体" w:hAnsi="宋体" w:cs="宋体"/>
          <w:b w:val="0"/>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承包人</w:t>
      </w:r>
      <w:bookmarkStart w:id="109" w:name="_Toc21391"/>
      <w:r>
        <w:rPr>
          <w:rFonts w:hint="eastAsia" w:ascii="宋体" w:hAnsi="宋体" w:cs="宋体"/>
          <w:color w:val="000000" w:themeColor="text1"/>
          <w:szCs w:val="21"/>
          <w:highlight w:val="none"/>
          <w14:textFill>
            <w14:solidFill>
              <w14:schemeClr w14:val="tx1"/>
            </w14:solidFill>
          </w14:textFill>
        </w:rPr>
        <w:t xml:space="preserve">: </w:t>
      </w:r>
    </w:p>
    <w:bookmarkEnd w:id="109"/>
    <w:p>
      <w:pPr>
        <w:adjustRightInd w:val="0"/>
        <w:snapToGrid w:val="0"/>
        <w:spacing w:line="44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根据《中华人民共和国安全生产法》《中华人民共和国建筑法》《建设工程安全生产管理条例》《生产安全事故报告和调查处理条例》《中华人民共和国职业病防治法》《</w:t>
      </w:r>
      <w:r>
        <w:rPr>
          <w:rFonts w:hint="eastAsia" w:ascii="宋体" w:hAnsi="宋体" w:eastAsia="宋体" w:cs="宋体"/>
          <w:color w:val="000000" w:themeColor="text1"/>
          <w:sz w:val="24"/>
          <w:szCs w:val="24"/>
          <w:highlight w:val="none"/>
          <w14:textFill>
            <w14:solidFill>
              <w14:schemeClr w14:val="tx1"/>
            </w14:solidFill>
          </w14:textFill>
        </w:rPr>
        <w:t>工作场所职业卫生管理规定</w:t>
      </w:r>
      <w:r>
        <w:rPr>
          <w:rFonts w:hint="eastAsia" w:ascii="宋体" w:hAnsi="宋体" w:cs="宋体"/>
          <w:color w:val="000000" w:themeColor="text1"/>
          <w:szCs w:val="21"/>
          <w:highlight w:val="none"/>
          <w14:textFill>
            <w14:solidFill>
              <w14:schemeClr w14:val="tx1"/>
            </w14:solidFill>
          </w14:textFill>
        </w:rPr>
        <w:t>》《用人单位职业健康监护监督管理办法》《广州市职业卫生监督管理规定》等法律法规, 经双方协商，签订本协议书，以明确各自的安全生产、职业卫生责任并共同遵守。</w:t>
      </w:r>
    </w:p>
    <w:p>
      <w:pPr>
        <w:adjustRightInd w:val="0"/>
        <w:snapToGrid w:val="0"/>
        <w:spacing w:line="440" w:lineRule="exact"/>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一、本协议与主合同的关系</w:t>
      </w:r>
    </w:p>
    <w:p>
      <w:pPr>
        <w:adjustRightInd w:val="0"/>
        <w:snapToGrid w:val="0"/>
        <w:spacing w:line="440" w:lineRule="exact"/>
        <w:ind w:left="105"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本协议作为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的组成部分，与主合同具有同等法律。</w:t>
      </w:r>
    </w:p>
    <w:p>
      <w:pPr>
        <w:adjustRightInd w:val="0"/>
        <w:snapToGrid w:val="0"/>
        <w:spacing w:line="440" w:lineRule="exact"/>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 xml:space="preserve"> 二、发包人、承包人双方的责任、权利和义务</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（一）发包人的责任、权利和义务</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1.贯彻落实国家、地方及发包人有关安全生产、职业卫生的法律法规和规章制度，对承包人承包作业的安全管理、职业卫生管理工作进行监督管理。</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2.审查承包人安全资质以及承包内容所要求具备的资质条件。</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3.监督承包人严格落实《广州市净水有限公司工程项目安全管理标准化手册》（以下简称“标准化手册”）。</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4.对承包人技术服务过程的安全管理进行监督检查；及时纠正承包人生产作业人员违章指挥、违章作业、违反劳动纪律等行为，对承包人生产区域内的事故隐患，开具隐患通知单，责令限期整改。</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（二）承包人的责任、权利和义务</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1.对技术服务范围内的安全管理工作负主体责任。贯彻落实国家有关安全管理的法律法规和管理规定，遵守并执行发包人的各项管理制度，建立健全安全生产责任制及各项安全管理制度，并严格贯彻落实。</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 贯彻落实国家、地方及发包人有关职业卫生管理的法律法规和规章制度，按要求落实各项职位卫生防治工作。</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3.严格按照资质范围进行作业，不得进行超资质范围的技术服务作业，不得将所承担的承包项目再次转包。</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4.接受发包人对安全管理工作的监督检查，服从发包人管理，对发包人口头提出或书面签发提出的隐患整改通知单应按照规定要求进行处理。</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5.承包人必须统一组织、严格管理，不得随意换人、加人和顶替，若需换人、加人必须事先征得发包人同意。</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对承包人人员的安全培训、劳动保护用品的配发和使用以及危险告知工作提出指导意见，监督落实情况，并对承包人管理人员及主要作业人员进行安全教育培训，告知承包人发包人的安全管理制度，对承包人提出的安全生产请求积极提供帮助。</w:t>
      </w:r>
    </w:p>
    <w:p>
      <w:pPr>
        <w:adjustRightInd w:val="0"/>
        <w:snapToGrid w:val="0"/>
        <w:spacing w:line="440" w:lineRule="exact"/>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 xml:space="preserve">三、协议内容                                                </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 发包人、承包人双方均具有独立法人资格，按照责任权利对等的原则，承包人对承包的技术服务工作实行自主管理，负主体责任，发包人对承包人承包的工作实施监督管理。</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2.承包人须严格按照发包人制定的《标准化手册》的要求落实各项安全生产管理工作。</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3.发包人参照《标准化手册》等承包商考核办法对承包人进行定期考核，并有权根据考核结果对承包人采取经济处罚、诚信扣分及限制其继续承揽发包人发包的工程。</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4.承包人应严格履行本安全管理协议，遵守发包人各项管理规定，服从管理，否则视为违约，违约金缴纳标准及形式参照发包人管理制度相关标准执行。</w:t>
      </w:r>
    </w:p>
    <w:p>
      <w:pPr>
        <w:adjustRightInd w:val="0"/>
        <w:snapToGrid w:val="0"/>
        <w:spacing w:line="440" w:lineRule="exact"/>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四、事故责任</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1.在承包人承包范围内，由于承包人责任发生生产安全事故时，造成的发包人、承包人或者第三方人身伤害事故，承包人负全部责任。</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2.承包人人员在非承包区域遭受意外伤害的，承包人负全部责任。</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3.承包人人员违规进入发包人或第三方承包区域，造成事故的，承包人负全部事故责任；承包人人员遭受人身伤害的，承包人负全部责任。</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5.承包人在发包人生产区域内发生生产安全事故后，必须在第一时间向发包人报告，迟报或者隐瞒不报生产安全事故，承担事故的全部责任。</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6.承包人各类人员在发包人生产区域内发生人身伤害事故和其他事故，由承包人负责调查、处理和统计上报，并报发包人安全监督部门备案。</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7.本协议未尽事宜，依据有关法规。规章处理，法规、规章没有明确规定的，经双方协商处理解决。</w:t>
      </w:r>
    </w:p>
    <w:p>
      <w:pPr>
        <w:adjustRightInd w:val="0"/>
        <w:snapToGrid w:val="0"/>
        <w:spacing w:line="440" w:lineRule="exact"/>
        <w:jc w:val="left"/>
        <w:rPr>
          <w:rFonts w:ascii="宋体" w:hAnsi="宋体" w:cs="宋体"/>
          <w:color w:val="000000" w:themeColor="text1"/>
          <w:szCs w:val="21"/>
          <w:highlight w:val="none"/>
          <w14:textFill>
            <w14:solidFill>
              <w14:schemeClr w14:val="tx1"/>
            </w14:solidFill>
          </w14:textFill>
        </w:rPr>
      </w:pPr>
    </w:p>
    <w:p>
      <w:pPr>
        <w:pStyle w:val="42"/>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五、补充条款：</w:t>
      </w:r>
      <w:r>
        <w:rPr>
          <w:rFonts w:hint="eastAsia" w:ascii="宋体" w:hAnsi="宋体" w:cs="宋体"/>
          <w:color w:val="000000" w:themeColor="text1"/>
          <w:szCs w:val="21"/>
          <w:highlight w:val="none"/>
          <w:u w:val="single"/>
          <w14:textFill>
            <w14:solidFill>
              <w14:schemeClr w14:val="tx1"/>
            </w14:solidFill>
          </w14:textFill>
        </w:rPr>
        <w:t xml:space="preserve">         /       </w:t>
      </w:r>
      <w:r>
        <w:rPr>
          <w:rFonts w:hint="eastAsia" w:ascii="宋体" w:hAnsi="宋体" w:cs="宋体"/>
          <w:color w:val="000000" w:themeColor="text1"/>
          <w:szCs w:val="21"/>
          <w:highlight w:val="none"/>
          <w14:textFill>
            <w14:solidFill>
              <w14:schemeClr w14:val="tx1"/>
            </w14:solidFill>
          </w14:textFill>
        </w:rPr>
        <w:t>。</w:t>
      </w:r>
    </w:p>
    <w:p>
      <w:pPr>
        <w:adjustRightInd w:val="0"/>
        <w:snapToGrid w:val="0"/>
        <w:spacing w:line="440" w:lineRule="exact"/>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六、附则</w:t>
      </w:r>
    </w:p>
    <w:p>
      <w:pPr>
        <w:adjustRightInd w:val="0"/>
        <w:snapToGrid w:val="0"/>
        <w:spacing w:line="44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本协议与主合同同时签订、同时终止、同时生效，具有相同的法律效力，自发包人、承包人双方签字、盖章生效，发包人、承包人双方各</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份。</w:t>
      </w:r>
    </w:p>
    <w:p>
      <w:pPr>
        <w:adjustRightInd w:val="0"/>
        <w:snapToGrid w:val="0"/>
        <w:spacing w:line="440" w:lineRule="exact"/>
        <w:rPr>
          <w:rFonts w:ascii="宋体" w:hAnsi="宋体" w:cs="宋体"/>
          <w:color w:val="000000" w:themeColor="text1"/>
          <w:szCs w:val="21"/>
          <w:highlight w:val="none"/>
          <w14:textFill>
            <w14:solidFill>
              <w14:schemeClr w14:val="tx1"/>
            </w14:solidFill>
          </w14:textFill>
        </w:rPr>
      </w:pPr>
    </w:p>
    <w:p>
      <w:pPr>
        <w:adjustRightInd w:val="0"/>
        <w:snapToGrid w:val="0"/>
        <w:spacing w:line="440" w:lineRule="exact"/>
        <w:ind w:left="1165" w:leftChars="5" w:hanging="1155" w:hangingChars="5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发包人代表 （章）：                             承包人代表（章）：                                                           　　              　　　　　　　</w:t>
      </w:r>
    </w:p>
    <w:p>
      <w:pPr>
        <w:adjustRightInd w:val="0"/>
        <w:snapToGrid w:val="0"/>
        <w:spacing w:line="44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年 　月　  日　　　　　                 年   月  　日</w:t>
      </w:r>
    </w:p>
    <w:p>
      <w:pPr>
        <w:spacing w:line="540" w:lineRule="exact"/>
        <w:rPr>
          <w:rFonts w:ascii="宋体" w:hAnsi="宋体" w:cs="宋体"/>
          <w:color w:val="000000" w:themeColor="text1"/>
          <w:szCs w:val="21"/>
          <w:highlight w:val="none"/>
          <w14:textFill>
            <w14:solidFill>
              <w14:schemeClr w14:val="tx1"/>
            </w14:solidFill>
          </w14:textFill>
        </w:rPr>
      </w:pPr>
    </w:p>
    <w:p>
      <w:pPr>
        <w:spacing w:line="240" w:lineRule="auto"/>
        <w:jc w:val="left"/>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br w:type="page"/>
      </w:r>
    </w:p>
    <w:p>
      <w:pPr>
        <w:pStyle w:val="25"/>
        <w:rPr>
          <w:rFonts w:hint="eastAsia" w:ascii="宋体" w:hAnsi="宋体" w:eastAsia="宋体" w:cs="宋体"/>
          <w:szCs w:val="21"/>
          <w:lang w:val="en-US" w:eastAsia="zh-CN"/>
        </w:rPr>
      </w:pPr>
      <w:r>
        <w:rPr>
          <w:rFonts w:hint="eastAsia" w:ascii="宋体" w:hAnsi="宋体" w:eastAsia="宋体" w:cs="宋体"/>
          <w:szCs w:val="21"/>
          <w:lang w:val="en-US" w:eastAsia="zh-CN"/>
        </w:rPr>
        <w:t>附件5：</w:t>
      </w:r>
    </w:p>
    <w:p>
      <w:pPr>
        <w:jc w:val="center"/>
        <w:rPr>
          <w:rFonts w:asciiTheme="minorEastAsia" w:hAnsiTheme="minorEastAsia" w:cstheme="minorEastAsia"/>
          <w:b/>
          <w:bCs/>
          <w:sz w:val="28"/>
          <w:szCs w:val="28"/>
        </w:rPr>
      </w:pPr>
      <w:r>
        <w:rPr>
          <w:rFonts w:hint="eastAsia" w:asciiTheme="minorEastAsia" w:hAnsiTheme="minorEastAsia" w:cstheme="minorEastAsia"/>
          <w:b/>
          <w:bCs/>
          <w:sz w:val="28"/>
          <w:szCs w:val="28"/>
          <w:lang w:val="en-US" w:eastAsia="zh-CN"/>
        </w:rPr>
        <w:t>采购需求书</w:t>
      </w:r>
    </w:p>
    <w:p>
      <w:pPr>
        <w:pStyle w:val="4"/>
        <w:ind w:firstLine="600" w:firstLineChars="200"/>
        <w:jc w:val="left"/>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一、项目需求：</w:t>
      </w:r>
    </w:p>
    <w:p>
      <w:pPr>
        <w:pStyle w:val="58"/>
        <w:ind w:firstLine="560" w:firstLineChars="200"/>
        <w:rPr>
          <w:rFonts w:ascii="仿宋_GB2312" w:eastAsia="仿宋_GB2312"/>
          <w:sz w:val="28"/>
          <w:szCs w:val="28"/>
        </w:rPr>
      </w:pPr>
      <w:r>
        <w:rPr>
          <w:rFonts w:hint="eastAsia" w:ascii="仿宋_GB2312" w:eastAsia="仿宋_GB2312"/>
          <w:sz w:val="28"/>
          <w:szCs w:val="28"/>
        </w:rPr>
        <w:t>目前我公司数据中心机房为整个公司以及1</w:t>
      </w:r>
      <w:r>
        <w:rPr>
          <w:rFonts w:hint="eastAsia" w:ascii="仿宋_GB2312" w:eastAsia="仿宋_GB2312"/>
          <w:sz w:val="28"/>
          <w:szCs w:val="28"/>
          <w:lang w:val="en-US" w:eastAsia="zh-CN"/>
        </w:rPr>
        <w:t>3</w:t>
      </w:r>
      <w:r>
        <w:rPr>
          <w:rFonts w:hint="eastAsia" w:ascii="仿宋_GB2312" w:eastAsia="仿宋_GB2312"/>
          <w:sz w:val="28"/>
          <w:szCs w:val="28"/>
        </w:rPr>
        <w:t>个分公司互联网总出口以及公司各信息业务系统的硬件支撑，网络及服务器的稳定性运行影响着公司所有员工的工作效率，所以高效的运维体制及故障响应速度尤为重要。为了高效维持我公司网络及服务器、信息系统硬件运维能力，依据相关安全管理规范有效地完善运维服务体系，加强对服务器，网络设备等信息化硬件设施进行定期健康性能检查、对异常情况进行排查处理、错误修正、合理的小修小改，对于硬件突发事故进行快速有效抢修，保障公司内网络系统的7×24小时持续、可靠地运行。</w:t>
      </w:r>
    </w:p>
    <w:p>
      <w:pPr>
        <w:pStyle w:val="4"/>
        <w:ind w:firstLine="600" w:firstLineChars="200"/>
        <w:jc w:val="left"/>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二、服务内容</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要求</w:t>
      </w:r>
    </w:p>
    <w:p>
      <w:pPr>
        <w:pStyle w:val="5"/>
        <w:ind w:firstLine="602"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（一）设备档案整理</w:t>
      </w:r>
    </w:p>
    <w:p>
      <w:pPr>
        <w:ind w:firstLine="560" w:firstLineChars="200"/>
        <w:rPr>
          <w:rFonts w:ascii="仿宋_GB2312" w:eastAsia="仿宋_GB2312"/>
          <w:sz w:val="28"/>
          <w:szCs w:val="28"/>
        </w:rPr>
      </w:pPr>
      <w:r>
        <w:rPr>
          <w:rFonts w:hint="eastAsia" w:ascii="仿宋_GB2312" w:eastAsia="仿宋_GB2312"/>
          <w:sz w:val="28"/>
          <w:szCs w:val="28"/>
        </w:rPr>
        <w:t>合同签订后的每季度，需完成以下内容，以最终文档为准。</w:t>
      </w:r>
    </w:p>
    <w:p>
      <w:pPr>
        <w:pStyle w:val="39"/>
        <w:numPr>
          <w:ilvl w:val="-1"/>
          <w:numId w:val="0"/>
        </w:numPr>
        <w:ind w:left="0" w:leftChars="0" w:firstLine="560" w:firstLineChars="200"/>
        <w:rPr>
          <w:rFonts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更新确保网络设备</w:t>
      </w:r>
      <w:r>
        <w:rPr>
          <w:rFonts w:ascii="仿宋_GB2312" w:eastAsia="仿宋_GB2312"/>
          <w:sz w:val="28"/>
          <w:szCs w:val="28"/>
        </w:rPr>
        <w:t>以及线缆上的标签</w:t>
      </w:r>
      <w:r>
        <w:rPr>
          <w:rFonts w:hint="eastAsia" w:ascii="仿宋_GB2312" w:eastAsia="仿宋_GB2312"/>
          <w:sz w:val="28"/>
          <w:szCs w:val="28"/>
        </w:rPr>
        <w:t>正确</w:t>
      </w:r>
      <w:r>
        <w:rPr>
          <w:rFonts w:ascii="仿宋_GB2312" w:eastAsia="仿宋_GB2312"/>
          <w:sz w:val="28"/>
          <w:szCs w:val="28"/>
        </w:rPr>
        <w:t>，</w:t>
      </w:r>
      <w:r>
        <w:rPr>
          <w:rFonts w:hint="eastAsia" w:ascii="仿宋_GB2312" w:eastAsia="仿宋_GB2312"/>
          <w:sz w:val="28"/>
          <w:szCs w:val="28"/>
        </w:rPr>
        <w:t>并整理</w:t>
      </w:r>
      <w:r>
        <w:rPr>
          <w:rFonts w:ascii="仿宋_GB2312" w:eastAsia="仿宋_GB2312"/>
          <w:sz w:val="28"/>
          <w:szCs w:val="28"/>
        </w:rPr>
        <w:t>公司本部的网络拓扑图</w:t>
      </w:r>
      <w:r>
        <w:rPr>
          <w:rFonts w:hint="eastAsia" w:ascii="仿宋_GB2312" w:eastAsia="仿宋_GB2312"/>
          <w:sz w:val="28"/>
          <w:szCs w:val="28"/>
        </w:rPr>
        <w:t>、</w:t>
      </w:r>
      <w:r>
        <w:rPr>
          <w:rFonts w:ascii="仿宋_GB2312" w:eastAsia="仿宋_GB2312"/>
          <w:sz w:val="28"/>
          <w:szCs w:val="28"/>
        </w:rPr>
        <w:t>机柜图。</w:t>
      </w:r>
    </w:p>
    <w:p>
      <w:pPr>
        <w:pStyle w:val="39"/>
        <w:numPr>
          <w:ilvl w:val="-1"/>
          <w:numId w:val="0"/>
        </w:numPr>
        <w:ind w:left="0" w:leftChars="0" w:firstLine="560" w:firstLineChars="200"/>
        <w:rPr>
          <w:rFonts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核对更新网络</w:t>
      </w:r>
      <w:r>
        <w:rPr>
          <w:rFonts w:ascii="仿宋_GB2312" w:eastAsia="仿宋_GB2312"/>
          <w:sz w:val="28"/>
          <w:szCs w:val="28"/>
        </w:rPr>
        <w:t>及服务器</w:t>
      </w:r>
      <w:r>
        <w:rPr>
          <w:rFonts w:hint="eastAsia" w:ascii="仿宋_GB2312" w:eastAsia="仿宋_GB2312"/>
          <w:sz w:val="28"/>
          <w:szCs w:val="28"/>
        </w:rPr>
        <w:t>设备档案，包括详细硬件配置（包含主板、网卡、声卡、显卡、CPU、内存等的具体型号）</w:t>
      </w:r>
    </w:p>
    <w:p>
      <w:pPr>
        <w:pStyle w:val="5"/>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（二）日常工作</w:t>
      </w:r>
    </w:p>
    <w:p>
      <w:pPr>
        <w:pStyle w:val="6"/>
        <w:rPr>
          <w:rFonts w:hint="eastAsia" w:ascii="仿宋_GB2312" w:hAnsi="仿宋_GB2312" w:eastAsia="仿宋_GB2312" w:cs="仿宋_GB2312"/>
        </w:rPr>
      </w:pPr>
      <w:r>
        <w:rPr>
          <w:rFonts w:hint="eastAsia" w:ascii="仿宋_GB2312" w:hAnsi="仿宋_GB2312" w:eastAsia="仿宋_GB2312" w:cs="仿宋_GB2312"/>
        </w:rPr>
        <w:t>1.巡查、检修</w:t>
      </w:r>
    </w:p>
    <w:p>
      <w:pPr>
        <w:pStyle w:val="39"/>
        <w:numPr>
          <w:ilvl w:val="-1"/>
          <w:numId w:val="0"/>
        </w:numPr>
        <w:ind w:left="0" w:leftChars="0"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对公司机房每旬进行一次巡检，巡检包括机房环境、综合布线情况、环境，检查是否有故障或故障隐患；对机房内环境、布线不符合规范的地方进行清理保洁，填写巡检报告，并在巡检结束后2个工作日内提交巡检过程资料、巡检报告。</w:t>
      </w:r>
    </w:p>
    <w:p>
      <w:pPr>
        <w:pStyle w:val="59"/>
        <w:numPr>
          <w:ilvl w:val="-1"/>
          <w:numId w:val="0"/>
        </w:numPr>
        <w:spacing w:line="360" w:lineRule="auto"/>
        <w:ind w:left="0" w:leftChars="0"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对通过公司总部上网的所属单位每半年进行一次巡检，包括所属单位机房环境、综合布线情况、服务器、网络设备、和所有其他网络相关设备的使用情况（包括流量，存储空间、内存使用率、cpu使用率、IP分配）等，并根据检查的设备情况给出维护、维修或升级意见，填写巡检报告，更新各单位网络设备配置档案。并在巡检结束后5个工作日内提交巡检报告及巡检过程资料。</w:t>
      </w:r>
    </w:p>
    <w:p>
      <w:pPr>
        <w:pStyle w:val="59"/>
        <w:numPr>
          <w:ilvl w:val="-1"/>
          <w:numId w:val="0"/>
        </w:numPr>
        <w:spacing w:line="360" w:lineRule="auto"/>
        <w:ind w:left="0" w:leftChars="0"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lang w:eastAsia="zh-CN"/>
        </w:rPr>
        <w:t>）</w:t>
      </w:r>
      <w:r>
        <w:rPr>
          <w:rFonts w:hint="eastAsia" w:ascii="仿宋_GB2312" w:eastAsia="仿宋_GB2312"/>
          <w:sz w:val="28"/>
          <w:szCs w:val="28"/>
        </w:rPr>
        <w:t>负责网络运行日志、网络监控记录的日常维护、报警信息分析和处理工作，提出优化建议及方案。</w:t>
      </w:r>
    </w:p>
    <w:p>
      <w:pPr>
        <w:pStyle w:val="59"/>
        <w:numPr>
          <w:ilvl w:val="-1"/>
          <w:numId w:val="0"/>
        </w:numPr>
        <w:spacing w:line="360" w:lineRule="auto"/>
        <w:ind w:left="0" w:leftChars="0"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4</w:t>
      </w:r>
      <w:r>
        <w:rPr>
          <w:rFonts w:hint="eastAsia" w:ascii="仿宋_GB2312" w:eastAsia="仿宋_GB2312"/>
          <w:sz w:val="28"/>
          <w:szCs w:val="28"/>
          <w:lang w:eastAsia="zh-CN"/>
        </w:rPr>
        <w:t>）</w:t>
      </w:r>
      <w:r>
        <w:rPr>
          <w:rFonts w:hint="eastAsia" w:ascii="仿宋_GB2312" w:eastAsia="仿宋_GB2312"/>
          <w:sz w:val="28"/>
          <w:szCs w:val="28"/>
        </w:rPr>
        <w:t>协助公司本部内综合布线（包括电话线和网线）的维护和故障维修。</w:t>
      </w:r>
    </w:p>
    <w:p>
      <w:pPr>
        <w:pStyle w:val="59"/>
        <w:numPr>
          <w:ilvl w:val="-1"/>
          <w:numId w:val="0"/>
        </w:numPr>
        <w:spacing w:line="360" w:lineRule="auto"/>
        <w:ind w:left="0" w:leftChars="0"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5</w:t>
      </w:r>
      <w:r>
        <w:rPr>
          <w:rFonts w:hint="eastAsia" w:ascii="仿宋_GB2312" w:eastAsia="仿宋_GB2312"/>
          <w:sz w:val="28"/>
          <w:szCs w:val="28"/>
          <w:lang w:eastAsia="zh-CN"/>
        </w:rPr>
        <w:t>）</w:t>
      </w:r>
      <w:r>
        <w:rPr>
          <w:rFonts w:hint="eastAsia" w:ascii="仿宋_GB2312" w:eastAsia="仿宋_GB2312"/>
          <w:sz w:val="28"/>
          <w:szCs w:val="28"/>
        </w:rPr>
        <w:t>协助机房改造、设备搬迁、网络改造、线路迁移等工作。</w:t>
      </w:r>
    </w:p>
    <w:p>
      <w:pPr>
        <w:ind w:firstLine="560" w:firstLineChars="200"/>
        <w:rPr>
          <w:rFonts w:hint="eastAsia"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6</w:t>
      </w:r>
      <w:r>
        <w:rPr>
          <w:rFonts w:hint="eastAsia" w:ascii="仿宋_GB2312" w:eastAsia="仿宋_GB2312"/>
          <w:sz w:val="28"/>
          <w:szCs w:val="28"/>
          <w:lang w:eastAsia="zh-CN"/>
        </w:rPr>
        <w:t>）</w:t>
      </w:r>
      <w:r>
        <w:rPr>
          <w:rFonts w:hint="eastAsia" w:ascii="仿宋_GB2312" w:eastAsia="仿宋_GB2312"/>
          <w:sz w:val="28"/>
          <w:szCs w:val="28"/>
        </w:rPr>
        <w:t>提供规范的网络及服务器维护体系，包括人员、技术、流程和文档、事故维护的标准化管理。</w:t>
      </w:r>
    </w:p>
    <w:p>
      <w:pPr>
        <w:ind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7</w:t>
      </w:r>
      <w:r>
        <w:rPr>
          <w:rFonts w:hint="eastAsia" w:ascii="仿宋_GB2312" w:eastAsia="仿宋_GB2312"/>
          <w:sz w:val="28"/>
          <w:szCs w:val="28"/>
          <w:lang w:eastAsia="zh-CN"/>
        </w:rPr>
        <w:t>）</w:t>
      </w:r>
      <w:r>
        <w:rPr>
          <w:rFonts w:hint="eastAsia" w:ascii="仿宋_GB2312" w:eastAsia="仿宋_GB2312"/>
          <w:sz w:val="28"/>
          <w:szCs w:val="28"/>
        </w:rPr>
        <w:t>定期开展视频会议系统主会场、无纸化会议系统检查工作，每月开展一次检查，并出具检查报告。</w:t>
      </w:r>
    </w:p>
    <w:p>
      <w:pPr>
        <w:pStyle w:val="59"/>
        <w:spacing w:line="360" w:lineRule="auto"/>
        <w:ind w:firstLine="560" w:firstLineChars="200"/>
        <w:rPr>
          <w:rFonts w:ascii="仿宋_GB2312" w:eastAsia="仿宋_GB2312"/>
          <w:color w:val="FF0000"/>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8</w:t>
      </w:r>
      <w:r>
        <w:rPr>
          <w:rFonts w:hint="eastAsia" w:ascii="仿宋_GB2312" w:eastAsia="仿宋_GB2312"/>
          <w:sz w:val="28"/>
          <w:szCs w:val="28"/>
          <w:lang w:eastAsia="zh-CN"/>
        </w:rPr>
        <w:t>）</w:t>
      </w:r>
      <w:r>
        <w:rPr>
          <w:rFonts w:hint="eastAsia" w:ascii="仿宋_GB2312" w:eastAsia="仿宋_GB2312"/>
          <w:sz w:val="28"/>
          <w:szCs w:val="28"/>
        </w:rPr>
        <w:t>更新、完善视频会议系统、无纸化会议系统相关操作手册。</w:t>
      </w:r>
    </w:p>
    <w:p>
      <w:pPr>
        <w:pStyle w:val="6"/>
        <w:rPr>
          <w:rFonts w:hint="eastAsia" w:ascii="仿宋_GB2312" w:hAnsi="仿宋_GB2312" w:eastAsia="仿宋_GB2312" w:cs="仿宋_GB2312"/>
        </w:rPr>
      </w:pPr>
      <w:r>
        <w:rPr>
          <w:rFonts w:hint="eastAsia" w:ascii="仿宋_GB2312" w:hAnsi="仿宋_GB2312" w:eastAsia="仿宋_GB2312" w:cs="仿宋_GB2312"/>
        </w:rPr>
        <w:t>2.技术支持</w:t>
      </w:r>
    </w:p>
    <w:p>
      <w:pPr>
        <w:pStyle w:val="59"/>
        <w:spacing w:line="360" w:lineRule="auto"/>
        <w:ind w:firstLine="0" w:firstLineChars="0"/>
        <w:rPr>
          <w:rFonts w:hint="default" w:ascii="仿宋_GB2312" w:eastAsia="仿宋_GB2312"/>
          <w:sz w:val="28"/>
          <w:szCs w:val="28"/>
          <w:lang w:val="en-US" w:eastAsia="zh-CN"/>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lang w:val="en-US" w:eastAsia="zh-CN"/>
        </w:rPr>
        <w:t>优化建议</w:t>
      </w:r>
    </w:p>
    <w:p>
      <w:pPr>
        <w:pStyle w:val="59"/>
        <w:spacing w:line="360" w:lineRule="auto"/>
        <w:ind w:firstLine="542"/>
        <w:rPr>
          <w:rFonts w:hint="eastAsia" w:ascii="仿宋_GB2312" w:eastAsia="仿宋_GB2312"/>
          <w:sz w:val="28"/>
          <w:szCs w:val="28"/>
        </w:rPr>
      </w:pPr>
      <w:r>
        <w:rPr>
          <w:rFonts w:hint="eastAsia" w:ascii="仿宋_GB2312" w:eastAsia="仿宋_GB2312"/>
          <w:sz w:val="28"/>
          <w:szCs w:val="28"/>
        </w:rPr>
        <w:t>对净水公司的信息化项目提供技术支持（包括网络、应用系统、服务器等），并根据净水公司现有信息化情况（包括网络、应用系统、服务器等）提出优化建议。</w:t>
      </w:r>
    </w:p>
    <w:p>
      <w:pPr>
        <w:pStyle w:val="59"/>
        <w:spacing w:line="360" w:lineRule="auto"/>
        <w:ind w:firstLine="0" w:firstLineChars="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val="en-US" w:eastAsia="zh-CN"/>
        </w:rPr>
        <w:t>2</w:t>
      </w:r>
      <w:r>
        <w:rPr>
          <w:rFonts w:hint="eastAsia" w:ascii="仿宋_GB2312" w:eastAsia="仿宋_GB2312"/>
          <w:sz w:val="28"/>
          <w:szCs w:val="28"/>
        </w:rPr>
        <w:t>）软件维护升级</w:t>
      </w:r>
    </w:p>
    <w:p>
      <w:pPr>
        <w:ind w:firstLine="480" w:firstLineChars="200"/>
        <w:rPr>
          <w:rFonts w:ascii="仿宋_GB2312" w:eastAsia="仿宋_GB2312"/>
          <w:sz w:val="28"/>
          <w:szCs w:val="28"/>
        </w:rPr>
      </w:pPr>
      <w:r>
        <w:rPr>
          <w:rFonts w:hint="default" w:ascii="Calibri" w:hAnsi="Calibri" w:eastAsia="仿宋_GB2312" w:cs="Calibri"/>
          <w:sz w:val="24"/>
          <w:szCs w:val="24"/>
        </w:rPr>
        <w:t>①</w:t>
      </w:r>
      <w:r>
        <w:rPr>
          <w:rFonts w:hint="eastAsia" w:ascii="仿宋_GB2312" w:eastAsia="仿宋_GB2312"/>
          <w:sz w:val="28"/>
          <w:szCs w:val="28"/>
        </w:rPr>
        <w:t>视频会议系统软件维护升级</w:t>
      </w:r>
    </w:p>
    <w:p>
      <w:pPr>
        <w:ind w:firstLine="560" w:firstLineChars="200"/>
        <w:rPr>
          <w:rFonts w:ascii="仿宋_GB2312" w:eastAsia="仿宋_GB2312"/>
          <w:sz w:val="28"/>
          <w:szCs w:val="28"/>
        </w:rPr>
      </w:pPr>
      <w:r>
        <w:rPr>
          <w:rFonts w:hint="eastAsia" w:ascii="仿宋_GB2312" w:eastAsia="仿宋_GB2312"/>
          <w:sz w:val="28"/>
          <w:szCs w:val="28"/>
        </w:rPr>
        <w:t>对LED大屏幕控制软件、会议系统音频传输内嵌软件、会议主席控制内嵌软件、会议代表控制内嵌软件、视频会议MCU嵌入软件、视频会议终端嵌入软件</w:t>
      </w:r>
      <w:r>
        <w:rPr>
          <w:rFonts w:hint="eastAsia" w:ascii="微软雅黑" w:hAnsi="微软雅黑" w:eastAsia="微软雅黑" w:cs="微软雅黑"/>
          <w:sz w:val="28"/>
          <w:szCs w:val="28"/>
        </w:rPr>
        <w:t>﹑</w:t>
      </w:r>
      <w:r>
        <w:rPr>
          <w:rFonts w:hint="eastAsia" w:ascii="仿宋_GB2312" w:hAnsi="仿宋_GB2312" w:eastAsia="仿宋_GB2312" w:cs="仿宋_GB2312"/>
          <w:sz w:val="28"/>
          <w:szCs w:val="28"/>
        </w:rPr>
        <w:t>视频会议专用摄像头内嵌软件、无缝混插矩阵切换内嵌软件、话筒呼叫控制嵌入软件等软件进行维护升级，保障视频会议系</w:t>
      </w:r>
      <w:r>
        <w:rPr>
          <w:rFonts w:hint="eastAsia" w:ascii="仿宋_GB2312" w:eastAsia="仿宋_GB2312"/>
          <w:sz w:val="28"/>
          <w:szCs w:val="28"/>
        </w:rPr>
        <w:t>统运行稳定。</w:t>
      </w:r>
    </w:p>
    <w:p>
      <w:pPr>
        <w:ind w:firstLine="480" w:firstLineChars="200"/>
        <w:rPr>
          <w:rFonts w:ascii="仿宋_GB2312" w:eastAsia="仿宋_GB2312"/>
          <w:sz w:val="28"/>
          <w:szCs w:val="28"/>
        </w:rPr>
      </w:pPr>
      <w:r>
        <w:rPr>
          <w:rFonts w:hint="default" w:ascii="Calibri" w:hAnsi="Calibri" w:eastAsia="仿宋_GB2312" w:cs="Calibri"/>
          <w:sz w:val="24"/>
          <w:szCs w:val="24"/>
        </w:rPr>
        <w:t>②</w:t>
      </w:r>
      <w:r>
        <w:rPr>
          <w:rFonts w:hint="eastAsia" w:ascii="仿宋_GB2312" w:eastAsia="仿宋_GB2312"/>
          <w:sz w:val="28"/>
          <w:szCs w:val="28"/>
        </w:rPr>
        <w:t>无纸化会议系统软件维护升级</w:t>
      </w:r>
    </w:p>
    <w:p>
      <w:pPr>
        <w:ind w:firstLine="560" w:firstLineChars="200"/>
        <w:rPr>
          <w:rFonts w:hint="eastAsia" w:ascii="仿宋_GB2312" w:eastAsia="仿宋_GB2312"/>
          <w:sz w:val="28"/>
          <w:szCs w:val="28"/>
        </w:rPr>
      </w:pPr>
      <w:r>
        <w:rPr>
          <w:rFonts w:hint="eastAsia" w:ascii="仿宋_GB2312" w:eastAsia="仿宋_GB2312"/>
          <w:sz w:val="28"/>
          <w:szCs w:val="28"/>
        </w:rPr>
        <w:t>对无纸化会议服务端管理软件、大屏同步终端嵌入软件、无纸化会议客户端软件、分布式拼接显示系统终端嵌入式软件、分布式综合管理平台嵌入软件、分布式拼接显示系统管理软件、分布式拼接显示系统终端嵌入式软件进行维护升级，保障无纸化会议系统运行稳定。</w:t>
      </w:r>
    </w:p>
    <w:p>
      <w:pPr>
        <w:pStyle w:val="6"/>
        <w:rPr>
          <w:rFonts w:hint="eastAsia" w:ascii="仿宋_GB2312" w:hAnsi="仿宋_GB2312" w:eastAsia="仿宋_GB2312" w:cs="仿宋_GB2312"/>
        </w:rPr>
      </w:pPr>
      <w:r>
        <w:rPr>
          <w:rFonts w:hint="eastAsia" w:ascii="仿宋_GB2312" w:hAnsi="仿宋_GB2312" w:eastAsia="仿宋_GB2312" w:cs="仿宋_GB2312"/>
        </w:rPr>
        <w:t>3.培训</w:t>
      </w:r>
    </w:p>
    <w:p>
      <w:pPr>
        <w:pStyle w:val="59"/>
        <w:spacing w:line="360" w:lineRule="auto"/>
        <w:ind w:firstLine="560"/>
        <w:rPr>
          <w:rFonts w:ascii="仿宋_GB2312" w:eastAsia="仿宋_GB2312"/>
          <w:sz w:val="28"/>
          <w:szCs w:val="28"/>
        </w:rPr>
      </w:pPr>
      <w:r>
        <w:rPr>
          <w:rFonts w:hint="eastAsia" w:ascii="仿宋_GB2312" w:eastAsia="仿宋_GB2312"/>
          <w:sz w:val="28"/>
          <w:szCs w:val="28"/>
        </w:rPr>
        <w:t>乙</w:t>
      </w:r>
      <w:r>
        <w:rPr>
          <w:rFonts w:ascii="仿宋_GB2312" w:eastAsia="仿宋_GB2312"/>
          <w:sz w:val="28"/>
          <w:szCs w:val="28"/>
        </w:rPr>
        <w:t>方负责对</w:t>
      </w:r>
      <w:r>
        <w:rPr>
          <w:rFonts w:hint="eastAsia" w:ascii="仿宋_GB2312" w:eastAsia="仿宋_GB2312"/>
          <w:sz w:val="28"/>
          <w:szCs w:val="28"/>
          <w:lang w:val="en-US" w:eastAsia="zh-CN"/>
        </w:rPr>
        <w:t>网络管理人员开展</w:t>
      </w:r>
      <w:r>
        <w:rPr>
          <w:rFonts w:hint="eastAsia" w:ascii="仿宋_GB2312" w:eastAsia="仿宋_GB2312"/>
          <w:sz w:val="28"/>
          <w:szCs w:val="28"/>
        </w:rPr>
        <w:t>网络设备软硬件、服务器软硬件、数据库及其他信息化相关知识</w:t>
      </w:r>
      <w:r>
        <w:rPr>
          <w:rFonts w:hint="eastAsia" w:ascii="仿宋_GB2312" w:eastAsia="仿宋_GB2312"/>
          <w:sz w:val="28"/>
          <w:szCs w:val="28"/>
          <w:lang w:val="en-US" w:eastAsia="zh-CN"/>
        </w:rPr>
        <w:t>培训，以及</w:t>
      </w:r>
      <w:r>
        <w:rPr>
          <w:rFonts w:hint="eastAsia" w:ascii="仿宋_GB2312" w:eastAsia="仿宋_GB2312"/>
          <w:sz w:val="28"/>
          <w:szCs w:val="28"/>
        </w:rPr>
        <w:t>视频会议系统、无纸化会议系统用户、技术人员开展</w:t>
      </w:r>
      <w:r>
        <w:rPr>
          <w:rFonts w:hint="eastAsia" w:ascii="仿宋_GB2312" w:eastAsia="仿宋_GB2312"/>
          <w:sz w:val="28"/>
          <w:szCs w:val="28"/>
          <w:lang w:val="en-US" w:eastAsia="zh-CN"/>
        </w:rPr>
        <w:t>视频会议相关</w:t>
      </w:r>
      <w:r>
        <w:rPr>
          <w:rFonts w:hint="eastAsia" w:ascii="仿宋_GB2312" w:eastAsia="仿宋_GB2312"/>
          <w:sz w:val="28"/>
          <w:szCs w:val="28"/>
        </w:rPr>
        <w:t>培训，培训次数不少于两次。</w:t>
      </w:r>
    </w:p>
    <w:p>
      <w:pPr>
        <w:pStyle w:val="5"/>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（三）突发事件处理</w:t>
      </w:r>
    </w:p>
    <w:p>
      <w:pPr>
        <w:pStyle w:val="59"/>
        <w:spacing w:line="360" w:lineRule="auto"/>
        <w:ind w:firstLine="542"/>
        <w:rPr>
          <w:rFonts w:ascii="仿宋_GB2312" w:eastAsia="仿宋_GB2312"/>
          <w:sz w:val="28"/>
          <w:szCs w:val="28"/>
        </w:rPr>
      </w:pPr>
      <w:r>
        <w:rPr>
          <w:rFonts w:hint="eastAsia" w:ascii="仿宋_GB2312" w:eastAsia="仿宋_GB2312"/>
          <w:sz w:val="28"/>
          <w:szCs w:val="28"/>
        </w:rPr>
        <w:t>对净水公司（包括下属单位）范围内网络中断、网络阻塞、网络被攻击或服务器软硬件故障、应用系统故障等突发事件进行处理，要求</w:t>
      </w:r>
      <w:r>
        <w:rPr>
          <w:rFonts w:ascii="仿宋_GB2312" w:eastAsia="仿宋_GB2312"/>
          <w:sz w:val="28"/>
          <w:szCs w:val="28"/>
        </w:rPr>
        <w:t>30</w:t>
      </w:r>
      <w:r>
        <w:rPr>
          <w:rFonts w:hint="eastAsia" w:ascii="仿宋_GB2312" w:eastAsia="仿宋_GB2312"/>
          <w:sz w:val="28"/>
          <w:szCs w:val="28"/>
        </w:rPr>
        <w:t>分钟以内响应事件，4小时内恢复正常。在事故处理完</w:t>
      </w:r>
      <w:r>
        <w:rPr>
          <w:rFonts w:ascii="仿宋_GB2312" w:eastAsia="仿宋_GB2312"/>
          <w:sz w:val="28"/>
          <w:szCs w:val="28"/>
        </w:rPr>
        <w:t>3</w:t>
      </w:r>
      <w:r>
        <w:rPr>
          <w:rFonts w:hint="eastAsia" w:ascii="仿宋_GB2312" w:eastAsia="仿宋_GB2312"/>
          <w:sz w:val="28"/>
          <w:szCs w:val="28"/>
        </w:rPr>
        <w:t>个工作日内提交事件处理报告（报告</w:t>
      </w:r>
      <w:r>
        <w:rPr>
          <w:rFonts w:ascii="仿宋_GB2312" w:eastAsia="仿宋_GB2312"/>
          <w:sz w:val="28"/>
          <w:szCs w:val="28"/>
        </w:rPr>
        <w:t>须含事件起因、处理过程</w:t>
      </w:r>
      <w:r>
        <w:rPr>
          <w:rFonts w:hint="eastAsia" w:ascii="仿宋_GB2312" w:eastAsia="仿宋_GB2312"/>
          <w:sz w:val="28"/>
          <w:szCs w:val="28"/>
        </w:rPr>
        <w:t>等）。</w:t>
      </w:r>
    </w:p>
    <w:p>
      <w:pPr>
        <w:ind w:firstLine="560" w:firstLineChars="200"/>
        <w:jc w:val="left"/>
        <w:rPr>
          <w:rFonts w:ascii="仿宋_GB2312" w:eastAsia="仿宋_GB2312"/>
          <w:sz w:val="28"/>
          <w:szCs w:val="28"/>
        </w:rPr>
      </w:pPr>
      <w:r>
        <w:rPr>
          <w:rFonts w:hint="eastAsia" w:ascii="仿宋_GB2312" w:eastAsia="仿宋_GB2312"/>
          <w:sz w:val="28"/>
          <w:szCs w:val="28"/>
        </w:rPr>
        <w:t>公司机房、配线间及</w:t>
      </w:r>
      <w:r>
        <w:rPr>
          <w:rFonts w:hint="eastAsia" w:ascii="仿宋_GB2312" w:eastAsia="仿宋_GB2312"/>
          <w:sz w:val="28"/>
          <w:szCs w:val="28"/>
          <w:lang w:val="en-US" w:eastAsia="zh-CN"/>
        </w:rPr>
        <w:t>视频</w:t>
      </w:r>
      <w:r>
        <w:rPr>
          <w:rFonts w:hint="eastAsia" w:ascii="仿宋_GB2312" w:eastAsia="仿宋_GB2312"/>
          <w:sz w:val="28"/>
          <w:szCs w:val="28"/>
        </w:rPr>
        <w:t>会议室内、公司所属各单位的网络设备、空调</w:t>
      </w:r>
      <w:r>
        <w:rPr>
          <w:rFonts w:hint="eastAsia" w:ascii="仿宋_GB2312" w:eastAsia="仿宋_GB2312"/>
          <w:color w:val="auto"/>
          <w:sz w:val="28"/>
          <w:szCs w:val="28"/>
        </w:rPr>
        <w:t>、大屏</w:t>
      </w:r>
      <w:r>
        <w:rPr>
          <w:rFonts w:hint="eastAsia" w:ascii="仿宋_GB2312" w:eastAsia="仿宋_GB2312"/>
          <w:sz w:val="28"/>
          <w:szCs w:val="28"/>
        </w:rPr>
        <w:t>、服务器、</w:t>
      </w:r>
      <w:r>
        <w:rPr>
          <w:rFonts w:hint="eastAsia" w:ascii="仿宋_GB2312" w:eastAsia="仿宋_GB2312"/>
          <w:sz w:val="28"/>
          <w:szCs w:val="28"/>
          <w:lang w:val="en-US" w:eastAsia="zh-CN"/>
        </w:rPr>
        <w:t>视频会议及无纸化系统</w:t>
      </w:r>
      <w:r>
        <w:rPr>
          <w:rFonts w:hint="eastAsia" w:ascii="仿宋_GB2312" w:eastAsia="仿宋_GB2312"/>
          <w:sz w:val="28"/>
          <w:szCs w:val="28"/>
        </w:rPr>
        <w:t>等软硬件故障需进行修理，无法修理则予以更换，设备</w:t>
      </w:r>
      <w:r>
        <w:rPr>
          <w:rFonts w:ascii="仿宋_GB2312" w:eastAsia="仿宋_GB2312"/>
          <w:sz w:val="28"/>
          <w:szCs w:val="28"/>
        </w:rPr>
        <w:t>包括但</w:t>
      </w:r>
      <w:r>
        <w:rPr>
          <w:rFonts w:hint="eastAsia" w:ascii="仿宋_GB2312" w:eastAsia="仿宋_GB2312"/>
          <w:sz w:val="28"/>
          <w:szCs w:val="28"/>
        </w:rPr>
        <w:t>不限于以下设备</w:t>
      </w:r>
      <w:r>
        <w:rPr>
          <w:rFonts w:ascii="仿宋_GB2312" w:eastAsia="仿宋_GB2312"/>
          <w:sz w:val="28"/>
          <w:szCs w:val="28"/>
        </w:rPr>
        <w:t>清单</w:t>
      </w:r>
      <w:r>
        <w:rPr>
          <w:rFonts w:hint="eastAsia" w:ascii="仿宋_GB2312" w:eastAsia="仿宋_GB2312"/>
          <w:sz w:val="28"/>
          <w:szCs w:val="28"/>
        </w:rPr>
        <w:t>。当涉及更换配件或设备时，被替换下来的配件或设备除</w:t>
      </w:r>
      <w:r>
        <w:rPr>
          <w:rFonts w:ascii="仿宋_GB2312" w:eastAsia="仿宋_GB2312"/>
          <w:sz w:val="28"/>
          <w:szCs w:val="28"/>
        </w:rPr>
        <w:t>存储设备外</w:t>
      </w:r>
      <w:r>
        <w:rPr>
          <w:rFonts w:hint="eastAsia" w:ascii="仿宋_GB2312" w:eastAsia="仿宋_GB2312"/>
          <w:sz w:val="28"/>
          <w:szCs w:val="28"/>
        </w:rPr>
        <w:t>属于乙方财产，替换件及</w:t>
      </w:r>
      <w:r>
        <w:rPr>
          <w:rFonts w:ascii="仿宋_GB2312" w:eastAsia="仿宋_GB2312"/>
          <w:sz w:val="28"/>
          <w:szCs w:val="28"/>
        </w:rPr>
        <w:t>存储设备</w:t>
      </w:r>
      <w:r>
        <w:rPr>
          <w:rFonts w:hint="eastAsia" w:ascii="仿宋_GB2312" w:eastAsia="仿宋_GB2312"/>
          <w:sz w:val="28"/>
          <w:szCs w:val="28"/>
        </w:rPr>
        <w:t>属于甲方财产。乙方必须保证替换件为原厂产品，且与被替换产品属于同一品牌相同或更高产品。替换件可以不是全新产品，但应确保处于良好的、</w:t>
      </w:r>
      <w:r>
        <w:rPr>
          <w:rFonts w:ascii="仿宋_GB2312" w:eastAsia="仿宋_GB2312"/>
          <w:sz w:val="28"/>
          <w:szCs w:val="28"/>
        </w:rPr>
        <w:t>正常的</w:t>
      </w:r>
      <w:r>
        <w:rPr>
          <w:rFonts w:hint="eastAsia" w:ascii="仿宋_GB2312" w:eastAsia="仿宋_GB2312"/>
          <w:sz w:val="28"/>
          <w:szCs w:val="28"/>
        </w:rPr>
        <w:t>工作状态，并且在功能、性能上不得低于被替换下来的配件或设备。替换件承接被替换下来的配件或设备的原有保修服务地位。</w:t>
      </w:r>
    </w:p>
    <w:p>
      <w:pPr>
        <w:ind w:firstLine="560" w:firstLineChars="200"/>
        <w:jc w:val="left"/>
        <w:rPr>
          <w:rFonts w:hint="eastAsia" w:ascii="仿宋_GB2312" w:eastAsia="仿宋_GB2312"/>
          <w:sz w:val="28"/>
          <w:szCs w:val="28"/>
        </w:rPr>
      </w:pPr>
      <w:r>
        <w:rPr>
          <w:rFonts w:hint="eastAsia" w:ascii="仿宋_GB2312" w:eastAsia="仿宋_GB2312"/>
          <w:sz w:val="28"/>
          <w:szCs w:val="28"/>
        </w:rPr>
        <w:t>设备清单：</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视频会议及无纸化设备维护清单</w:t>
      </w:r>
    </w:p>
    <w:tbl>
      <w:tblPr>
        <w:tblStyle w:val="26"/>
        <w:tblW w:w="8931" w:type="dxa"/>
        <w:tblInd w:w="-4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6"/>
        <w:gridCol w:w="1581"/>
        <w:gridCol w:w="1080"/>
        <w:gridCol w:w="1401"/>
        <w:gridCol w:w="750"/>
        <w:gridCol w:w="615"/>
        <w:gridCol w:w="1080"/>
        <w:gridCol w:w="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内容</w:t>
            </w:r>
          </w:p>
        </w:tc>
        <w:tc>
          <w:tcPr>
            <w:tcW w:w="158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设备或材料名称</w:t>
            </w:r>
          </w:p>
        </w:tc>
        <w:tc>
          <w:tcPr>
            <w:tcW w:w="108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品牌</w:t>
            </w:r>
          </w:p>
        </w:tc>
        <w:tc>
          <w:tcPr>
            <w:tcW w:w="140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型号</w:t>
            </w:r>
          </w:p>
        </w:tc>
        <w:tc>
          <w:tcPr>
            <w:tcW w:w="75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w:t>
            </w:r>
          </w:p>
        </w:tc>
        <w:tc>
          <w:tcPr>
            <w:tcW w:w="61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单位</w:t>
            </w:r>
          </w:p>
        </w:tc>
        <w:tc>
          <w:tcPr>
            <w:tcW w:w="108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服务期</w:t>
            </w:r>
          </w:p>
        </w:tc>
        <w:tc>
          <w:tcPr>
            <w:tcW w:w="91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06"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主会场视频会议系统</w:t>
            </w: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调音台</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TS-16P-4</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c>
          <w:tcPr>
            <w:tcW w:w="918" w:type="dxa"/>
            <w:tcBorders>
              <w:top w:val="nil"/>
              <w:left w:val="nil"/>
              <w:bottom w:val="nil"/>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抑制器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TS-224</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电源时序器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TS-820</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会议系统主机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TS-W100</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会议主席单元</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XM-0202</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会议代表单元</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XM-0202A</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视频会议主机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VCS8000</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摄像机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TV-620HC</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只</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视频转换器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NT90HDB</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视频切换器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TS-9104UHM</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摄像跟踪主机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TS-0699</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视频会议终端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NT90MB</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系统软件及升级维护</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01"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辅材及其他</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01"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1506"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主会场LED大屏</w:t>
            </w: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小间距全彩LED显示屏</w:t>
            </w: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TV-PH166-YM</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5.76</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m²</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发送卡</w:t>
            </w: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TV-81OS4</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接收卡</w:t>
            </w: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TV-81RI5</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多画面拼接处理器</w:t>
            </w: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TV-8910P</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屏体包边装饰</w:t>
            </w:r>
          </w:p>
        </w:tc>
        <w:tc>
          <w:tcPr>
            <w:tcW w:w="1080" w:type="dxa"/>
            <w:tcBorders>
              <w:top w:val="nil"/>
              <w:left w:val="nil"/>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定制</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4.2</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m²</w:t>
            </w:r>
          </w:p>
        </w:tc>
        <w:tc>
          <w:tcPr>
            <w:tcW w:w="1080"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918" w:type="dxa"/>
            <w:tcBorders>
              <w:top w:val="nil"/>
              <w:left w:val="nil"/>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1506"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无纸化会议系统</w:t>
            </w: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无纸化会议系统主机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道天勤</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DTY-913</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c>
          <w:tcPr>
            <w:tcW w:w="918"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大屏同步终端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道天勤</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DTY-833</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平板电脑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华为</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MatePad Pro</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平板专用笔套装</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华为</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M-Pencil</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无线控制器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H3C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WX2510H-PWR</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企业无线路由器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H3C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WA5530</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分布式综合管理平台</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AY-713A</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分布式采集盒</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AY-711HK</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分布式输出盒</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AY-712AK</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系统软件及升级维护</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01"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辅材及其他</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01" w:type="dxa"/>
            <w:tcBorders>
              <w:top w:val="nil"/>
              <w:left w:val="nil"/>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50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分会场视频会议系统</w:t>
            </w: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视频会议终端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NT90MB</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1年</w:t>
            </w:r>
          </w:p>
        </w:tc>
        <w:tc>
          <w:tcPr>
            <w:tcW w:w="918"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大坦沙、沥滘、石井、石井净、西朗、龙归、大沙地、竹料、京溪、从化10个分会场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摄像机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TV-612USB</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只</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无线话筒</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T-521UZ</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有源音箱</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T-250H</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06" w:type="dxa"/>
            <w:vMerge w:val="restart"/>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新建分会场会议系统</w:t>
            </w:r>
          </w:p>
        </w:tc>
        <w:tc>
          <w:tcPr>
            <w:tcW w:w="15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视频会议终端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NT90MB</w:t>
            </w:r>
          </w:p>
        </w:tc>
        <w:tc>
          <w:tcPr>
            <w:tcW w:w="75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61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c>
          <w:tcPr>
            <w:tcW w:w="918"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猎德（备用主会场）、水质中心、大观、健康城、江高5个分会场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摄像机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TV-612USB</w:t>
            </w:r>
          </w:p>
        </w:tc>
        <w:tc>
          <w:tcPr>
            <w:tcW w:w="75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615"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只</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无线话筒</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T-521UH</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有源音箱</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T-250H</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会议系统主机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TS-W100</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会议主席单元</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XM-0202</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会议代表单元</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XM-0202A</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HDMI矩阵切换器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Unnlink</w:t>
            </w:r>
          </w:p>
        </w:tc>
        <w:tc>
          <w:tcPr>
            <w:tcW w:w="140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matrix 8x8</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auto" w:sz="4"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辅材及其他</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401" w:type="dxa"/>
            <w:tcBorders>
              <w:top w:val="nil"/>
              <w:left w:val="nil"/>
              <w:bottom w:val="single" w:color="000000" w:sz="8" w:space="0"/>
              <w:right w:val="single" w:color="000000" w:sz="8"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1506" w:type="dxa"/>
            <w:tcBorders>
              <w:top w:val="single" w:color="auto" w:sz="4"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新建分会场会议系统</w:t>
            </w:r>
          </w:p>
        </w:tc>
        <w:tc>
          <w:tcPr>
            <w:tcW w:w="1581"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高清视频终端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华为</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BOX-600-1080P30</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restar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c>
          <w:tcPr>
            <w:tcW w:w="918" w:type="dxa"/>
            <w:vMerge w:val="restar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沥滘、石井净、大沙地备用中心视频会议系统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506"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备用中心视频会议系统</w:t>
            </w: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视频会议终端</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NT90MB</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506" w:type="dxa"/>
            <w:tcBorders>
              <w:top w:val="nil"/>
              <w:left w:val="single" w:color="000000" w:sz="8" w:space="0"/>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无缝高清矩阵切换器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TS-9408UHM</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嵌入式控制面板</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TS-9400K</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HDMI无缝高清输入卡</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TS-9404HI</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HDMI无缝高清输出卡</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TS-9404HO</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数字会议主机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TS-W100HY</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无线会议话筒</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TS-W102AH</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无线话筒充电箱</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TS-W180H</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话筒信号发射器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TS-W111HY</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抑制器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TS-224HY</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音频处理器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w:t>
            </w:r>
            <w:r>
              <w:rPr>
                <w:rStyle w:val="60"/>
                <w:rFonts w:hint="eastAsia" w:ascii="仿宋_GB2312" w:hAnsi="仿宋_GB2312" w:eastAsia="仿宋_GB2312" w:cs="仿宋_GB2312"/>
                <w:sz w:val="24"/>
                <w:szCs w:val="24"/>
                <w:lang w:val="en-US" w:eastAsia="zh-CN" w:bidi="ar"/>
              </w:rPr>
              <w:t>HP840</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电源时序器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w:t>
            </w:r>
            <w:r>
              <w:rPr>
                <w:rStyle w:val="60"/>
                <w:rFonts w:hint="eastAsia" w:ascii="仿宋_GB2312" w:hAnsi="仿宋_GB2312" w:eastAsia="仿宋_GB2312" w:cs="仿宋_GB2312"/>
                <w:sz w:val="24"/>
                <w:szCs w:val="24"/>
                <w:lang w:val="en-US" w:eastAsia="zh-CN" w:bidi="ar"/>
              </w:rPr>
              <w:t>H820</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网络中控主机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w:t>
            </w:r>
            <w:r>
              <w:rPr>
                <w:rStyle w:val="60"/>
                <w:rFonts w:hint="eastAsia" w:ascii="仿宋_GB2312" w:hAnsi="仿宋_GB2312" w:eastAsia="仿宋_GB2312" w:cs="仿宋_GB2312"/>
                <w:sz w:val="24"/>
                <w:szCs w:val="24"/>
                <w:lang w:val="en-US" w:eastAsia="zh-CN" w:bidi="ar"/>
              </w:rPr>
              <w:t>HM9100N</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安卓平板电脑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华为</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M6</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tcBorders>
              <w:top w:val="nil"/>
              <w:left w:val="single" w:color="000000" w:sz="8" w:space="0"/>
              <w:bottom w:val="nil"/>
              <w:right w:val="single" w:color="000000" w:sz="8"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无线路由器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华为</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WS5200</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06" w:type="dxa"/>
            <w:vMerge w:val="restart"/>
            <w:tcBorders>
              <w:top w:val="nil"/>
              <w:left w:val="single" w:color="000000" w:sz="8" w:space="0"/>
              <w:bottom w:val="nil"/>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控制器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TS-</w:t>
            </w:r>
            <w:r>
              <w:rPr>
                <w:rStyle w:val="60"/>
                <w:rFonts w:hint="eastAsia" w:ascii="仿宋_GB2312" w:hAnsi="仿宋_GB2312" w:eastAsia="仿宋_GB2312" w:cs="仿宋_GB2312"/>
                <w:sz w:val="24"/>
                <w:szCs w:val="24"/>
                <w:lang w:val="en-US" w:eastAsia="zh-CN" w:bidi="ar"/>
              </w:rPr>
              <w:t>HM9101</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1080" w:type="dxa"/>
            <w:vMerge w:val="restart"/>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c>
          <w:tcPr>
            <w:tcW w:w="918" w:type="dxa"/>
            <w:vMerge w:val="restart"/>
            <w:tcBorders>
              <w:top w:val="nil"/>
              <w:left w:val="nil"/>
              <w:bottom w:val="nil"/>
              <w:right w:val="single" w:color="000000" w:sz="8" w:space="0"/>
            </w:tcBorders>
            <w:shd w:val="clear" w:color="auto" w:fill="auto"/>
            <w:vAlign w:val="center"/>
          </w:tcPr>
          <w:p>
            <w:pPr>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编程软件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TS-9100N配带</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摄像机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TV-620HW</w:t>
            </w:r>
            <w:r>
              <w:rPr>
                <w:rStyle w:val="60"/>
                <w:lang w:val="en-US" w:eastAsia="zh-CN" w:bidi="ar"/>
              </w:rPr>
              <w:t>M</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视频会议终端媒体软件</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V2.0</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80"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交换机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TP-LINK</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TL-SF1009PE</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超高清KVM发送器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TS-9506KUTH</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506"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8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超高清KVM接收器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ITC</w:t>
            </w:r>
          </w:p>
        </w:tc>
        <w:tc>
          <w:tcPr>
            <w:tcW w:w="140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TS-9506KURH</w:t>
            </w: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1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080"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918" w:type="dxa"/>
            <w:vMerge w:val="continue"/>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06" w:type="dxa"/>
            <w:vMerge w:val="continue"/>
            <w:tcBorders>
              <w:top w:val="nil"/>
              <w:left w:val="single" w:color="000000" w:sz="8" w:space="0"/>
              <w:bottom w:val="single" w:color="auto" w:sz="4"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81"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辅材及其他</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01"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15" w:type="dxa"/>
            <w:tcBorders>
              <w:top w:val="nil"/>
              <w:left w:val="nil"/>
              <w:bottom w:val="single" w:color="000000" w:sz="8"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080" w:type="dxa"/>
            <w:vMerge w:val="continue"/>
            <w:tcBorders>
              <w:top w:val="nil"/>
              <w:left w:val="single" w:color="auto" w:sz="4" w:space="0"/>
              <w:bottom w:val="single" w:color="auto" w:sz="4"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918" w:type="dxa"/>
            <w:vMerge w:val="continue"/>
            <w:tcBorders>
              <w:top w:val="nil"/>
              <w:left w:val="nil"/>
              <w:bottom w:val="single" w:color="auto" w:sz="4"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r>
    </w:tbl>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公司数据中心及分公司出口网络设备维护清单</w:t>
      </w:r>
    </w:p>
    <w:tbl>
      <w:tblPr>
        <w:tblStyle w:val="26"/>
        <w:tblW w:w="9930" w:type="dxa"/>
        <w:tblInd w:w="-10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6"/>
        <w:gridCol w:w="2224"/>
        <w:gridCol w:w="1185"/>
        <w:gridCol w:w="825"/>
        <w:gridCol w:w="750"/>
        <w:gridCol w:w="2610"/>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品牌</w:t>
            </w:r>
          </w:p>
        </w:tc>
        <w:tc>
          <w:tcPr>
            <w:tcW w:w="222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型号</w:t>
            </w:r>
          </w:p>
        </w:tc>
        <w:tc>
          <w:tcPr>
            <w:tcW w:w="118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地点</w:t>
            </w:r>
          </w:p>
        </w:tc>
        <w:tc>
          <w:tcPr>
            <w:tcW w:w="82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数量</w:t>
            </w:r>
          </w:p>
        </w:tc>
        <w:tc>
          <w:tcPr>
            <w:tcW w:w="75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单位</w:t>
            </w:r>
          </w:p>
        </w:tc>
        <w:tc>
          <w:tcPr>
            <w:tcW w:w="261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备注</w:t>
            </w:r>
          </w:p>
        </w:tc>
        <w:tc>
          <w:tcPr>
            <w:tcW w:w="10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lang w:val="en-US"/>
              </w:rPr>
            </w:pPr>
            <w:r>
              <w:rPr>
                <w:rFonts w:hint="eastAsia" w:ascii="仿宋_GB2312" w:hAnsi="仿宋_GB2312" w:eastAsia="仿宋_GB2312" w:cs="仿宋_GB2312"/>
                <w:b/>
                <w:bCs/>
                <w:i w:val="0"/>
                <w:iCs w:val="0"/>
                <w:color w:val="000000"/>
                <w:kern w:val="0"/>
                <w:sz w:val="24"/>
                <w:szCs w:val="24"/>
                <w:u w:val="none"/>
                <w:lang w:val="en-US" w:eastAsia="zh-CN" w:bidi="ar"/>
              </w:rPr>
              <w:t>服务期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Checkpoint</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SG 5800 NGTP</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服务器区域防火墙和专线接入区域防火墙，维保费用按6个月算</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Checkpoint</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SG 12200 NGTP</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公司互联网出口防火墙</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Checkpoint</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SG 12200 NGTP</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公司互联网出口防火墙</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Checkpoint</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SG 5400 NGTP</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所属分公司</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分公司防火墙</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山石网科</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C2100</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所属分公司</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分公司防火墙</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BYE</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ups配电柜及附属的RS485通讯设备</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6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数据中心配电系统与UPS系统</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BYE</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市电配电柜及附属的RS485通讯设备</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61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EAST</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UPS电池及附属的RS485通讯设备</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61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Cisco</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6509(ws-x6848-ge-tx,ws-x6848-sfp,vs-sup2t-10G,双电源)</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核心交换机</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Cisco</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3560x-48t-s  </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客服</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Cisco</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2960s</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二楼配线间4台  四楼配线间4台</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其他</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机房环境监控系统（包括服务器和信号采集设备、线路）</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套</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Cisco</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3560</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服务器区汇聚交换机</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Cisco</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2960x</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Cisco</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3650-24-4x1G</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1台服务器区扩展  1台二级单位接入区  1台备用</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Cisco</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2960-plus-si-poe  </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二楼配线间1台  四楼配线间1台</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深信服</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AC3300  </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FF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上网行为管理</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深信服</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AC3300  </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FF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sz w:val="24"/>
                <w:szCs w:val="24"/>
                <w:u w:val="none"/>
                <w:lang w:val="en-US" w:eastAsia="zh-CN"/>
              </w:rPr>
              <w:t>上网行为管理</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A10</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1030S</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网络负载均衡</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联想</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3850X6    </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虚拟化平台物理服务器esxi01和02</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NETAPP</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NAJ-1501  F2650</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FAS2650虚拟化磁盘阵列</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1814-20A 磁盘阵列  DS5020</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虚拟化平台磁盘阵列</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联想</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ThinkSystem SR860</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虚拟化平台物理服务器</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联想</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ThinkSystem DM7000H</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虚拟化平台磁盘阵列</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storwize v3700   </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虚拟化平台磁盘阵列</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联想</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服务器SR658</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虚拟化平台物理服务器</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2498-b24光纤交换机</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16端口授权</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2498-b24光纤交换机</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虚拟化平台光纤交换机</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2498-b24光纤交换机</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8端口授权</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7947-I01服务器</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药剂数据服务器</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7143-uv4服务器   </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虚拟化平台物理服务器esxi03</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3650-M5</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3650-M5</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启明</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sa2100日志审计</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启明</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fa3000se-r流控</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CISCO</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2500</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无线控制器</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CISCO</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AIR-CAP1702I-H-K9  </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各楼层无线接入点</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CISCO</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AIR-CAP2702I-C-K9   </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各楼层无线接入点</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施耐德</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数据中心机房制冷系统</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机房精密空调2台,机房新风机1台</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硬件系统</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3号会议室大屏系统</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包括9台电视机、投屏拼接主机、线路、投屏软件、控制平板等</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联想</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启天M6900</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工资系统服务器</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x3650 M3</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硬件系统</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3号会议室会议电脑系统</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包括联想一体机电脑7台以及其升降台、控制台4台电脑以及其视频分线器</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硬件系统</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3号会议室制冷系统</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风管式格力空调、风管式新风机</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x3650 M4</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大坦沙分公司</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设备在大坦沙厂（对应所需服务清单中八、下属分所及厂区视频及自控数据服务器（6台）维护的其中一台）</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x3650 M3</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沥滘分公司</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设备在沥滘厂（对应所需服务清单中八、下属分所及厂区视频及自控数据服务器（6台）维护的其中一台）</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x3650 M3</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公司本部</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管网数据共享服务器</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13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IBM</w:t>
            </w:r>
          </w:p>
        </w:tc>
        <w:tc>
          <w:tcPr>
            <w:tcW w:w="22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X3850 X5</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猎德分公司</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6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设备在猎德厂（对应所需服务清单中八、下属分所及厂区视频及自控数据服务器（6台）维护的其中一台）</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1年</w:t>
            </w:r>
          </w:p>
        </w:tc>
      </w:tr>
    </w:tbl>
    <w:p>
      <w:pPr>
        <w:pStyle w:val="5"/>
        <w:ind w:firstLine="602"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（四）工作报告</w:t>
      </w:r>
    </w:p>
    <w:p>
      <w:pPr>
        <w:pStyle w:val="61"/>
        <w:spacing w:line="360" w:lineRule="auto"/>
        <w:ind w:left="0" w:firstLine="560" w:firstLineChars="200"/>
        <w:rPr>
          <w:rFonts w:ascii="仿宋_GB2312" w:eastAsia="仿宋_GB2312"/>
          <w:sz w:val="28"/>
          <w:szCs w:val="28"/>
        </w:rPr>
      </w:pPr>
      <w:r>
        <w:rPr>
          <w:rFonts w:hint="eastAsia" w:ascii="仿宋_GB2312" w:eastAsia="仿宋_GB2312"/>
          <w:sz w:val="28"/>
          <w:szCs w:val="28"/>
        </w:rPr>
        <w:t>除上述具体要求中的报告外，乙方需提供以下报告：</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6"/>
        <w:gridCol w:w="3402"/>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D9D9D9"/>
          </w:tcPr>
          <w:p>
            <w:pPr>
              <w:pStyle w:val="61"/>
              <w:spacing w:line="360" w:lineRule="auto"/>
              <w:ind w:firstLine="0" w:firstLineChars="0"/>
              <w:jc w:val="center"/>
              <w:rPr>
                <w:rFonts w:ascii="仿宋_GB2312" w:eastAsia="仿宋_GB2312"/>
                <w:sz w:val="24"/>
                <w:szCs w:val="24"/>
              </w:rPr>
            </w:pPr>
            <w:r>
              <w:rPr>
                <w:rFonts w:hint="eastAsia" w:ascii="仿宋_GB2312" w:eastAsia="仿宋_GB2312"/>
                <w:sz w:val="24"/>
                <w:szCs w:val="24"/>
              </w:rPr>
              <w:t>报告</w:t>
            </w:r>
          </w:p>
        </w:tc>
        <w:tc>
          <w:tcPr>
            <w:tcW w:w="3402" w:type="dxa"/>
            <w:shd w:val="clear" w:color="auto" w:fill="D9D9D9"/>
          </w:tcPr>
          <w:p>
            <w:pPr>
              <w:pStyle w:val="61"/>
              <w:spacing w:line="360" w:lineRule="auto"/>
              <w:ind w:firstLine="0" w:firstLineChars="0"/>
              <w:jc w:val="center"/>
              <w:rPr>
                <w:rFonts w:ascii="仿宋_GB2312" w:eastAsia="仿宋_GB2312"/>
                <w:sz w:val="24"/>
                <w:szCs w:val="24"/>
              </w:rPr>
            </w:pPr>
            <w:r>
              <w:rPr>
                <w:rFonts w:hint="eastAsia" w:ascii="仿宋_GB2312" w:eastAsia="仿宋_GB2312"/>
                <w:sz w:val="24"/>
                <w:szCs w:val="24"/>
              </w:rPr>
              <w:t>报告方式</w:t>
            </w:r>
          </w:p>
        </w:tc>
        <w:tc>
          <w:tcPr>
            <w:tcW w:w="1893" w:type="dxa"/>
            <w:shd w:val="clear" w:color="auto" w:fill="D9D9D9"/>
          </w:tcPr>
          <w:p>
            <w:pPr>
              <w:pStyle w:val="61"/>
              <w:spacing w:line="360" w:lineRule="auto"/>
              <w:ind w:firstLine="0" w:firstLineChars="0"/>
              <w:jc w:val="center"/>
              <w:rPr>
                <w:rFonts w:ascii="仿宋_GB2312" w:eastAsia="仿宋_GB2312"/>
                <w:sz w:val="24"/>
                <w:szCs w:val="24"/>
              </w:rPr>
            </w:pPr>
            <w:r>
              <w:rPr>
                <w:rFonts w:hint="eastAsia" w:ascii="仿宋_GB2312" w:eastAsia="仿宋_GB2312"/>
                <w:sz w:val="24"/>
                <w:szCs w:val="24"/>
              </w:rPr>
              <w:t>频度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故障处理报告</w:t>
            </w:r>
          </w:p>
        </w:tc>
        <w:tc>
          <w:tcPr>
            <w:tcW w:w="3402"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电子文档（邮件）及纸质</w:t>
            </w:r>
          </w:p>
        </w:tc>
        <w:tc>
          <w:tcPr>
            <w:tcW w:w="1893"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事件发生时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巡检报告</w:t>
            </w:r>
          </w:p>
        </w:tc>
        <w:tc>
          <w:tcPr>
            <w:tcW w:w="3402"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电子文档（邮件）及纸质</w:t>
            </w:r>
          </w:p>
        </w:tc>
        <w:tc>
          <w:tcPr>
            <w:tcW w:w="1893"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每旬/季度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网络设备及服务器硬件配置档案</w:t>
            </w:r>
          </w:p>
        </w:tc>
        <w:tc>
          <w:tcPr>
            <w:tcW w:w="3402"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电子文档（邮件）及纸质</w:t>
            </w:r>
          </w:p>
        </w:tc>
        <w:tc>
          <w:tcPr>
            <w:tcW w:w="1893"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86"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年度服务报告</w:t>
            </w:r>
          </w:p>
        </w:tc>
        <w:tc>
          <w:tcPr>
            <w:tcW w:w="3402"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纸质档（盖章）及纸质</w:t>
            </w:r>
          </w:p>
        </w:tc>
        <w:tc>
          <w:tcPr>
            <w:tcW w:w="1893"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网络优化方案</w:t>
            </w:r>
          </w:p>
        </w:tc>
        <w:tc>
          <w:tcPr>
            <w:tcW w:w="3402"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电子文档（邮件）及纸质</w:t>
            </w:r>
          </w:p>
        </w:tc>
        <w:tc>
          <w:tcPr>
            <w:tcW w:w="1893"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净水公司详细网络拓扑及机柜图</w:t>
            </w:r>
          </w:p>
        </w:tc>
        <w:tc>
          <w:tcPr>
            <w:tcW w:w="3402"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电子文档（邮件）</w:t>
            </w:r>
          </w:p>
        </w:tc>
        <w:tc>
          <w:tcPr>
            <w:tcW w:w="1893"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每季度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下属单位网络设备配置档案</w:t>
            </w:r>
          </w:p>
        </w:tc>
        <w:tc>
          <w:tcPr>
            <w:tcW w:w="3402"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电子文档（邮件）及纸质</w:t>
            </w:r>
          </w:p>
        </w:tc>
        <w:tc>
          <w:tcPr>
            <w:tcW w:w="1893"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每半年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年度培训报告</w:t>
            </w:r>
          </w:p>
        </w:tc>
        <w:tc>
          <w:tcPr>
            <w:tcW w:w="3402"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电子文档（邮件）及纸质</w:t>
            </w:r>
          </w:p>
        </w:tc>
        <w:tc>
          <w:tcPr>
            <w:tcW w:w="1893" w:type="dxa"/>
          </w:tcPr>
          <w:p>
            <w:pPr>
              <w:pStyle w:val="61"/>
              <w:spacing w:line="360" w:lineRule="auto"/>
              <w:ind w:firstLine="0" w:firstLineChars="0"/>
              <w:rPr>
                <w:rFonts w:ascii="仿宋_GB2312" w:eastAsia="仿宋_GB2312"/>
                <w:sz w:val="24"/>
                <w:szCs w:val="24"/>
              </w:rPr>
            </w:pPr>
            <w:r>
              <w:rPr>
                <w:rFonts w:hint="eastAsia" w:ascii="仿宋_GB2312" w:eastAsia="仿宋_GB2312"/>
                <w:sz w:val="24"/>
                <w:szCs w:val="24"/>
              </w:rPr>
              <w:t>每年</w:t>
            </w:r>
          </w:p>
        </w:tc>
      </w:tr>
    </w:tbl>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spacing w:line="520" w:lineRule="exact"/>
        <w:rPr>
          <w:rFonts w:asciiTheme="minorEastAsia" w:hAnsiTheme="minorEastAsia" w:cstheme="minorEastAsia"/>
          <w:sz w:val="24"/>
        </w:rPr>
      </w:pPr>
      <w:r>
        <w:rPr>
          <w:rFonts w:hint="eastAsia" w:asciiTheme="minorEastAsia" w:hAnsiTheme="minorEastAsia" w:cstheme="minorEastAsia"/>
          <w:szCs w:val="21"/>
        </w:rPr>
        <w:t>附件</w:t>
      </w:r>
      <w:r>
        <w:rPr>
          <w:rFonts w:hint="eastAsia" w:asciiTheme="minorEastAsia" w:hAnsiTheme="minorEastAsia" w:cstheme="minorEastAsia"/>
          <w:szCs w:val="21"/>
          <w:lang w:val="en-US" w:eastAsia="zh-CN"/>
        </w:rPr>
        <w:t>6：</w:t>
      </w:r>
      <w:r>
        <w:rPr>
          <w:rFonts w:hint="eastAsia" w:asciiTheme="minorEastAsia" w:hAnsiTheme="minorEastAsia" w:cstheme="minorEastAsia"/>
          <w:szCs w:val="21"/>
        </w:rPr>
        <w:t xml:space="preserve">   (项目投入人员架构表)</w:t>
      </w:r>
    </w:p>
    <w:p>
      <w:pPr>
        <w:widowControl/>
        <w:jc w:val="left"/>
        <w:rPr>
          <w:rFonts w:ascii="宋体" w:hAnsi="宋体" w:cs="宋体"/>
          <w:color w:val="FF0000"/>
          <w:szCs w:val="21"/>
        </w:rPr>
      </w:pPr>
    </w:p>
    <w:p>
      <w:pPr>
        <w:spacing w:line="360" w:lineRule="auto"/>
        <w:jc w:val="center"/>
        <w:outlineLvl w:val="3"/>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项目投入人员架构表</w:t>
      </w:r>
    </w:p>
    <w:tbl>
      <w:tblPr>
        <w:tblStyle w:val="26"/>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005"/>
        <w:gridCol w:w="855"/>
        <w:gridCol w:w="2556"/>
        <w:gridCol w:w="238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岗位</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性别</w:t>
            </w:r>
          </w:p>
        </w:tc>
        <w:tc>
          <w:tcPr>
            <w:tcW w:w="2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w:t>
            </w:r>
          </w:p>
        </w:tc>
        <w:tc>
          <w:tcPr>
            <w:tcW w:w="23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执业或职业资格证明</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项目负责人</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4"/>
                <w:szCs w:val="24"/>
                <w:highlight w:val="none"/>
                <w:lang w:val="en-US" w:eastAsia="zh-CN"/>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lang w:val="en-US" w:eastAsia="zh-CN"/>
              </w:rPr>
            </w:pPr>
          </w:p>
        </w:tc>
        <w:tc>
          <w:tcPr>
            <w:tcW w:w="2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4"/>
                <w:szCs w:val="24"/>
                <w:highlight w:val="none"/>
                <w:lang w:val="en-US" w:eastAsia="zh-CN"/>
              </w:rPr>
            </w:pPr>
          </w:p>
        </w:tc>
        <w:tc>
          <w:tcPr>
            <w:tcW w:w="23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4"/>
                <w:szCs w:val="24"/>
                <w:highlight w:val="none"/>
                <w:lang w:val="en-US" w:eastAsia="zh-CN"/>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4"/>
                <w:szCs w:val="24"/>
                <w:highlight w:val="none"/>
                <w:lang w:val="en-US" w:eastAsia="zh-CN"/>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c>
          <w:tcPr>
            <w:tcW w:w="2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c>
          <w:tcPr>
            <w:tcW w:w="23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kern w:val="2"/>
                <w:sz w:val="24"/>
                <w:szCs w:val="24"/>
                <w:highlight w:val="none"/>
                <w:lang w:val="en-US" w:eastAsia="zh-CN" w:bidi="ar-SA"/>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p>
        </w:tc>
        <w:tc>
          <w:tcPr>
            <w:tcW w:w="2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kern w:val="2"/>
                <w:sz w:val="24"/>
                <w:szCs w:val="24"/>
                <w:highlight w:val="none"/>
                <w:lang w:val="en-US" w:eastAsia="zh-CN" w:bidi="ar-SA"/>
              </w:rPr>
            </w:pPr>
          </w:p>
        </w:tc>
        <w:tc>
          <w:tcPr>
            <w:tcW w:w="23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highlight w:val="none"/>
              </w:rPr>
            </w:pPr>
          </w:p>
        </w:tc>
      </w:tr>
    </w:tbl>
    <w:p>
      <w:pPr>
        <w:spacing w:line="360" w:lineRule="auto"/>
        <w:jc w:val="center"/>
        <w:outlineLvl w:val="3"/>
        <w:rPr>
          <w:rFonts w:hint="eastAsia" w:ascii="宋体" w:hAnsi="宋体" w:cs="宋体"/>
          <w:szCs w:val="21"/>
        </w:rPr>
      </w:pPr>
    </w:p>
    <w:p>
      <w:pPr>
        <w:rPr>
          <w:rFonts w:hint="eastAsia" w:ascii="宋体" w:hAnsi="宋体" w:eastAsia="宋体" w:cs="宋体"/>
          <w:szCs w:val="21"/>
          <w:lang w:val="en-US" w:eastAsia="zh-CN"/>
        </w:rPr>
      </w:pPr>
      <w:r>
        <w:rPr>
          <w:rFonts w:hint="eastAsia" w:ascii="宋体" w:hAnsi="宋体" w:cs="宋体"/>
          <w:szCs w:val="21"/>
        </w:rPr>
        <w:br w:type="page"/>
      </w:r>
    </w:p>
    <w:p>
      <w:pPr>
        <w:pStyle w:val="25"/>
        <w:ind w:firstLine="0"/>
        <w:rPr>
          <w:rFonts w:ascii="仿宋_GB2312" w:eastAsia="仿宋_GB2312"/>
          <w:color w:val="auto"/>
          <w:sz w:val="28"/>
          <w:szCs w:val="28"/>
        </w:rPr>
      </w:pPr>
    </w:p>
    <w:p>
      <w:pPr>
        <w:pStyle w:val="3"/>
      </w:pPr>
      <w:bookmarkStart w:id="110" w:name="_Toc23515"/>
      <w:bookmarkStart w:id="111" w:name="_Toc3723"/>
      <w:bookmarkStart w:id="112" w:name="_Toc1563"/>
      <w:bookmarkStart w:id="113" w:name="_Toc12169"/>
      <w:bookmarkStart w:id="114" w:name="_Toc6230"/>
      <w:bookmarkStart w:id="115" w:name="_Toc16552"/>
      <w:bookmarkStart w:id="116" w:name="_Toc8147"/>
      <w:bookmarkStart w:id="117" w:name="_Toc30824"/>
      <w:bookmarkStart w:id="118" w:name="_Toc28358"/>
      <w:bookmarkStart w:id="119" w:name="_Toc21847"/>
      <w:bookmarkStart w:id="120" w:name="_Toc5129"/>
      <w:r>
        <mc:AlternateContent>
          <mc:Choice Requires="wps">
            <w:drawing>
              <wp:anchor distT="0" distB="0" distL="114300" distR="114300" simplePos="0" relativeHeight="251668480"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8" name="自选图形 11"/>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181.6pt;margin-top:56.7pt;height:0pt;width:75.5pt;z-index:251668480;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ZsL61wAAAAsBAAAPAAAAAAAAAAEAIAAAACIAAABkcnMvZG93bnJldi54bWxQSwECFAAU&#10;AAAACACHTuJASgL+zPIBAADjAwAADgAAAAAAAAABACAAAAAmAQAAZHJzL2Uyb0RvYy54bWxQSwUG&#10;AAAAAAYABgBZAQAAi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7" name="自选图形 10"/>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83.1pt;margin-top:21.3pt;height:0pt;width:75.5pt;z-index:251667456;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8OuBDXAAAACQEAAA8AAAAAAAAAAQAgAAAAIgAAAGRycy9kb3ducmV2LnhtbFBLAQIUABQA&#10;AAAIAIdO4kBCwcCZ8QEAAOMDAAAOAAAAAAAAAAEAIAAAACYBAABkcnMvZTJvRG9jLnhtbFBLBQYA&#10;AAAABgAGAFkBAACJBQAAAAA=&#10;">
                <v:fill on="f" focussize="0,0"/>
                <v:stroke color="#000000" joinstyle="round"/>
                <v:imagedata o:title=""/>
                <o:lock v:ext="edit" aspectratio="f"/>
              </v:shape>
            </w:pict>
          </mc:Fallback>
        </mc:AlternateContent>
      </w:r>
      <w:r>
        <w:rPr>
          <w:rFonts w:hint="eastAsia"/>
        </w:rPr>
        <w:t>第七章</w:t>
      </w:r>
      <w:bookmarkEnd w:id="110"/>
      <w:bookmarkEnd w:id="111"/>
      <w:bookmarkEnd w:id="112"/>
      <w:bookmarkEnd w:id="113"/>
      <w:bookmarkEnd w:id="114"/>
      <w:bookmarkEnd w:id="115"/>
      <w:bookmarkEnd w:id="116"/>
      <w:bookmarkEnd w:id="117"/>
      <w:bookmarkEnd w:id="118"/>
      <w:bookmarkEnd w:id="119"/>
      <w:bookmarkEnd w:id="120"/>
    </w:p>
    <w:p>
      <w:pPr>
        <w:pStyle w:val="42"/>
      </w:pPr>
    </w:p>
    <w:p>
      <w:pPr>
        <w:pStyle w:val="3"/>
      </w:pPr>
      <w:bookmarkStart w:id="121" w:name="_Toc24815"/>
      <w:bookmarkStart w:id="122" w:name="_Toc22764"/>
      <w:bookmarkStart w:id="123" w:name="_Toc88209951"/>
      <w:bookmarkStart w:id="124" w:name="_Toc12769"/>
      <w:bookmarkStart w:id="125" w:name="_Toc21675"/>
      <w:bookmarkStart w:id="126" w:name="_Toc87616388"/>
      <w:bookmarkStart w:id="127" w:name="_Toc30157"/>
      <w:bookmarkStart w:id="128" w:name="_Toc17119"/>
      <w:bookmarkStart w:id="129" w:name="_Toc10840"/>
      <w:bookmarkStart w:id="130" w:name="_Toc12610"/>
      <w:bookmarkStart w:id="131" w:name="_Toc24490"/>
      <w:bookmarkStart w:id="132" w:name="_Toc31564"/>
      <w:bookmarkStart w:id="133" w:name="_Toc5342"/>
      <w:r>
        <w:rPr>
          <w:rFonts w:hint="eastAsia"/>
        </w:rPr>
        <w:t>响应文件格式要求</w:t>
      </w:r>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12"/>
        <w:ind w:firstLine="0"/>
        <w:rPr>
          <w:rFonts w:ascii="方正小标宋简体" w:eastAsia="方正小标宋简体"/>
          <w:sz w:val="44"/>
          <w:szCs w:val="44"/>
        </w:rPr>
      </w:pPr>
    </w:p>
    <w:p>
      <w:pPr>
        <w:adjustRightInd w:val="0"/>
        <w:snapToGrid w:val="0"/>
        <w:spacing w:before="156" w:beforeLines="50" w:after="156" w:afterLines="50" w:line="600" w:lineRule="exact"/>
        <w:jc w:val="center"/>
        <w:rPr>
          <w:rFonts w:ascii="方正小标宋简体" w:eastAsia="方正小标宋简体"/>
          <w:sz w:val="44"/>
          <w:szCs w:val="44"/>
        </w:rPr>
      </w:pPr>
    </w:p>
    <w:p>
      <w:pPr>
        <w:adjustRightInd w:val="0"/>
        <w:snapToGrid w:val="0"/>
        <w:spacing w:before="156" w:beforeLines="50" w:after="156" w:afterLines="50" w:line="600" w:lineRule="exact"/>
        <w:jc w:val="center"/>
        <w:rPr>
          <w:rFonts w:hint="eastAsia" w:ascii="方正小标宋简体" w:eastAsia="方正小标宋简体"/>
          <w:sz w:val="44"/>
          <w:szCs w:val="44"/>
          <w:u w:val="single"/>
        </w:rPr>
      </w:pPr>
    </w:p>
    <w:p>
      <w:pPr>
        <w:pStyle w:val="2"/>
        <w:rPr>
          <w:rFonts w:hint="eastAsia" w:ascii="方正小标宋简体" w:eastAsia="方正小标宋简体"/>
          <w:sz w:val="44"/>
          <w:szCs w:val="44"/>
          <w:u w:val="single"/>
        </w:rPr>
      </w:pPr>
    </w:p>
    <w:p>
      <w:pPr>
        <w:pStyle w:val="2"/>
        <w:rPr>
          <w:rFonts w:hint="eastAsia" w:ascii="方正小标宋简体" w:eastAsia="方正小标宋简体"/>
          <w:sz w:val="44"/>
          <w:szCs w:val="44"/>
          <w:u w:val="single"/>
        </w:rPr>
      </w:pPr>
    </w:p>
    <w:p>
      <w:pPr>
        <w:pStyle w:val="2"/>
        <w:rPr>
          <w:rFonts w:hint="eastAsia" w:ascii="方正小标宋简体" w:eastAsia="方正小标宋简体"/>
          <w:sz w:val="44"/>
          <w:szCs w:val="44"/>
          <w:u w:val="single"/>
        </w:rPr>
      </w:pPr>
    </w:p>
    <w:p>
      <w:pPr>
        <w:pStyle w:val="2"/>
        <w:rPr>
          <w:rFonts w:hint="eastAsia" w:ascii="方正小标宋简体" w:eastAsia="方正小标宋简体"/>
          <w:sz w:val="44"/>
          <w:szCs w:val="44"/>
          <w:u w:val="single"/>
        </w:rPr>
      </w:pPr>
    </w:p>
    <w:p>
      <w:pPr>
        <w:pStyle w:val="2"/>
        <w:rPr>
          <w:rFonts w:hint="eastAsia" w:ascii="方正小标宋简体" w:eastAsia="方正小标宋简体"/>
          <w:sz w:val="44"/>
          <w:szCs w:val="44"/>
          <w:u w:val="single"/>
        </w:rPr>
      </w:pPr>
    </w:p>
    <w:p>
      <w:pPr>
        <w:pStyle w:val="2"/>
        <w:rPr>
          <w:rFonts w:hint="eastAsia" w:ascii="方正小标宋简体" w:eastAsia="方正小标宋简体"/>
          <w:sz w:val="44"/>
          <w:szCs w:val="44"/>
          <w:u w:val="single"/>
        </w:rPr>
      </w:pPr>
    </w:p>
    <w:p>
      <w:pPr>
        <w:adjustRightInd w:val="0"/>
        <w:snapToGrid w:val="0"/>
        <w:spacing w:before="156" w:beforeLines="50" w:after="156" w:afterLines="50" w:line="600" w:lineRule="exact"/>
        <w:jc w:val="center"/>
        <w:rPr>
          <w:rFonts w:hint="eastAsia" w:ascii="方正小标宋简体" w:eastAsia="方正小标宋简体"/>
          <w:sz w:val="44"/>
          <w:szCs w:val="44"/>
          <w:u w:val="single"/>
        </w:rPr>
      </w:pPr>
    </w:p>
    <w:p>
      <w:pPr>
        <w:adjustRightInd w:val="0"/>
        <w:snapToGrid w:val="0"/>
        <w:spacing w:before="156" w:beforeLines="50" w:after="156" w:afterLines="50" w:line="600" w:lineRule="exact"/>
        <w:jc w:val="center"/>
        <w:rPr>
          <w:rFonts w:ascii="方正小标宋简体" w:eastAsia="方正小标宋简体"/>
          <w:sz w:val="44"/>
          <w:szCs w:val="44"/>
          <w:u w:val="single"/>
        </w:rPr>
      </w:pPr>
      <w:r>
        <w:rPr>
          <w:rFonts w:hint="eastAsia" w:ascii="方正小标宋简体" w:eastAsia="方正小标宋简体"/>
          <w:sz w:val="44"/>
          <w:szCs w:val="44"/>
          <w:u w:val="single"/>
        </w:rPr>
        <w:t>（项目名称、标段/标包号）</w:t>
      </w:r>
    </w:p>
    <w:p>
      <w:pPr>
        <w:adjustRightInd w:val="0"/>
        <w:snapToGrid w:val="0"/>
        <w:spacing w:before="156" w:beforeLines="50" w:after="156" w:afterLines="50" w:line="600" w:lineRule="exact"/>
        <w:jc w:val="center"/>
        <w:rPr>
          <w:rFonts w:ascii="仿宋_GB2312" w:eastAsia="仿宋_GB2312"/>
          <w:sz w:val="30"/>
          <w:szCs w:val="30"/>
        </w:rPr>
      </w:pPr>
    </w:p>
    <w:p>
      <w:pPr>
        <w:adjustRightInd w:val="0"/>
        <w:snapToGrid w:val="0"/>
        <w:spacing w:before="156" w:beforeLines="50" w:after="156" w:afterLines="50" w:line="600" w:lineRule="exact"/>
        <w:jc w:val="center"/>
        <w:rPr>
          <w:rFonts w:ascii="仿宋_GB2312" w:eastAsia="仿宋_GB2312"/>
          <w:sz w:val="30"/>
          <w:szCs w:val="30"/>
        </w:rPr>
      </w:pPr>
      <w:r>
        <w:rPr>
          <w:rFonts w:hint="eastAsia" w:ascii="仿宋_GB2312" w:eastAsia="仿宋_GB2312"/>
          <w:sz w:val="30"/>
          <w:szCs w:val="30"/>
        </w:rPr>
        <w:t>（项目编号：   ）</w:t>
      </w:r>
    </w:p>
    <w:p>
      <w:pPr>
        <w:adjustRightInd w:val="0"/>
        <w:snapToGrid w:val="0"/>
        <w:spacing w:before="156" w:beforeLines="50" w:after="156" w:afterLines="50" w:line="600" w:lineRule="exact"/>
        <w:jc w:val="center"/>
        <w:rPr>
          <w:rFonts w:ascii="方正小标宋简体" w:eastAsia="方正小标宋简体"/>
          <w:sz w:val="44"/>
          <w:szCs w:val="44"/>
        </w:rPr>
      </w:pPr>
    </w:p>
    <w:p>
      <w:pPr>
        <w:pStyle w:val="2"/>
        <w:rPr>
          <w:rFonts w:ascii="方正小标宋简体" w:eastAsia="方正小标宋简体"/>
          <w:sz w:val="44"/>
          <w:szCs w:val="44"/>
        </w:rPr>
      </w:pPr>
    </w:p>
    <w:p>
      <w:pPr>
        <w:pStyle w:val="2"/>
        <w:rPr>
          <w:rFonts w:ascii="方正小标宋简体" w:eastAsia="方正小标宋简体"/>
          <w:sz w:val="44"/>
          <w:szCs w:val="44"/>
        </w:rPr>
      </w:pPr>
    </w:p>
    <w:p>
      <w:pPr>
        <w:pStyle w:val="2"/>
        <w:rPr>
          <w:rFonts w:ascii="方正小标宋简体" w:eastAsia="方正小标宋简体"/>
          <w:sz w:val="44"/>
          <w:szCs w:val="44"/>
        </w:rPr>
      </w:pPr>
    </w:p>
    <w:p>
      <w:pPr>
        <w:pStyle w:val="2"/>
        <w:rPr>
          <w:rFonts w:ascii="方正小标宋简体" w:eastAsia="方正小标宋简体"/>
          <w:sz w:val="44"/>
          <w:szCs w:val="44"/>
        </w:rPr>
      </w:pPr>
    </w:p>
    <w:p>
      <w:pPr>
        <w:pStyle w:val="2"/>
        <w:rPr>
          <w:rFonts w:ascii="方正小标宋简体" w:eastAsia="方正小标宋简体"/>
          <w:sz w:val="44"/>
          <w:szCs w:val="44"/>
        </w:rPr>
      </w:pPr>
    </w:p>
    <w:p>
      <w:pPr>
        <w:pStyle w:val="2"/>
        <w:rPr>
          <w:rFonts w:ascii="方正小标宋简体" w:eastAsia="方正小标宋简体"/>
          <w:sz w:val="44"/>
          <w:szCs w:val="44"/>
        </w:rPr>
      </w:pPr>
    </w:p>
    <w:p>
      <w:pPr>
        <w:jc w:val="center"/>
        <w:rPr>
          <w:rFonts w:ascii="方正小标宋简体" w:eastAsia="方正小标宋简体"/>
          <w:sz w:val="48"/>
          <w:szCs w:val="48"/>
        </w:rPr>
      </w:pPr>
    </w:p>
    <w:p>
      <w:pPr>
        <w:adjustRightInd w:val="0"/>
        <w:snapToGrid w:val="0"/>
        <w:spacing w:line="600" w:lineRule="exact"/>
        <w:ind w:left="1" w:firstLine="709" w:firstLineChars="197"/>
        <w:jc w:val="center"/>
        <w:rPr>
          <w:rFonts w:ascii="仿宋_GB2312" w:eastAsia="仿宋_GB2312" w:hAnsiTheme="minorEastAsia"/>
          <w:sz w:val="36"/>
          <w:szCs w:val="36"/>
        </w:rPr>
      </w:pPr>
      <w:r>
        <w:rPr>
          <w:rFonts w:hint="eastAsia" w:ascii="仿宋_GB2312" w:eastAsia="仿宋_GB2312" w:hAnsiTheme="minorEastAsia"/>
          <w:sz w:val="36"/>
          <w:szCs w:val="36"/>
        </w:rPr>
        <w:t>供应商：</w:t>
      </w:r>
      <w:r>
        <w:rPr>
          <w:rFonts w:hint="eastAsia" w:ascii="仿宋_GB2312" w:eastAsia="仿宋_GB2312" w:hAnsiTheme="minorEastAsia"/>
          <w:sz w:val="36"/>
          <w:szCs w:val="36"/>
          <w:u w:val="single"/>
        </w:rPr>
        <w:t xml:space="preserve">                 </w:t>
      </w:r>
      <w:r>
        <w:rPr>
          <w:rFonts w:hint="eastAsia" w:ascii="仿宋_GB2312" w:eastAsia="仿宋_GB2312" w:hAnsiTheme="minorEastAsia"/>
          <w:sz w:val="36"/>
          <w:szCs w:val="36"/>
        </w:rPr>
        <w:t>（单位公章）</w:t>
      </w:r>
    </w:p>
    <w:p>
      <w:pPr>
        <w:adjustRightInd w:val="0"/>
        <w:snapToGrid w:val="0"/>
        <w:spacing w:before="0" w:beforeLines="-2147483648" w:after="0" w:afterLines="-2147483648" w:line="600" w:lineRule="exact"/>
        <w:ind w:left="1" w:right="560" w:firstLine="709" w:firstLineChars="197"/>
        <w:jc w:val="center"/>
        <w:rPr>
          <w:rFonts w:ascii="方正小标宋简体" w:eastAsia="方正小标宋简体"/>
          <w:sz w:val="44"/>
          <w:szCs w:val="44"/>
        </w:rPr>
      </w:pPr>
      <w:r>
        <w:rPr>
          <w:rFonts w:hint="eastAsia" w:ascii="仿宋_GB2312" w:eastAsia="仿宋_GB2312" w:hAnsiTheme="minorEastAsia"/>
          <w:sz w:val="36"/>
          <w:szCs w:val="36"/>
          <w:u w:val="single"/>
        </w:rPr>
        <w:t xml:space="preserve">    </w:t>
      </w:r>
      <w:r>
        <w:rPr>
          <w:rFonts w:hint="eastAsia" w:ascii="仿宋_GB2312" w:eastAsia="仿宋_GB2312" w:hAnsiTheme="minorEastAsia"/>
          <w:sz w:val="36"/>
          <w:szCs w:val="36"/>
        </w:rPr>
        <w:t>年</w:t>
      </w:r>
      <w:r>
        <w:rPr>
          <w:rFonts w:hint="eastAsia" w:ascii="仿宋_GB2312" w:eastAsia="仿宋_GB2312" w:hAnsiTheme="minorEastAsia"/>
          <w:sz w:val="36"/>
          <w:szCs w:val="36"/>
          <w:u w:val="single"/>
        </w:rPr>
        <w:t xml:space="preserve">    </w:t>
      </w:r>
      <w:r>
        <w:rPr>
          <w:rFonts w:hint="eastAsia" w:ascii="仿宋_GB2312" w:eastAsia="仿宋_GB2312" w:hAnsiTheme="minorEastAsia"/>
          <w:sz w:val="36"/>
          <w:szCs w:val="36"/>
        </w:rPr>
        <w:t>月</w:t>
      </w:r>
      <w:r>
        <w:rPr>
          <w:rFonts w:hint="eastAsia" w:ascii="仿宋_GB2312" w:eastAsia="仿宋_GB2312" w:hAnsiTheme="minorEastAsia"/>
          <w:sz w:val="36"/>
          <w:szCs w:val="36"/>
          <w:u w:val="single"/>
        </w:rPr>
        <w:t xml:space="preserve">    </w:t>
      </w:r>
      <w:r>
        <w:rPr>
          <w:rFonts w:hint="eastAsia" w:ascii="仿宋_GB2312" w:eastAsia="仿宋_GB2312" w:hAnsiTheme="minorEastAsia"/>
          <w:sz w:val="36"/>
          <w:szCs w:val="36"/>
        </w:rPr>
        <w:t>日</w:t>
      </w:r>
    </w:p>
    <w:p>
      <w:pPr>
        <w:adjustRightInd w:val="0"/>
        <w:snapToGrid w:val="0"/>
        <w:spacing w:before="156" w:beforeLines="50" w:after="156" w:afterLines="50" w:line="600" w:lineRule="exact"/>
        <w:jc w:val="center"/>
        <w:rPr>
          <w:rFonts w:ascii="方正小标宋简体" w:eastAsia="方正小标宋简体"/>
          <w:sz w:val="44"/>
          <w:szCs w:val="44"/>
        </w:rPr>
      </w:pPr>
    </w:p>
    <w:p>
      <w:pPr>
        <w:pStyle w:val="2"/>
      </w:pPr>
    </w:p>
    <w:p>
      <w:pPr>
        <w:adjustRightInd w:val="0"/>
        <w:snapToGrid w:val="0"/>
        <w:spacing w:before="156" w:beforeLines="50" w:after="156" w:afterLines="50" w:line="600" w:lineRule="exact"/>
        <w:jc w:val="center"/>
        <w:rPr>
          <w:rFonts w:ascii="方正小标宋简体" w:eastAsia="方正小标宋简体"/>
          <w:sz w:val="44"/>
          <w:szCs w:val="44"/>
        </w:rPr>
      </w:pPr>
      <w:r>
        <w:rPr>
          <w:rFonts w:ascii="方正小标宋简体" w:eastAsia="方正小标宋简体"/>
          <w:sz w:val="44"/>
          <w:szCs w:val="44"/>
        </w:rPr>
        <w:t>目</w:t>
      </w:r>
      <w:r>
        <w:rPr>
          <w:rFonts w:hint="eastAsia" w:ascii="方正小标宋简体" w:eastAsia="方正小标宋简体"/>
          <w:sz w:val="44"/>
          <w:szCs w:val="44"/>
        </w:rPr>
        <w:t xml:space="preserve">  </w:t>
      </w:r>
      <w:r>
        <w:rPr>
          <w:rFonts w:ascii="方正小标宋简体" w:eastAsia="方正小标宋简体"/>
          <w:sz w:val="44"/>
          <w:szCs w:val="44"/>
        </w:rPr>
        <w:t>录</w:t>
      </w:r>
    </w:p>
    <w:p>
      <w:pPr>
        <w:spacing w:line="600" w:lineRule="exact"/>
        <w:rPr>
          <w:rFonts w:ascii="仿宋_GB2312" w:eastAsia="仿宋_GB2312"/>
          <w:sz w:val="28"/>
          <w:szCs w:val="28"/>
        </w:rPr>
      </w:pPr>
      <w:bookmarkStart w:id="134" w:name="_Toc88209952"/>
      <w:bookmarkStart w:id="135" w:name="_Toc87616389"/>
      <w:r>
        <w:rPr>
          <w:rFonts w:hint="eastAsia" w:ascii="仿宋_GB2312" w:eastAsia="仿宋_GB2312"/>
          <w:sz w:val="28"/>
          <w:szCs w:val="28"/>
        </w:rPr>
        <w:t>1.响应函</w:t>
      </w:r>
      <w:bookmarkEnd w:id="134"/>
      <w:bookmarkEnd w:id="135"/>
    </w:p>
    <w:p>
      <w:pPr>
        <w:spacing w:line="600" w:lineRule="exact"/>
        <w:rPr>
          <w:rFonts w:hint="eastAsia" w:ascii="仿宋_GB2312" w:eastAsia="仿宋_GB2312"/>
          <w:sz w:val="28"/>
          <w:szCs w:val="28"/>
        </w:rPr>
      </w:pPr>
      <w:bookmarkStart w:id="136" w:name="_Toc87616390"/>
      <w:bookmarkStart w:id="137" w:name="_Toc88209953"/>
      <w:r>
        <w:rPr>
          <w:rFonts w:hint="eastAsia" w:ascii="仿宋_GB2312" w:eastAsia="仿宋_GB2312"/>
          <w:sz w:val="28"/>
          <w:szCs w:val="28"/>
        </w:rPr>
        <w:t>2.法定代表人证明或授权委托书</w:t>
      </w:r>
      <w:bookmarkEnd w:id="136"/>
      <w:bookmarkEnd w:id="137"/>
      <w:bookmarkStart w:id="138" w:name="_Toc88209956"/>
      <w:bookmarkStart w:id="139" w:name="_Toc87616393"/>
      <w:r>
        <w:rPr>
          <w:rFonts w:hint="eastAsia" w:ascii="仿宋_GB2312" w:eastAsia="仿宋_GB2312"/>
          <w:sz w:val="28"/>
          <w:szCs w:val="28"/>
        </w:rPr>
        <w:cr/>
      </w:r>
      <w:r>
        <w:rPr>
          <w:rFonts w:hint="eastAsia" w:ascii="仿宋_GB2312" w:eastAsia="仿宋_GB2312"/>
          <w:sz w:val="28"/>
          <w:szCs w:val="28"/>
        </w:rPr>
        <w:t>3.资格审查资料</w:t>
      </w:r>
      <w:r>
        <w:rPr>
          <w:rFonts w:hint="eastAsia" w:ascii="仿宋_GB2312" w:eastAsia="仿宋_GB2312"/>
          <w:sz w:val="28"/>
          <w:szCs w:val="28"/>
        </w:rPr>
        <w:cr/>
      </w:r>
      <w:r>
        <w:rPr>
          <w:rFonts w:hint="eastAsia" w:ascii="仿宋_GB2312" w:eastAsia="仿宋_GB2312"/>
          <w:sz w:val="28"/>
          <w:szCs w:val="28"/>
        </w:rPr>
        <w:t>4.拟投入本项目的项目负责人情况表</w:t>
      </w:r>
    </w:p>
    <w:p>
      <w:pPr>
        <w:spacing w:line="600" w:lineRule="exact"/>
        <w:rPr>
          <w:rFonts w:hint="eastAsia" w:ascii="仿宋_GB2312" w:eastAsia="仿宋_GB2312" w:hAnsiTheme="minorHAnsi" w:cstheme="minorBidi"/>
          <w:b w:val="0"/>
          <w:bCs w:val="0"/>
          <w:sz w:val="28"/>
          <w:szCs w:val="28"/>
        </w:rPr>
      </w:pPr>
      <w:r>
        <w:rPr>
          <w:rFonts w:hint="eastAsia" w:ascii="仿宋_GB2312" w:eastAsia="仿宋_GB2312" w:hAnsiTheme="minorHAnsi" w:cstheme="minorBidi"/>
          <w:b w:val="0"/>
          <w:bCs w:val="0"/>
          <w:sz w:val="28"/>
          <w:szCs w:val="28"/>
        </w:rPr>
        <w:t>5.报价表</w:t>
      </w:r>
      <w:r>
        <w:rPr>
          <w:rFonts w:hint="eastAsia" w:ascii="仿宋_GB2312" w:eastAsia="仿宋_GB2312" w:hAnsiTheme="minorHAnsi" w:cstheme="minorBidi"/>
          <w:b w:val="0"/>
          <w:bCs w:val="0"/>
          <w:sz w:val="28"/>
          <w:szCs w:val="28"/>
        </w:rPr>
        <w:cr/>
      </w:r>
      <w:r>
        <w:rPr>
          <w:rFonts w:hint="eastAsia" w:ascii="仿宋_GB2312" w:eastAsia="仿宋_GB2312" w:hAnsiTheme="minorHAnsi" w:cstheme="minorBidi"/>
          <w:b w:val="0"/>
          <w:bCs w:val="0"/>
          <w:sz w:val="28"/>
          <w:szCs w:val="28"/>
        </w:rPr>
        <w:t>6.其他资料</w:t>
      </w:r>
      <w:bookmarkEnd w:id="138"/>
      <w:bookmarkEnd w:id="139"/>
    </w:p>
    <w:p>
      <w:pPr>
        <w:pStyle w:val="5"/>
        <w:rPr>
          <w:rFonts w:hint="eastAsia" w:ascii="仿宋_GB2312" w:eastAsia="仿宋_GB2312" w:hAnsiTheme="minorHAnsi" w:cstheme="minorBidi"/>
          <w:b w:val="0"/>
          <w:bCs w:val="0"/>
          <w:sz w:val="28"/>
          <w:szCs w:val="28"/>
        </w:rPr>
      </w:pPr>
    </w:p>
    <w:p>
      <w:pPr>
        <w:pStyle w:val="5"/>
        <w:rPr>
          <w:rFonts w:hint="eastAsia" w:ascii="仿宋_GB2312" w:eastAsia="仿宋_GB2312" w:hAnsiTheme="minorHAnsi" w:cstheme="minorBidi"/>
          <w:b w:val="0"/>
          <w:bCs w:val="0"/>
          <w:sz w:val="28"/>
          <w:szCs w:val="28"/>
        </w:rPr>
      </w:pPr>
    </w:p>
    <w:p>
      <w:pPr>
        <w:rPr>
          <w:rFonts w:hint="eastAsia" w:ascii="仿宋_GB2312" w:eastAsia="仿宋_GB2312" w:hAnsiTheme="minorHAnsi" w:cstheme="minorBidi"/>
          <w:b w:val="0"/>
          <w:bCs w:val="0"/>
          <w:sz w:val="28"/>
          <w:szCs w:val="28"/>
        </w:rPr>
      </w:pPr>
    </w:p>
    <w:p>
      <w:pPr>
        <w:pStyle w:val="25"/>
        <w:rPr>
          <w:rFonts w:hint="eastAsia" w:ascii="仿宋_GB2312" w:eastAsia="仿宋_GB2312" w:hAnsiTheme="minorHAnsi" w:cstheme="minorBidi"/>
          <w:b w:val="0"/>
          <w:bCs w:val="0"/>
          <w:sz w:val="28"/>
          <w:szCs w:val="28"/>
        </w:rPr>
      </w:pPr>
    </w:p>
    <w:p>
      <w:pPr>
        <w:pStyle w:val="25"/>
        <w:rPr>
          <w:rFonts w:hint="eastAsia" w:ascii="仿宋_GB2312" w:eastAsia="仿宋_GB2312" w:hAnsiTheme="minorHAnsi" w:cstheme="minorBidi"/>
          <w:b w:val="0"/>
          <w:bCs w:val="0"/>
          <w:sz w:val="28"/>
          <w:szCs w:val="28"/>
        </w:rPr>
      </w:pPr>
    </w:p>
    <w:p>
      <w:pPr>
        <w:pStyle w:val="25"/>
        <w:ind w:firstLine="0"/>
        <w:rPr>
          <w:rFonts w:hint="eastAsia" w:ascii="仿宋_GB2312" w:eastAsia="仿宋_GB2312" w:hAnsiTheme="minorHAnsi" w:cstheme="minorBidi"/>
          <w:b w:val="0"/>
          <w:bCs w:val="0"/>
          <w:sz w:val="28"/>
          <w:szCs w:val="28"/>
        </w:rPr>
      </w:pPr>
    </w:p>
    <w:p>
      <w:pPr>
        <w:pStyle w:val="5"/>
        <w:rPr>
          <w:rFonts w:hint="eastAsia" w:ascii="仿宋_GB2312" w:eastAsia="仿宋_GB2312" w:hAnsiTheme="minorHAnsi" w:cstheme="minorBidi"/>
          <w:b w:val="0"/>
          <w:bCs w:val="0"/>
          <w:sz w:val="28"/>
          <w:szCs w:val="28"/>
        </w:rPr>
      </w:pPr>
    </w:p>
    <w:p>
      <w:pPr>
        <w:rPr>
          <w:rFonts w:hint="eastAsia" w:ascii="仿宋_GB2312" w:eastAsia="仿宋_GB2312" w:hAnsiTheme="minorHAnsi" w:cstheme="minorBidi"/>
          <w:b w:val="0"/>
          <w:bCs w:val="0"/>
          <w:sz w:val="28"/>
          <w:szCs w:val="28"/>
        </w:rPr>
      </w:pPr>
    </w:p>
    <w:p>
      <w:pPr>
        <w:pStyle w:val="2"/>
        <w:rPr>
          <w:rFonts w:hint="eastAsia" w:ascii="仿宋_GB2312" w:eastAsia="仿宋_GB2312" w:hAnsiTheme="minorHAnsi" w:cstheme="minorBidi"/>
          <w:b w:val="0"/>
          <w:bCs w:val="0"/>
          <w:sz w:val="28"/>
          <w:szCs w:val="28"/>
        </w:rPr>
      </w:pPr>
    </w:p>
    <w:p>
      <w:pPr>
        <w:pStyle w:val="2"/>
        <w:rPr>
          <w:rFonts w:hint="eastAsia" w:ascii="仿宋_GB2312" w:eastAsia="仿宋_GB2312" w:hAnsiTheme="minorHAnsi" w:cstheme="minorBidi"/>
          <w:b w:val="0"/>
          <w:bCs w:val="0"/>
          <w:sz w:val="28"/>
          <w:szCs w:val="28"/>
        </w:rPr>
      </w:pPr>
    </w:p>
    <w:p>
      <w:pPr>
        <w:rPr>
          <w:rFonts w:hint="eastAsia"/>
        </w:rPr>
      </w:pPr>
    </w:p>
    <w:p>
      <w:pPr>
        <w:pStyle w:val="5"/>
        <w:rPr>
          <w:rFonts w:hint="eastAsia" w:ascii="仿宋_GB2312" w:eastAsia="仿宋_GB2312" w:hAnsiTheme="minorHAnsi" w:cstheme="minorBidi"/>
          <w:b w:val="0"/>
          <w:bCs w:val="0"/>
          <w:sz w:val="28"/>
          <w:szCs w:val="28"/>
        </w:rPr>
      </w:pPr>
      <w:bookmarkStart w:id="140" w:name="_Toc87616394"/>
      <w:bookmarkStart w:id="141" w:name="_Toc6313"/>
      <w:bookmarkStart w:id="142" w:name="_Toc88209957"/>
      <w:bookmarkStart w:id="143" w:name="_Toc12665"/>
      <w:bookmarkStart w:id="144" w:name="_Toc28619645"/>
      <w:r>
        <w:rPr>
          <w:rFonts w:hint="eastAsia" w:ascii="仿宋_GB2312" w:eastAsia="仿宋_GB2312" w:hAnsiTheme="minorHAnsi" w:cstheme="minorBidi"/>
          <w:b w:val="0"/>
          <w:bCs w:val="0"/>
          <w:sz w:val="28"/>
          <w:szCs w:val="28"/>
        </w:rPr>
        <w:t>1.响应函</w:t>
      </w:r>
      <w:bookmarkEnd w:id="140"/>
      <w:bookmarkEnd w:id="141"/>
      <w:bookmarkEnd w:id="142"/>
      <w:bookmarkEnd w:id="143"/>
      <w:bookmarkEnd w:id="144"/>
    </w:p>
    <w:p>
      <w:pPr>
        <w:spacing w:line="360" w:lineRule="auto"/>
        <w:rPr>
          <w:rFonts w:ascii="仿宋_GB2312" w:hAnsi="黑体" w:eastAsia="仿宋_GB2312"/>
          <w:sz w:val="28"/>
          <w:szCs w:val="28"/>
          <w:u w:val="single"/>
        </w:rPr>
      </w:pPr>
      <w:r>
        <w:rPr>
          <w:rFonts w:hint="eastAsia" w:ascii="仿宋_GB2312" w:hAnsi="黑体" w:eastAsia="仿宋_GB2312"/>
          <w:sz w:val="28"/>
          <w:szCs w:val="28"/>
          <w:u w:val="single"/>
        </w:rPr>
        <w:t>至（采购人名称）：</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1.我方已仔细研究了</w:t>
      </w:r>
      <w:r>
        <w:rPr>
          <w:rFonts w:hint="eastAsia" w:ascii="仿宋_GB2312" w:hAnsi="黑体" w:eastAsia="仿宋_GB2312"/>
          <w:sz w:val="28"/>
          <w:szCs w:val="28"/>
          <w:u w:val="single"/>
        </w:rPr>
        <w:t xml:space="preserve">（项目名称、项目编号、标段/标包号）   </w:t>
      </w:r>
      <w:r>
        <w:rPr>
          <w:rFonts w:hint="eastAsia" w:ascii="仿宋_GB2312" w:hAnsi="黑体" w:eastAsia="仿宋_GB2312"/>
          <w:sz w:val="28"/>
          <w:szCs w:val="28"/>
        </w:rPr>
        <w:t>采购文件的全部内容，愿意以含税价人民币（大写）</w:t>
      </w:r>
      <w:r>
        <w:rPr>
          <w:rFonts w:hint="eastAsia" w:ascii="仿宋_GB2312" w:hAnsi="黑体" w:eastAsia="仿宋_GB2312"/>
          <w:sz w:val="28"/>
          <w:szCs w:val="28"/>
          <w:u w:val="single"/>
        </w:rPr>
        <w:t xml:space="preserve">                </w:t>
      </w:r>
      <w:r>
        <w:rPr>
          <w:rFonts w:hint="eastAsia" w:ascii="仿宋_GB2312" w:hAnsi="黑体" w:eastAsia="仿宋_GB2312"/>
          <w:sz w:val="28"/>
          <w:szCs w:val="28"/>
        </w:rPr>
        <w:t>(</w:t>
      </w:r>
      <w:r>
        <w:rPr>
          <w:rFonts w:hint="eastAsia" w:ascii="宋体" w:hAnsi="宋体" w:eastAsia="仿宋_GB2312"/>
          <w:sz w:val="28"/>
          <w:szCs w:val="28"/>
        </w:rPr>
        <w:t>¥</w:t>
      </w:r>
      <w:r>
        <w:rPr>
          <w:rFonts w:hint="eastAsia" w:ascii="仿宋_GB2312" w:hAnsi="黑体" w:eastAsia="仿宋_GB2312"/>
          <w:sz w:val="28"/>
          <w:szCs w:val="28"/>
          <w:u w:val="single"/>
        </w:rPr>
        <w:tab/>
      </w:r>
      <w:r>
        <w:rPr>
          <w:rFonts w:hint="eastAsia" w:ascii="仿宋_GB2312" w:hAnsi="黑体" w:eastAsia="仿宋_GB2312"/>
          <w:sz w:val="28"/>
          <w:szCs w:val="28"/>
          <w:u w:val="single"/>
        </w:rPr>
        <w:tab/>
      </w:r>
      <w:r>
        <w:rPr>
          <w:rFonts w:hint="eastAsia" w:ascii="仿宋_GB2312" w:hAnsi="黑体" w:eastAsia="仿宋_GB2312"/>
          <w:sz w:val="28"/>
          <w:szCs w:val="28"/>
          <w:u w:val="single"/>
        </w:rPr>
        <w:t xml:space="preserve">  </w:t>
      </w:r>
      <w:r>
        <w:rPr>
          <w:rFonts w:hint="eastAsia" w:ascii="仿宋_GB2312" w:hAnsi="黑体" w:eastAsia="仿宋_GB2312"/>
          <w:sz w:val="28"/>
          <w:szCs w:val="28"/>
          <w:u w:val="single"/>
        </w:rPr>
        <w:tab/>
      </w:r>
      <w:r>
        <w:rPr>
          <w:rFonts w:hint="eastAsia" w:ascii="仿宋_GB2312" w:hAnsi="黑体" w:eastAsia="仿宋_GB2312"/>
          <w:sz w:val="28"/>
          <w:szCs w:val="28"/>
          <w:u w:val="single"/>
        </w:rPr>
        <w:tab/>
      </w:r>
      <w:r>
        <w:rPr>
          <w:rFonts w:hint="eastAsia" w:ascii="仿宋_GB2312" w:hAnsi="黑体" w:eastAsia="仿宋_GB2312"/>
          <w:sz w:val="28"/>
          <w:szCs w:val="28"/>
        </w:rPr>
        <w:t>）的报价（其中，不含税价为</w:t>
      </w:r>
      <w:r>
        <w:rPr>
          <w:rFonts w:hint="eastAsia" w:ascii="仿宋_GB2312" w:hAnsi="黑体" w:eastAsia="仿宋_GB2312"/>
          <w:sz w:val="28"/>
          <w:szCs w:val="28"/>
          <w:u w:val="single"/>
        </w:rPr>
        <w:t xml:space="preserve">       </w:t>
      </w:r>
      <w:r>
        <w:rPr>
          <w:rFonts w:hint="eastAsia" w:ascii="仿宋_GB2312" w:hAnsi="黑体" w:eastAsia="仿宋_GB2312"/>
          <w:sz w:val="28"/>
          <w:szCs w:val="28"/>
        </w:rPr>
        <w:t>；增值税为</w:t>
      </w:r>
      <w:r>
        <w:rPr>
          <w:rFonts w:hint="eastAsia" w:ascii="仿宋_GB2312" w:hAnsi="黑体" w:eastAsia="仿宋_GB2312"/>
          <w:sz w:val="28"/>
          <w:szCs w:val="28"/>
          <w:u w:val="single"/>
        </w:rPr>
        <w:t xml:space="preserve">       </w:t>
      </w:r>
      <w:r>
        <w:rPr>
          <w:rFonts w:hint="eastAsia" w:ascii="仿宋_GB2312" w:hAnsi="黑体" w:eastAsia="仿宋_GB2312"/>
          <w:sz w:val="28"/>
          <w:szCs w:val="28"/>
        </w:rPr>
        <w:t>）完成/提供本项目</w:t>
      </w:r>
      <w:r>
        <w:rPr>
          <w:rFonts w:hint="eastAsia" w:ascii="仿宋_GB2312" w:eastAsia="仿宋_GB2312" w:hAnsiTheme="minorEastAsia"/>
          <w:sz w:val="28"/>
          <w:szCs w:val="28"/>
        </w:rPr>
        <w:t>□</w:t>
      </w:r>
      <w:r>
        <w:rPr>
          <w:rFonts w:hint="eastAsia" w:ascii="仿宋_GB2312" w:hAnsi="黑体" w:eastAsia="仿宋_GB2312"/>
          <w:sz w:val="28"/>
          <w:szCs w:val="28"/>
        </w:rPr>
        <w:t xml:space="preserve">工程 </w:t>
      </w:r>
      <w:r>
        <w:rPr>
          <w:rFonts w:hint="eastAsia" w:ascii="仿宋_GB2312" w:eastAsia="仿宋_GB2312" w:hAnsiTheme="minorEastAsia"/>
          <w:sz w:val="28"/>
          <w:szCs w:val="28"/>
        </w:rPr>
        <w:sym w:font="Wingdings 2" w:char="00A3"/>
      </w:r>
      <w:r>
        <w:rPr>
          <w:rFonts w:hint="eastAsia" w:ascii="仿宋_GB2312" w:hAnsi="黑体" w:eastAsia="仿宋_GB2312"/>
          <w:sz w:val="28"/>
          <w:szCs w:val="28"/>
        </w:rPr>
        <w:t>货物</w:t>
      </w:r>
      <w:r>
        <w:rPr>
          <w:rFonts w:hint="eastAsia" w:ascii="仿宋_GB2312" w:eastAsia="仿宋_GB2312" w:hAnsiTheme="minorEastAsia"/>
          <w:sz w:val="28"/>
          <w:szCs w:val="28"/>
        </w:rPr>
        <w:sym w:font="Wingdings 2" w:char="0052"/>
      </w:r>
      <w:r>
        <w:rPr>
          <w:rFonts w:hint="eastAsia" w:ascii="仿宋_GB2312" w:hAnsi="黑体" w:eastAsia="仿宋_GB2312"/>
          <w:sz w:val="28"/>
          <w:szCs w:val="28"/>
        </w:rPr>
        <w:t>服务并按合同约定履行义务。</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2.我方响应文件包括下列内容：</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（1）响应函</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（2）法定代表人证明或授权委托书</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（3）资格审查资料</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（4）拟投入本项目的项目负责人情况表</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（5）报价表</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（6）其他资料</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响应文件的上述组成部分如有不一致的内容，以响应函为准。</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3.我方完全理解询价文件中所有要求均为实质性响应条款，如有任何一条负偏离或者不满足将导致询价无效。由于我方提供资料不实或与需求书中所有条款不符而造成的责任和后果由我方承担。</w:t>
      </w:r>
    </w:p>
    <w:p>
      <w:pPr>
        <w:spacing w:line="360" w:lineRule="auto"/>
        <w:ind w:firstLine="560" w:firstLineChars="200"/>
        <w:rPr>
          <w:rFonts w:ascii="仿宋_GB2312" w:hAnsi="黑体" w:eastAsia="仿宋_GB2312"/>
          <w:sz w:val="28"/>
          <w:szCs w:val="28"/>
        </w:rPr>
      </w:pPr>
      <w:r>
        <w:rPr>
          <w:rFonts w:ascii="仿宋_GB2312" w:hAnsi="黑体" w:eastAsia="仿宋_GB2312"/>
          <w:sz w:val="28"/>
          <w:szCs w:val="28"/>
        </w:rPr>
        <w:t>4</w:t>
      </w:r>
      <w:r>
        <w:rPr>
          <w:rFonts w:hint="eastAsia" w:ascii="仿宋_GB2312" w:hAnsi="黑体" w:eastAsia="仿宋_GB2312"/>
          <w:sz w:val="28"/>
          <w:szCs w:val="28"/>
        </w:rPr>
        <w:t>.</w:t>
      </w:r>
      <w:r>
        <w:rPr>
          <w:rFonts w:ascii="仿宋_GB2312" w:hAnsi="黑体" w:eastAsia="仿宋_GB2312"/>
          <w:sz w:val="28"/>
          <w:szCs w:val="28"/>
        </w:rPr>
        <w:t>我方承诺在</w:t>
      </w:r>
      <w:r>
        <w:rPr>
          <w:rFonts w:hint="eastAsia" w:ascii="仿宋_GB2312" w:hAnsi="黑体" w:eastAsia="仿宋_GB2312"/>
          <w:sz w:val="28"/>
          <w:szCs w:val="28"/>
        </w:rPr>
        <w:t>采购</w:t>
      </w:r>
      <w:r>
        <w:rPr>
          <w:rFonts w:ascii="仿宋_GB2312" w:hAnsi="黑体" w:eastAsia="仿宋_GB2312"/>
          <w:sz w:val="28"/>
          <w:szCs w:val="28"/>
        </w:rPr>
        <w:t>文件有效期内不撤销响应文件。</w:t>
      </w:r>
    </w:p>
    <w:p>
      <w:pPr>
        <w:spacing w:line="360" w:lineRule="auto"/>
        <w:ind w:firstLine="560" w:firstLineChars="200"/>
        <w:rPr>
          <w:rFonts w:ascii="仿宋_GB2312" w:hAnsi="黑体" w:eastAsia="仿宋_GB2312"/>
          <w:sz w:val="28"/>
          <w:szCs w:val="28"/>
        </w:rPr>
      </w:pPr>
      <w:r>
        <w:rPr>
          <w:rFonts w:ascii="仿宋_GB2312" w:hAnsi="黑体" w:eastAsia="仿宋_GB2312"/>
          <w:sz w:val="28"/>
          <w:szCs w:val="28"/>
        </w:rPr>
        <w:t>5</w:t>
      </w:r>
      <w:r>
        <w:rPr>
          <w:rFonts w:hint="eastAsia" w:ascii="仿宋_GB2312" w:hAnsi="黑体" w:eastAsia="仿宋_GB2312"/>
          <w:sz w:val="28"/>
          <w:szCs w:val="28"/>
        </w:rPr>
        <w:t>.</w:t>
      </w:r>
      <w:r>
        <w:rPr>
          <w:rFonts w:ascii="仿宋_GB2312" w:hAnsi="黑体" w:eastAsia="仿宋_GB2312"/>
          <w:sz w:val="28"/>
          <w:szCs w:val="28"/>
        </w:rPr>
        <w:t>如我方</w:t>
      </w:r>
      <w:r>
        <w:rPr>
          <w:rFonts w:hint="eastAsia" w:ascii="仿宋_GB2312" w:hAnsi="黑体" w:eastAsia="仿宋_GB2312"/>
          <w:sz w:val="28"/>
          <w:szCs w:val="28"/>
        </w:rPr>
        <w:t>成交</w:t>
      </w:r>
      <w:r>
        <w:rPr>
          <w:rFonts w:ascii="仿宋_GB2312" w:hAnsi="黑体" w:eastAsia="仿宋_GB2312"/>
          <w:sz w:val="28"/>
          <w:szCs w:val="28"/>
        </w:rPr>
        <w:t>，我方承诺：</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w:t>
      </w:r>
      <w:r>
        <w:rPr>
          <w:rFonts w:ascii="仿宋_GB2312" w:hAnsi="黑体" w:eastAsia="仿宋_GB2312"/>
          <w:sz w:val="28"/>
          <w:szCs w:val="28"/>
        </w:rPr>
        <w:t>1）在收到成交通知书后，在成交通知书规定的期限内与你方签订合同；</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w:t>
      </w:r>
      <w:r>
        <w:rPr>
          <w:rFonts w:ascii="仿宋_GB2312" w:hAnsi="黑体" w:eastAsia="仿宋_GB2312"/>
          <w:sz w:val="28"/>
          <w:szCs w:val="28"/>
        </w:rPr>
        <w:t>2）在签订合同时不向你方提出附加条件；</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w:t>
      </w:r>
      <w:r>
        <w:rPr>
          <w:rFonts w:ascii="仿宋_GB2312" w:hAnsi="黑体" w:eastAsia="仿宋_GB2312"/>
          <w:sz w:val="28"/>
          <w:szCs w:val="28"/>
        </w:rPr>
        <w:t>3）按照采购文件要求提交履约保证金；</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w:t>
      </w:r>
      <w:r>
        <w:rPr>
          <w:rFonts w:ascii="仿宋_GB2312" w:hAnsi="黑体" w:eastAsia="仿宋_GB2312"/>
          <w:sz w:val="28"/>
          <w:szCs w:val="28"/>
        </w:rPr>
        <w:t>4）在合同约定的期限内完成合同规定的全部义务。</w:t>
      </w:r>
    </w:p>
    <w:p>
      <w:pPr>
        <w:spacing w:line="360" w:lineRule="auto"/>
        <w:ind w:firstLine="560" w:firstLineChars="200"/>
        <w:rPr>
          <w:rFonts w:ascii="仿宋_GB2312" w:hAnsi="黑体" w:eastAsia="仿宋_GB2312"/>
          <w:sz w:val="28"/>
          <w:szCs w:val="28"/>
        </w:rPr>
      </w:pPr>
      <w:r>
        <w:rPr>
          <w:rFonts w:ascii="仿宋_GB2312" w:hAnsi="黑体" w:eastAsia="仿宋_GB2312"/>
          <w:sz w:val="28"/>
          <w:szCs w:val="28"/>
        </w:rPr>
        <w:t>6</w:t>
      </w:r>
      <w:r>
        <w:rPr>
          <w:rFonts w:hint="eastAsia" w:ascii="仿宋_GB2312" w:hAnsi="黑体" w:eastAsia="仿宋_GB2312"/>
          <w:sz w:val="28"/>
          <w:szCs w:val="28"/>
        </w:rPr>
        <w:t>.我方在此声明，所递交的响应文件及有关资料内容完整、真实和准确，且不存在采购公告（采购邀请书）中供应商不得存在的情形。</w:t>
      </w:r>
    </w:p>
    <w:p>
      <w:pPr>
        <w:spacing w:line="360" w:lineRule="auto"/>
        <w:ind w:firstLine="560" w:firstLineChars="200"/>
        <w:rPr>
          <w:rFonts w:ascii="仿宋_GB2312" w:hAnsi="黑体" w:eastAsia="仿宋_GB2312"/>
          <w:sz w:val="28"/>
          <w:szCs w:val="28"/>
        </w:rPr>
      </w:pPr>
      <w:r>
        <w:rPr>
          <w:rFonts w:ascii="仿宋_GB2312" w:hAnsi="黑体" w:eastAsia="仿宋_GB2312"/>
          <w:sz w:val="28"/>
          <w:szCs w:val="28"/>
        </w:rPr>
        <w:t>7</w:t>
      </w:r>
      <w:r>
        <w:rPr>
          <w:rFonts w:hint="eastAsia" w:ascii="仿宋_GB2312" w:hAnsi="黑体" w:eastAsia="仿宋_GB2312"/>
          <w:sz w:val="28"/>
          <w:szCs w:val="28"/>
        </w:rPr>
        <w:t>.</w:t>
      </w:r>
      <w:r>
        <w:rPr>
          <w:rFonts w:hint="eastAsia" w:ascii="仿宋_GB2312" w:hAnsi="黑体" w:eastAsia="仿宋_GB2312"/>
          <w:sz w:val="28"/>
          <w:szCs w:val="28"/>
          <w:u w:val="single"/>
        </w:rPr>
        <w:t xml:space="preserve">       （其他补充说明）</w:t>
      </w:r>
      <w:r>
        <w:rPr>
          <w:rFonts w:hint="eastAsia" w:ascii="仿宋_GB2312" w:hAnsi="黑体" w:eastAsia="仿宋_GB2312"/>
          <w:sz w:val="28"/>
          <w:szCs w:val="28"/>
        </w:rPr>
        <w:t>。</w:t>
      </w:r>
    </w:p>
    <w:p>
      <w:pPr>
        <w:adjustRightInd w:val="0"/>
        <w:snapToGrid w:val="0"/>
        <w:spacing w:line="600" w:lineRule="exact"/>
        <w:ind w:left="1" w:firstLine="551" w:firstLineChars="197"/>
        <w:jc w:val="left"/>
        <w:rPr>
          <w:rFonts w:ascii="仿宋_GB2312" w:eastAsia="仿宋_GB2312" w:hAnsiTheme="minorEastAsia"/>
          <w:sz w:val="28"/>
          <w:szCs w:val="28"/>
        </w:rPr>
      </w:pPr>
    </w:p>
    <w:p>
      <w:pPr>
        <w:adjustRightInd w:val="0"/>
        <w:snapToGrid w:val="0"/>
        <w:spacing w:line="600" w:lineRule="exact"/>
        <w:ind w:left="1" w:firstLine="551" w:firstLineChars="197"/>
        <w:jc w:val="left"/>
        <w:rPr>
          <w:rFonts w:ascii="仿宋_GB2312" w:eastAsia="仿宋_GB2312" w:hAnsiTheme="minorEastAsia"/>
          <w:sz w:val="28"/>
          <w:szCs w:val="28"/>
        </w:rPr>
      </w:pPr>
    </w:p>
    <w:p>
      <w:pPr>
        <w:adjustRightInd w:val="0"/>
        <w:snapToGrid w:val="0"/>
        <w:spacing w:line="600" w:lineRule="exact"/>
        <w:ind w:left="1" w:firstLine="551" w:firstLineChars="197"/>
        <w:jc w:val="right"/>
        <w:rPr>
          <w:rFonts w:ascii="仿宋_GB2312" w:eastAsia="仿宋_GB2312" w:hAnsiTheme="minorEastAsia"/>
          <w:sz w:val="28"/>
          <w:szCs w:val="28"/>
        </w:rPr>
      </w:pPr>
      <w:r>
        <w:rPr>
          <w:rFonts w:hint="eastAsia" w:ascii="仿宋_GB2312" w:eastAsia="仿宋_GB2312" w:hAnsiTheme="minorEastAsia"/>
          <w:sz w:val="28"/>
          <w:szCs w:val="28"/>
        </w:rPr>
        <w:t>供应商：</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（单位公章）</w:t>
      </w:r>
    </w:p>
    <w:p>
      <w:pPr>
        <w:adjustRightInd w:val="0"/>
        <w:snapToGrid w:val="0"/>
        <w:spacing w:line="600" w:lineRule="exact"/>
        <w:ind w:left="1" w:firstLine="551" w:firstLineChars="197"/>
        <w:jc w:val="right"/>
        <w:rPr>
          <w:rFonts w:ascii="仿宋_GB2312" w:eastAsia="仿宋_GB2312" w:hAnsiTheme="minorEastAsia"/>
          <w:sz w:val="28"/>
          <w:szCs w:val="28"/>
        </w:rPr>
      </w:pPr>
      <w:r>
        <w:rPr>
          <w:rFonts w:hint="eastAsia" w:ascii="仿宋_GB2312" w:eastAsia="仿宋_GB2312" w:hAnsiTheme="minorEastAsia"/>
          <w:sz w:val="28"/>
          <w:szCs w:val="28"/>
        </w:rPr>
        <w:t>法定代表人或委托代理人：</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（签字或盖章）</w:t>
      </w:r>
    </w:p>
    <w:p>
      <w:pPr>
        <w:adjustRightInd w:val="0"/>
        <w:snapToGrid w:val="0"/>
        <w:spacing w:line="600" w:lineRule="exact"/>
        <w:ind w:left="1" w:firstLine="3771" w:firstLineChars="1347"/>
        <w:jc w:val="left"/>
        <w:rPr>
          <w:rFonts w:ascii="仿宋_GB2312" w:eastAsia="仿宋_GB2312" w:hAnsiTheme="minorEastAsia"/>
          <w:sz w:val="28"/>
          <w:szCs w:val="28"/>
        </w:rPr>
      </w:pPr>
      <w:r>
        <w:rPr>
          <w:rFonts w:hint="eastAsia" w:ascii="仿宋_GB2312" w:eastAsia="仿宋_GB2312" w:hAnsiTheme="minorEastAsia"/>
          <w:sz w:val="28"/>
          <w:szCs w:val="28"/>
        </w:rPr>
        <w:t>地址：</w:t>
      </w:r>
      <w:r>
        <w:rPr>
          <w:rFonts w:hint="eastAsia" w:ascii="仿宋_GB2312" w:eastAsia="仿宋_GB2312" w:hAnsiTheme="minorEastAsia"/>
          <w:sz w:val="28"/>
          <w:szCs w:val="28"/>
          <w:u w:val="single"/>
        </w:rPr>
        <w:t xml:space="preserve">                              </w:t>
      </w:r>
    </w:p>
    <w:p>
      <w:pPr>
        <w:adjustRightInd w:val="0"/>
        <w:snapToGrid w:val="0"/>
        <w:spacing w:line="600" w:lineRule="exact"/>
        <w:ind w:left="1" w:firstLine="3771" w:firstLineChars="1347"/>
        <w:jc w:val="left"/>
        <w:rPr>
          <w:rFonts w:ascii="仿宋_GB2312" w:eastAsia="仿宋_GB2312" w:hAnsiTheme="minorEastAsia"/>
          <w:sz w:val="28"/>
          <w:szCs w:val="28"/>
        </w:rPr>
      </w:pPr>
      <w:r>
        <w:rPr>
          <w:rFonts w:hint="eastAsia" w:ascii="仿宋_GB2312" w:eastAsia="仿宋_GB2312" w:hAnsiTheme="minorEastAsia"/>
          <w:sz w:val="28"/>
          <w:szCs w:val="28"/>
        </w:rPr>
        <w:t>电子邮箱：</w:t>
      </w:r>
      <w:r>
        <w:rPr>
          <w:rFonts w:hint="eastAsia" w:ascii="仿宋_GB2312" w:eastAsia="仿宋_GB2312" w:hAnsiTheme="minorEastAsia"/>
          <w:sz w:val="28"/>
          <w:szCs w:val="28"/>
          <w:u w:val="single"/>
        </w:rPr>
        <w:t xml:space="preserve">                          </w:t>
      </w:r>
    </w:p>
    <w:p>
      <w:pPr>
        <w:adjustRightInd w:val="0"/>
        <w:snapToGrid w:val="0"/>
        <w:spacing w:line="600" w:lineRule="exact"/>
        <w:ind w:left="1" w:firstLine="3771" w:firstLineChars="1347"/>
        <w:jc w:val="left"/>
        <w:rPr>
          <w:rFonts w:ascii="仿宋_GB2312" w:eastAsia="仿宋_GB2312" w:hAnsiTheme="minorEastAsia"/>
          <w:sz w:val="28"/>
          <w:szCs w:val="28"/>
        </w:rPr>
      </w:pPr>
      <w:r>
        <w:rPr>
          <w:rFonts w:hint="eastAsia" w:ascii="仿宋_GB2312" w:eastAsia="仿宋_GB2312" w:hAnsiTheme="minorEastAsia"/>
          <w:sz w:val="28"/>
          <w:szCs w:val="28"/>
        </w:rPr>
        <w:t>电话：</w:t>
      </w:r>
      <w:r>
        <w:rPr>
          <w:rFonts w:hint="eastAsia" w:ascii="仿宋_GB2312" w:eastAsia="仿宋_GB2312" w:hAnsiTheme="minorEastAsia"/>
          <w:sz w:val="28"/>
          <w:szCs w:val="28"/>
          <w:u w:val="single"/>
        </w:rPr>
        <w:t xml:space="preserve">                              </w:t>
      </w:r>
    </w:p>
    <w:p>
      <w:pPr>
        <w:adjustRightInd w:val="0"/>
        <w:snapToGrid w:val="0"/>
        <w:spacing w:line="600" w:lineRule="exact"/>
        <w:ind w:left="1" w:firstLine="3771" w:firstLineChars="1347"/>
        <w:jc w:val="left"/>
        <w:rPr>
          <w:rFonts w:ascii="仿宋_GB2312" w:eastAsia="仿宋_GB2312" w:hAnsiTheme="minorEastAsia"/>
          <w:sz w:val="28"/>
          <w:szCs w:val="28"/>
        </w:rPr>
      </w:pPr>
      <w:r>
        <w:rPr>
          <w:rFonts w:hint="eastAsia" w:ascii="仿宋_GB2312" w:eastAsia="仿宋_GB2312" w:hAnsiTheme="minorEastAsia"/>
          <w:sz w:val="28"/>
          <w:szCs w:val="28"/>
        </w:rPr>
        <w:t>传真：</w:t>
      </w:r>
      <w:r>
        <w:rPr>
          <w:rFonts w:hint="eastAsia" w:ascii="仿宋_GB2312" w:eastAsia="仿宋_GB2312" w:hAnsiTheme="minorEastAsia"/>
          <w:sz w:val="28"/>
          <w:szCs w:val="28"/>
          <w:u w:val="single"/>
        </w:rPr>
        <w:t xml:space="preserve">                              </w:t>
      </w:r>
    </w:p>
    <w:p>
      <w:pPr>
        <w:spacing w:line="600" w:lineRule="exact"/>
        <w:ind w:left="1" w:firstLine="551" w:firstLineChars="197"/>
        <w:jc w:val="right"/>
        <w:rPr>
          <w:rFonts w:ascii="仿宋_GB2312" w:eastAsia="仿宋_GB2312" w:hAnsiTheme="minorEastAsia"/>
          <w:sz w:val="28"/>
          <w:szCs w:val="28"/>
        </w:rPr>
      </w:pP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年</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月</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日</w:t>
      </w:r>
    </w:p>
    <w:p>
      <w:pPr>
        <w:pStyle w:val="12"/>
      </w:pPr>
    </w:p>
    <w:p>
      <w:pPr>
        <w:pStyle w:val="12"/>
      </w:pPr>
    </w:p>
    <w:p>
      <w:pPr>
        <w:pStyle w:val="12"/>
      </w:pPr>
    </w:p>
    <w:p>
      <w:pPr>
        <w:pStyle w:val="12"/>
      </w:pPr>
    </w:p>
    <w:p>
      <w:pPr>
        <w:pStyle w:val="5"/>
        <w:rPr>
          <w:rFonts w:asciiTheme="minorEastAsia" w:hAnsiTheme="minorEastAsia" w:eastAsiaTheme="minorEastAsia"/>
          <w:sz w:val="28"/>
          <w:szCs w:val="28"/>
        </w:rPr>
      </w:pPr>
      <w:bookmarkStart w:id="145" w:name="_Toc22527"/>
      <w:bookmarkStart w:id="146" w:name="_Toc88209958"/>
      <w:bookmarkStart w:id="147" w:name="_Toc29833"/>
      <w:bookmarkStart w:id="148" w:name="_Toc87616395"/>
      <w:r>
        <w:rPr>
          <w:rFonts w:hint="eastAsia" w:asciiTheme="minorEastAsia" w:hAnsiTheme="minorEastAsia" w:eastAsiaTheme="minorEastAsia"/>
          <w:sz w:val="28"/>
          <w:szCs w:val="28"/>
        </w:rPr>
        <w:t>2.法定代表人证明或授权委托书</w:t>
      </w:r>
      <w:bookmarkEnd w:id="145"/>
      <w:bookmarkEnd w:id="146"/>
      <w:bookmarkEnd w:id="147"/>
      <w:bookmarkEnd w:id="148"/>
    </w:p>
    <w:p>
      <w:pPr>
        <w:spacing w:line="360" w:lineRule="auto"/>
      </w:pPr>
      <w:r>
        <w:rPr>
          <w:rFonts w:hint="eastAsia" w:ascii="仿宋_GB2312" w:hAnsi="黑体" w:eastAsia="仿宋_GB2312"/>
          <w:sz w:val="28"/>
          <w:szCs w:val="28"/>
        </w:rPr>
        <w:t>2.1法定代表人证明格式</w:t>
      </w:r>
    </w:p>
    <w:p>
      <w:pPr>
        <w:widowControl/>
        <w:adjustRightInd w:val="0"/>
        <w:snapToGrid w:val="0"/>
        <w:spacing w:before="156" w:beforeLines="50" w:after="156" w:afterLines="50" w:line="600" w:lineRule="exact"/>
        <w:jc w:val="center"/>
        <w:rPr>
          <w:rFonts w:ascii="方正小标宋简体" w:hAnsi="Times New Roman" w:eastAsia="方正小标宋简体" w:cs="Tahoma"/>
          <w:kern w:val="0"/>
          <w:sz w:val="44"/>
          <w:szCs w:val="44"/>
        </w:rPr>
      </w:pPr>
      <w:r>
        <w:rPr>
          <w:rFonts w:hint="eastAsia" w:ascii="方正小标宋简体" w:hAnsi="Times New Roman" w:eastAsia="方正小标宋简体" w:cs="Tahoma"/>
          <w:kern w:val="0"/>
          <w:sz w:val="44"/>
          <w:szCs w:val="44"/>
        </w:rPr>
        <w:t>法定代表人证明书</w:t>
      </w:r>
    </w:p>
    <w:p>
      <w:pPr>
        <w:pStyle w:val="44"/>
        <w:snapToGrid w:val="0"/>
        <w:spacing w:after="0" w:line="600" w:lineRule="exact"/>
        <w:jc w:val="both"/>
        <w:rPr>
          <w:rFonts w:ascii="仿宋_GB2312" w:hAnsi="宋体" w:eastAsia="仿宋_GB2312" w:cs="Times New Roman"/>
          <w:sz w:val="30"/>
          <w:szCs w:val="30"/>
          <w:u w:val="single"/>
        </w:rPr>
      </w:pPr>
      <w:r>
        <w:rPr>
          <w:rFonts w:hint="eastAsia" w:ascii="仿宋_GB2312" w:hAnsi="宋体" w:eastAsia="仿宋_GB2312" w:cs="Times New Roman"/>
          <w:sz w:val="32"/>
          <w:szCs w:val="32"/>
        </w:rPr>
        <w:t xml:space="preserve">     </w:t>
      </w:r>
      <w:r>
        <w:rPr>
          <w:rFonts w:hint="eastAsia" w:ascii="仿宋_GB2312" w:hAnsi="宋体" w:eastAsia="仿宋_GB2312" w:cs="Times New Roman"/>
          <w:sz w:val="30"/>
          <w:szCs w:val="30"/>
        </w:rPr>
        <w:t>供应商名称：</w:t>
      </w:r>
      <w:r>
        <w:rPr>
          <w:rFonts w:hint="eastAsia" w:ascii="仿宋_GB2312" w:hAnsi="宋体" w:eastAsia="仿宋_GB2312" w:cs="Times New Roman"/>
          <w:sz w:val="30"/>
          <w:szCs w:val="30"/>
          <w:u w:val="single"/>
        </w:rPr>
        <w:t xml:space="preserve">                          </w:t>
      </w:r>
    </w:p>
    <w:p>
      <w:pPr>
        <w:pStyle w:val="15"/>
        <w:snapToGrid w:val="0"/>
        <w:spacing w:line="600" w:lineRule="exact"/>
        <w:rPr>
          <w:rFonts w:ascii="仿宋_GB2312" w:hAnsi="宋体" w:eastAsia="仿宋_GB2312" w:cs="Times New Roman"/>
          <w:color w:val="auto"/>
          <w:sz w:val="30"/>
          <w:szCs w:val="30"/>
          <w:u w:val="single"/>
        </w:rPr>
      </w:pPr>
      <w:r>
        <w:rPr>
          <w:rFonts w:hint="eastAsia" w:ascii="仿宋_GB2312" w:hAnsi="宋体" w:eastAsia="仿宋_GB2312" w:cs="Times New Roman"/>
          <w:color w:val="auto"/>
          <w:sz w:val="30"/>
          <w:szCs w:val="30"/>
        </w:rPr>
        <w:t xml:space="preserve">     单位性质：</w:t>
      </w:r>
      <w:r>
        <w:rPr>
          <w:rFonts w:hint="eastAsia" w:ascii="仿宋_GB2312" w:hAnsi="宋体" w:eastAsia="仿宋_GB2312" w:cs="Times New Roman"/>
          <w:color w:val="auto"/>
          <w:sz w:val="30"/>
          <w:szCs w:val="30"/>
          <w:u w:val="single"/>
        </w:rPr>
        <w:t xml:space="preserve">                            </w:t>
      </w:r>
    </w:p>
    <w:p>
      <w:pPr>
        <w:pStyle w:val="43"/>
        <w:snapToGrid w:val="0"/>
        <w:spacing w:after="0" w:line="600" w:lineRule="exact"/>
        <w:ind w:firstLine="750" w:firstLineChars="250"/>
        <w:rPr>
          <w:rFonts w:ascii="仿宋_GB2312" w:hAnsi="宋体" w:eastAsia="仿宋_GB2312" w:cs="Times New Roman"/>
          <w:sz w:val="30"/>
          <w:szCs w:val="30"/>
          <w:u w:val="single"/>
        </w:rPr>
      </w:pPr>
      <w:r>
        <w:rPr>
          <w:rFonts w:hint="eastAsia" w:ascii="仿宋_GB2312" w:hAnsi="宋体" w:eastAsia="仿宋_GB2312" w:cs="Times New Roman"/>
          <w:sz w:val="30"/>
          <w:szCs w:val="30"/>
        </w:rPr>
        <w:t>地    址：</w:t>
      </w:r>
      <w:r>
        <w:rPr>
          <w:rFonts w:hint="eastAsia" w:ascii="仿宋_GB2312" w:hAnsi="宋体" w:eastAsia="仿宋_GB2312" w:cs="Times New Roman"/>
          <w:sz w:val="30"/>
          <w:szCs w:val="30"/>
          <w:u w:val="single"/>
        </w:rPr>
        <w:t xml:space="preserve">                            </w:t>
      </w:r>
    </w:p>
    <w:p>
      <w:pPr>
        <w:pStyle w:val="15"/>
        <w:snapToGrid w:val="0"/>
        <w:spacing w:line="600" w:lineRule="exact"/>
        <w:ind w:firstLine="771" w:firstLineChars="257"/>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成立时间：</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年</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月</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日</w:t>
      </w:r>
    </w:p>
    <w:p>
      <w:pPr>
        <w:pStyle w:val="15"/>
        <w:snapToGrid w:val="0"/>
        <w:spacing w:line="600" w:lineRule="exact"/>
        <w:ind w:firstLine="771" w:firstLineChars="257"/>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经营期限：</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 xml:space="preserve">   </w:t>
      </w:r>
    </w:p>
    <w:p>
      <w:pPr>
        <w:pStyle w:val="15"/>
        <w:snapToGrid w:val="0"/>
        <w:spacing w:line="600" w:lineRule="exact"/>
        <w:ind w:firstLine="771" w:firstLineChars="257"/>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姓名：</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 xml:space="preserve"> 性别：</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 xml:space="preserve"> 年龄：</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 xml:space="preserve"> 身份证号码：</w:t>
      </w:r>
      <w:r>
        <w:rPr>
          <w:rFonts w:hint="eastAsia" w:ascii="仿宋_GB2312" w:hAnsi="宋体" w:eastAsia="仿宋_GB2312" w:cs="Times New Roman"/>
          <w:color w:val="auto"/>
          <w:sz w:val="30"/>
          <w:szCs w:val="30"/>
          <w:u w:val="single"/>
        </w:rPr>
        <w:t xml:space="preserve">          </w:t>
      </w:r>
    </w:p>
    <w:p>
      <w:pPr>
        <w:pStyle w:val="15"/>
        <w:snapToGrid w:val="0"/>
        <w:spacing w:line="600" w:lineRule="exact"/>
        <w:ind w:firstLine="771" w:firstLineChars="257"/>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职务：</w:t>
      </w:r>
      <w:r>
        <w:rPr>
          <w:rFonts w:hint="eastAsia" w:ascii="仿宋_GB2312" w:hAnsi="宋体" w:eastAsia="仿宋_GB2312" w:cs="Times New Roman"/>
          <w:color w:val="auto"/>
          <w:sz w:val="30"/>
          <w:szCs w:val="30"/>
          <w:u w:val="single"/>
        </w:rPr>
        <w:t xml:space="preserve">         </w:t>
      </w:r>
      <w:r>
        <w:rPr>
          <w:rFonts w:hint="eastAsia" w:ascii="仿宋_GB2312" w:hAnsi="宋体" w:eastAsia="仿宋_GB2312" w:cs="Times New Roman"/>
          <w:color w:val="auto"/>
          <w:sz w:val="30"/>
          <w:szCs w:val="30"/>
        </w:rPr>
        <w:t>系</w:t>
      </w:r>
      <w:r>
        <w:rPr>
          <w:rFonts w:hint="eastAsia" w:ascii="仿宋_GB2312" w:hAnsi="宋体" w:eastAsia="仿宋_GB2312" w:cs="Times New Roman"/>
          <w:color w:val="auto"/>
          <w:sz w:val="30"/>
          <w:szCs w:val="30"/>
          <w:u w:val="single"/>
        </w:rPr>
        <w:t xml:space="preserve">     (供应商名称)       </w:t>
      </w:r>
      <w:r>
        <w:rPr>
          <w:rFonts w:hint="eastAsia" w:ascii="仿宋_GB2312" w:hAnsi="宋体" w:eastAsia="仿宋_GB2312" w:cs="Times New Roman"/>
          <w:color w:val="auto"/>
          <w:sz w:val="30"/>
          <w:szCs w:val="30"/>
        </w:rPr>
        <w:t xml:space="preserve"> 的法定代表人。</w:t>
      </w:r>
    </w:p>
    <w:p>
      <w:pPr>
        <w:pStyle w:val="15"/>
        <w:snapToGrid w:val="0"/>
        <w:spacing w:line="600" w:lineRule="exact"/>
        <w:ind w:firstLine="771" w:firstLineChars="257"/>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特此证明。</w:t>
      </w:r>
    </w:p>
    <w:p>
      <w:pPr>
        <w:adjustRightInd w:val="0"/>
        <w:snapToGrid w:val="0"/>
        <w:spacing w:line="600" w:lineRule="exact"/>
        <w:ind w:firstLine="702" w:firstLineChars="234"/>
        <w:rPr>
          <w:rFonts w:ascii="仿宋_GB2312" w:hAnsi="宋体" w:eastAsia="仿宋_GB2312"/>
          <w:sz w:val="30"/>
          <w:szCs w:val="30"/>
        </w:rPr>
      </w:pPr>
      <w:r>
        <w:rPr>
          <w:rFonts w:hint="eastAsia" w:ascii="仿宋_GB2312" w:hAnsi="宋体" w:eastAsia="仿宋_GB2312"/>
          <w:sz w:val="30"/>
          <w:szCs w:val="30"/>
        </w:rPr>
        <w:t>附：法定代表人身份证(正反两面)复印件</w:t>
      </w:r>
    </w:p>
    <w:p>
      <w:pPr>
        <w:pStyle w:val="15"/>
        <w:snapToGrid w:val="0"/>
        <w:spacing w:line="600" w:lineRule="exact"/>
        <w:ind w:firstLine="3907" w:firstLineChars="1221"/>
        <w:rPr>
          <w:rFonts w:ascii="仿宋_GB2312" w:hAnsi="宋体" w:eastAsia="仿宋_GB2312" w:cs="Times New Roman"/>
          <w:color w:val="auto"/>
          <w:sz w:val="32"/>
          <w:szCs w:val="32"/>
        </w:rPr>
      </w:pPr>
    </w:p>
    <w:p>
      <w:pPr>
        <w:pStyle w:val="15"/>
        <w:snapToGrid w:val="0"/>
        <w:spacing w:line="600" w:lineRule="exact"/>
        <w:ind w:firstLine="3663" w:firstLineChars="1221"/>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供应商：</w:t>
      </w:r>
      <w:r>
        <w:rPr>
          <w:rFonts w:hint="eastAsia" w:ascii="仿宋_GB2312" w:hAnsi="宋体" w:eastAsia="仿宋_GB2312" w:cs="Times New Roman"/>
          <w:color w:val="auto"/>
          <w:sz w:val="30"/>
          <w:szCs w:val="30"/>
          <w:u w:val="single"/>
        </w:rPr>
        <w:t xml:space="preserve">       (盖单位章)      </w:t>
      </w:r>
    </w:p>
    <w:p>
      <w:pPr>
        <w:widowControl/>
        <w:adjustRightInd w:val="0"/>
        <w:snapToGrid w:val="0"/>
        <w:spacing w:line="600" w:lineRule="exact"/>
        <w:jc w:val="right"/>
        <w:rPr>
          <w:rFonts w:ascii="仿宋_GB2312" w:hAnsi="宋体" w:eastAsia="仿宋_GB2312"/>
          <w:sz w:val="30"/>
          <w:szCs w:val="30"/>
        </w:rPr>
      </w:pPr>
      <w:r>
        <w:rPr>
          <w:rFonts w:hint="eastAsia" w:ascii="仿宋_GB2312" w:hAnsi="宋体" w:eastAsia="仿宋_GB2312"/>
          <w:sz w:val="30"/>
          <w:szCs w:val="30"/>
        </w:rPr>
        <w:t>日  期：</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p>
    <w:p>
      <w:pPr>
        <w:widowControl/>
        <w:adjustRightInd w:val="0"/>
        <w:snapToGrid w:val="0"/>
        <w:spacing w:line="600" w:lineRule="exact"/>
        <w:jc w:val="left"/>
        <w:rPr>
          <w:rFonts w:ascii="仿宋_GB2312" w:hAnsi="宋体" w:eastAsia="仿宋_GB2312" w:cs="宋体"/>
          <w:kern w:val="0"/>
          <w:sz w:val="28"/>
          <w:szCs w:val="28"/>
        </w:rPr>
      </w:pPr>
      <w:r>
        <w:rPr>
          <w:rFonts w:ascii="仿宋_GB2312" w:hAnsi="宋体" w:eastAsia="仿宋_GB2312" w:cs="宋体"/>
          <w:kern w:val="0"/>
          <w:sz w:val="28"/>
          <w:szCs w:val="28"/>
        </w:rPr>
        <mc:AlternateContent>
          <mc:Choice Requires="wps">
            <w:drawing>
              <wp:anchor distT="0" distB="0" distL="114300" distR="114300" simplePos="0" relativeHeight="251669504" behindDoc="0" locked="0" layoutInCell="1" allowOverlap="1">
                <wp:simplePos x="0" y="0"/>
                <wp:positionH relativeFrom="column">
                  <wp:posOffset>406400</wp:posOffset>
                </wp:positionH>
                <wp:positionV relativeFrom="paragraph">
                  <wp:posOffset>187960</wp:posOffset>
                </wp:positionV>
                <wp:extent cx="3771900" cy="1287780"/>
                <wp:effectExtent l="4445" t="5080" r="14605" b="21590"/>
                <wp:wrapSquare wrapText="bothSides"/>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2pt;margin-top:14.8pt;height:101.4pt;width:297pt;mso-wrap-distance-bottom:0pt;mso-wrap-distance-left:9pt;mso-wrap-distance-right:9pt;mso-wrap-distance-top:0pt;z-index:251669504;mso-width-relative:page;mso-height-relative:page;" fillcolor="#FFFFFF" filled="t" stroked="t" coordsize="21600,21600" o:gfxdata="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2qfxf2AAAAAkBAAAPAAAAAAAAAAEA&#10;IAAAACIAAABkcnMvZG93bnJldi54bWxQSwECFAAUAAAACACHTuJArjLyqUgCAACWBAAADgAAAAAA&#10;AAABACAAAAAnAQAAZHJzL2Uyb0RvYy54bWxQSwUGAAAAAAYABgBZAQAA4QU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widowControl/>
        <w:adjustRightInd w:val="0"/>
        <w:snapToGrid w:val="0"/>
        <w:spacing w:line="600" w:lineRule="exact"/>
        <w:jc w:val="left"/>
        <w:rPr>
          <w:rFonts w:ascii="仿宋_GB2312" w:hAnsi="宋体" w:eastAsia="仿宋_GB2312" w:cs="宋体"/>
          <w:kern w:val="0"/>
          <w:sz w:val="28"/>
          <w:szCs w:val="28"/>
        </w:rPr>
      </w:pPr>
    </w:p>
    <w:p>
      <w:pPr>
        <w:widowControl/>
        <w:adjustRightInd w:val="0"/>
        <w:snapToGrid w:val="0"/>
        <w:spacing w:line="600" w:lineRule="exact"/>
        <w:jc w:val="left"/>
        <w:rPr>
          <w:rFonts w:ascii="仿宋_GB2312" w:hAnsi="宋体" w:eastAsia="仿宋_GB2312" w:cs="宋体"/>
          <w:kern w:val="0"/>
          <w:sz w:val="28"/>
          <w:szCs w:val="28"/>
        </w:rPr>
      </w:pPr>
    </w:p>
    <w:p>
      <w:pPr>
        <w:widowControl/>
        <w:adjustRightInd w:val="0"/>
        <w:snapToGrid w:val="0"/>
        <w:spacing w:line="600" w:lineRule="exact"/>
        <w:jc w:val="left"/>
        <w:rPr>
          <w:rFonts w:ascii="仿宋_GB2312" w:hAnsi="宋体" w:eastAsia="仿宋_GB2312" w:cs="宋体"/>
          <w:kern w:val="0"/>
          <w:sz w:val="28"/>
          <w:szCs w:val="28"/>
        </w:rPr>
      </w:pPr>
    </w:p>
    <w:p>
      <w:pPr>
        <w:adjustRightInd w:val="0"/>
        <w:snapToGrid w:val="0"/>
        <w:spacing w:line="600" w:lineRule="exact"/>
        <w:ind w:firstLine="480"/>
        <w:rPr>
          <w:rFonts w:ascii="仿宋_GB2312" w:eastAsia="仿宋_GB2312"/>
        </w:rPr>
      </w:pPr>
      <w:r>
        <w:rPr>
          <w:rFonts w:hint="eastAsia" w:ascii="仿宋_GB2312" w:hAnsi="宋体" w:eastAsia="仿宋_GB2312"/>
          <w:kern w:val="0"/>
          <w:szCs w:val="21"/>
        </w:rPr>
        <w:t>注：法定代表人证明书亦可采用工商行政管理局统一制订的格式。</w:t>
      </w:r>
    </w:p>
    <w:p>
      <w:pPr>
        <w:spacing w:line="360" w:lineRule="auto"/>
      </w:pPr>
      <w:r>
        <w:rPr>
          <w:rFonts w:hint="eastAsia" w:ascii="宋体" w:hAnsi="宋体" w:cs="宋体"/>
          <w:kern w:val="0"/>
          <w:sz w:val="28"/>
          <w:szCs w:val="28"/>
        </w:rPr>
        <w:br w:type="page"/>
      </w:r>
      <w:r>
        <w:rPr>
          <w:rFonts w:hint="eastAsia" w:ascii="仿宋_GB2312" w:hAnsi="黑体" w:eastAsia="仿宋_GB2312"/>
          <w:sz w:val="28"/>
          <w:szCs w:val="28"/>
        </w:rPr>
        <w:t>2.2法人授权委托书</w:t>
      </w:r>
    </w:p>
    <w:p>
      <w:pPr>
        <w:adjustRightInd w:val="0"/>
        <w:snapToGrid w:val="0"/>
        <w:spacing w:before="156" w:beforeLines="50" w:after="156" w:afterLines="50" w:line="600" w:lineRule="exact"/>
        <w:jc w:val="center"/>
        <w:rPr>
          <w:rFonts w:ascii="方正小标宋简体" w:hAnsi="Times New Roman" w:eastAsia="方正小标宋简体" w:cs="Tahoma"/>
          <w:kern w:val="0"/>
          <w:sz w:val="44"/>
          <w:szCs w:val="44"/>
        </w:rPr>
      </w:pPr>
      <w:r>
        <w:rPr>
          <w:rFonts w:hint="eastAsia" w:ascii="方正小标宋简体" w:hAnsi="Times New Roman" w:eastAsia="方正小标宋简体" w:cs="Tahoma"/>
          <w:kern w:val="0"/>
          <w:sz w:val="44"/>
          <w:szCs w:val="44"/>
        </w:rPr>
        <w:t>法定代表人授权委托书</w:t>
      </w:r>
    </w:p>
    <w:p>
      <w:pPr>
        <w:adjustRightInd w:val="0"/>
        <w:snapToGrid w:val="0"/>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本人</w:t>
      </w:r>
      <w:r>
        <w:rPr>
          <w:rFonts w:hint="eastAsia" w:ascii="仿宋_GB2312" w:hAnsi="宋体" w:eastAsia="仿宋_GB2312"/>
          <w:sz w:val="30"/>
          <w:szCs w:val="30"/>
          <w:u w:val="single"/>
        </w:rPr>
        <w:t xml:space="preserve">   (姓名)    </w:t>
      </w:r>
      <w:r>
        <w:rPr>
          <w:rFonts w:hint="eastAsia" w:ascii="仿宋_GB2312" w:hAnsi="宋体" w:eastAsia="仿宋_GB2312"/>
          <w:sz w:val="30"/>
          <w:szCs w:val="30"/>
        </w:rPr>
        <w:t>系</w:t>
      </w:r>
      <w:r>
        <w:rPr>
          <w:rFonts w:hint="eastAsia" w:ascii="仿宋_GB2312" w:hAnsi="宋体" w:eastAsia="仿宋_GB2312"/>
          <w:sz w:val="30"/>
          <w:szCs w:val="30"/>
          <w:u w:val="single"/>
        </w:rPr>
        <w:t xml:space="preserve">        (供应商名称)          </w:t>
      </w:r>
      <w:r>
        <w:rPr>
          <w:rFonts w:hint="eastAsia" w:ascii="仿宋_GB2312" w:hAnsi="宋体" w:eastAsia="仿宋_GB2312"/>
          <w:sz w:val="30"/>
          <w:szCs w:val="30"/>
        </w:rPr>
        <w:t>的法定代表人，现授权</w:t>
      </w:r>
      <w:r>
        <w:rPr>
          <w:rFonts w:hint="eastAsia" w:ascii="仿宋_GB2312" w:hAnsi="宋体" w:eastAsia="仿宋_GB2312"/>
          <w:sz w:val="30"/>
          <w:szCs w:val="30"/>
          <w:u w:val="single"/>
        </w:rPr>
        <w:t xml:space="preserve">   (姓名)   </w:t>
      </w:r>
      <w:r>
        <w:rPr>
          <w:rFonts w:hint="eastAsia" w:ascii="仿宋_GB2312" w:hAnsi="宋体" w:eastAsia="仿宋_GB2312"/>
          <w:sz w:val="30"/>
          <w:szCs w:val="30"/>
        </w:rPr>
        <w:t>为我方代理人。代理人根据授权，以我方名义签署、澄清、说明、提交、撤回、修改</w:t>
      </w:r>
      <w:r>
        <w:rPr>
          <w:rFonts w:hint="eastAsia" w:ascii="仿宋_GB2312" w:hAnsi="宋体" w:eastAsia="仿宋_GB2312"/>
          <w:sz w:val="30"/>
          <w:szCs w:val="30"/>
          <w:u w:val="single"/>
        </w:rPr>
        <w:t xml:space="preserve"> （项目名称、项目编号、标段/标包号）  </w:t>
      </w:r>
      <w:r>
        <w:rPr>
          <w:rFonts w:hint="eastAsia" w:ascii="仿宋_GB2312" w:hAnsi="宋体" w:eastAsia="仿宋_GB2312"/>
          <w:sz w:val="30"/>
          <w:szCs w:val="30"/>
        </w:rPr>
        <w:t>的响应文件、签订合同和处理有关事宜，其法律后果由我方承担。</w:t>
      </w:r>
    </w:p>
    <w:p>
      <w:pPr>
        <w:adjustRightInd w:val="0"/>
        <w:snapToGrid w:val="0"/>
        <w:spacing w:line="600" w:lineRule="exact"/>
        <w:ind w:firstLine="590"/>
        <w:rPr>
          <w:rFonts w:ascii="仿宋_GB2312" w:hAnsi="宋体" w:eastAsia="仿宋_GB2312"/>
          <w:sz w:val="30"/>
          <w:szCs w:val="30"/>
        </w:rPr>
      </w:pPr>
      <w:r>
        <w:rPr>
          <w:rFonts w:hint="eastAsia" w:ascii="仿宋_GB2312" w:hAnsi="宋体" w:eastAsia="仿宋_GB2312"/>
          <w:sz w:val="30"/>
          <w:szCs w:val="30"/>
        </w:rPr>
        <w:t>委托期限：</w:t>
      </w:r>
      <w:r>
        <w:rPr>
          <w:rFonts w:hint="eastAsia" w:ascii="仿宋_GB2312" w:hAnsi="宋体" w:eastAsia="仿宋_GB2312"/>
          <w:sz w:val="30"/>
          <w:szCs w:val="30"/>
          <w:u w:val="single"/>
        </w:rPr>
        <w:t xml:space="preserve">                </w:t>
      </w:r>
      <w:r>
        <w:rPr>
          <w:rFonts w:hint="eastAsia" w:ascii="仿宋_GB2312" w:hAnsi="宋体" w:eastAsia="仿宋_GB2312"/>
          <w:sz w:val="30"/>
          <w:szCs w:val="30"/>
        </w:rPr>
        <w:t>。</w:t>
      </w:r>
    </w:p>
    <w:p>
      <w:pPr>
        <w:adjustRightInd w:val="0"/>
        <w:snapToGrid w:val="0"/>
        <w:spacing w:line="600" w:lineRule="exact"/>
        <w:ind w:firstLine="590"/>
        <w:rPr>
          <w:rFonts w:ascii="仿宋_GB2312" w:hAnsi="宋体" w:eastAsia="仿宋_GB2312"/>
          <w:sz w:val="30"/>
          <w:szCs w:val="30"/>
        </w:rPr>
      </w:pPr>
      <w:r>
        <w:rPr>
          <w:rFonts w:hint="eastAsia" w:ascii="仿宋_GB2312" w:hAnsi="宋体" w:eastAsia="仿宋_GB2312"/>
          <w:sz w:val="30"/>
          <w:szCs w:val="30"/>
        </w:rPr>
        <w:t>代理人无转委托权。</w:t>
      </w:r>
    </w:p>
    <w:p>
      <w:pPr>
        <w:adjustRightInd w:val="0"/>
        <w:snapToGrid w:val="0"/>
        <w:spacing w:line="600" w:lineRule="exact"/>
        <w:ind w:firstLine="590"/>
        <w:rPr>
          <w:rFonts w:ascii="仿宋_GB2312" w:hAnsi="宋体" w:eastAsia="仿宋_GB2312"/>
          <w:sz w:val="30"/>
          <w:szCs w:val="30"/>
        </w:rPr>
      </w:pPr>
      <w:r>
        <w:rPr>
          <w:rFonts w:hint="eastAsia" w:ascii="仿宋_GB2312" w:hAnsi="宋体" w:eastAsia="仿宋_GB2312"/>
          <w:sz w:val="30"/>
          <w:szCs w:val="30"/>
        </w:rPr>
        <w:t>附：1.委托代理人身份证(正反两面)复印件</w:t>
      </w:r>
    </w:p>
    <w:p>
      <w:pPr>
        <w:pStyle w:val="42"/>
        <w:ind w:firstLine="1200" w:firstLineChars="400"/>
        <w:rPr>
          <w:rFonts w:ascii="仿宋_GB2312" w:hAnsi="宋体" w:eastAsia="仿宋_GB2312"/>
          <w:sz w:val="30"/>
          <w:szCs w:val="30"/>
        </w:rPr>
      </w:pPr>
      <w:r>
        <w:rPr>
          <w:rFonts w:hint="eastAsia" w:ascii="仿宋_GB2312" w:hAnsi="宋体" w:eastAsia="仿宋_GB2312"/>
          <w:sz w:val="30"/>
          <w:szCs w:val="30"/>
        </w:rPr>
        <w:t>2.提供授权委托人在本单位近三个月社保记录（以加盖社会保险基金管理中心印章的《缴费历史明细表》或《社会保险参保人员证明》为准），否则为无效代理人，询价响应文件无效。</w:t>
      </w:r>
    </w:p>
    <w:p>
      <w:pPr>
        <w:pStyle w:val="15"/>
        <w:snapToGrid w:val="0"/>
        <w:spacing w:line="600" w:lineRule="exact"/>
        <w:ind w:firstLine="3618" w:firstLineChars="1005"/>
        <w:rPr>
          <w:rFonts w:ascii="仿宋_GB2312" w:hAnsi="宋体" w:eastAsia="仿宋_GB2312" w:cs="Times New Roman"/>
          <w:color w:val="auto"/>
          <w:sz w:val="30"/>
          <w:szCs w:val="30"/>
        </w:rPr>
      </w:pPr>
      <w:r>
        <w:rPr>
          <w:rFonts w:hint="eastAsia" w:ascii="仿宋_GB2312" w:hAnsi="宋体" w:eastAsia="仿宋_GB2312" w:cs="Times New Roman"/>
          <w:color w:val="auto"/>
          <w:spacing w:val="30"/>
          <w:sz w:val="30"/>
          <w:szCs w:val="30"/>
        </w:rPr>
        <w:t>供应商</w:t>
      </w:r>
      <w:r>
        <w:rPr>
          <w:rFonts w:hint="eastAsia" w:ascii="仿宋_GB2312" w:hAnsi="宋体" w:eastAsia="仿宋_GB2312" w:cs="Times New Roman"/>
          <w:color w:val="auto"/>
          <w:sz w:val="30"/>
          <w:szCs w:val="30"/>
        </w:rPr>
        <w:t>：</w:t>
      </w:r>
      <w:r>
        <w:rPr>
          <w:rFonts w:hint="eastAsia" w:ascii="仿宋_GB2312" w:hAnsi="宋体" w:eastAsia="仿宋_GB2312" w:cs="Times New Roman"/>
          <w:color w:val="auto"/>
          <w:sz w:val="30"/>
          <w:szCs w:val="30"/>
          <w:u w:val="single"/>
        </w:rPr>
        <w:t xml:space="preserve">      (单位公章)         </w:t>
      </w:r>
    </w:p>
    <w:p>
      <w:pPr>
        <w:pStyle w:val="15"/>
        <w:snapToGrid w:val="0"/>
        <w:spacing w:line="600" w:lineRule="exact"/>
        <w:ind w:firstLine="3600" w:firstLineChars="1200"/>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法定代表人：</w:t>
      </w:r>
      <w:r>
        <w:rPr>
          <w:rFonts w:hint="eastAsia" w:ascii="仿宋_GB2312" w:hAnsi="宋体" w:eastAsia="仿宋_GB2312" w:cs="Times New Roman"/>
          <w:color w:val="auto"/>
          <w:sz w:val="30"/>
          <w:szCs w:val="30"/>
          <w:u w:val="single"/>
        </w:rPr>
        <w:t xml:space="preserve">       (签字)            </w:t>
      </w:r>
    </w:p>
    <w:p>
      <w:pPr>
        <w:pStyle w:val="15"/>
        <w:snapToGrid w:val="0"/>
        <w:spacing w:line="600" w:lineRule="exact"/>
        <w:ind w:firstLine="3600" w:firstLineChars="1200"/>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委托代理人：</w:t>
      </w:r>
      <w:r>
        <w:rPr>
          <w:rFonts w:hint="eastAsia" w:ascii="仿宋_GB2312" w:hAnsi="宋体" w:eastAsia="仿宋_GB2312" w:cs="Times New Roman"/>
          <w:color w:val="auto"/>
          <w:sz w:val="30"/>
          <w:szCs w:val="30"/>
          <w:u w:val="single"/>
        </w:rPr>
        <w:t xml:space="preserve">       (签字)            </w:t>
      </w:r>
    </w:p>
    <w:p>
      <w:pPr>
        <w:widowControl/>
        <w:adjustRightInd w:val="0"/>
        <w:snapToGrid w:val="0"/>
        <w:spacing w:line="600" w:lineRule="exact"/>
        <w:rPr>
          <w:rFonts w:ascii="仿宋_GB2312" w:hAnsi="宋体" w:eastAsia="仿宋_GB2312"/>
          <w:sz w:val="30"/>
          <w:szCs w:val="30"/>
        </w:rPr>
      </w:pPr>
      <w:r>
        <w:rPr>
          <w:rFonts w:hint="eastAsia" w:ascii="仿宋_GB2312" w:hAnsi="宋体" w:eastAsia="仿宋_GB2312"/>
          <w:sz w:val="30"/>
          <w:szCs w:val="30"/>
        </w:rPr>
        <w:t xml:space="preserve">                        日    期：</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p>
    <w:p>
      <w:pPr>
        <w:pStyle w:val="25"/>
        <w:rPr>
          <w:rFonts w:ascii="仿宋_GB2312" w:eastAsia="仿宋_GB2312"/>
          <w:color w:val="auto"/>
          <w:sz w:val="30"/>
          <w:szCs w:val="30"/>
        </w:rPr>
      </w:pPr>
    </w:p>
    <w:p>
      <w:pPr>
        <w:pStyle w:val="25"/>
        <w:rPr>
          <w:rFonts w:ascii="仿宋_GB2312" w:eastAsia="仿宋_GB2312"/>
          <w:color w:val="auto"/>
          <w:sz w:val="30"/>
          <w:szCs w:val="30"/>
        </w:rPr>
      </w:pPr>
    </w:p>
    <w:p>
      <w:pPr>
        <w:pStyle w:val="25"/>
        <w:rPr>
          <w:rFonts w:ascii="仿宋_GB2312" w:eastAsia="仿宋_GB2312"/>
          <w:color w:val="auto"/>
          <w:sz w:val="30"/>
          <w:szCs w:val="30"/>
        </w:rPr>
      </w:pPr>
    </w:p>
    <w:p>
      <w:pPr>
        <w:pStyle w:val="25"/>
        <w:rPr>
          <w:rFonts w:ascii="仿宋_GB2312" w:eastAsia="仿宋_GB2312"/>
          <w:color w:val="auto"/>
          <w:sz w:val="30"/>
          <w:szCs w:val="30"/>
        </w:rPr>
      </w:pPr>
    </w:p>
    <w:p>
      <w:pPr>
        <w:pStyle w:val="7"/>
        <w:spacing w:after="0" w:line="600" w:lineRule="exact"/>
        <w:rPr>
          <w:rFonts w:ascii="仿宋_GB2312" w:eastAsia="仿宋_GB2312"/>
        </w:rPr>
      </w:pPr>
      <w:r>
        <w:rPr>
          <w:rFonts w:ascii="仿宋_GB2312" w:eastAsia="仿宋_GB2312"/>
          <w:sz w:val="44"/>
          <w:szCs w:val="44"/>
          <w:u w:val="single"/>
        </w:rPr>
        <mc:AlternateContent>
          <mc:Choice Requires="wps">
            <w:drawing>
              <wp:anchor distT="0" distB="0" distL="114300" distR="114300" simplePos="0" relativeHeight="251670528" behindDoc="0" locked="0" layoutInCell="1" allowOverlap="1">
                <wp:simplePos x="0" y="0"/>
                <wp:positionH relativeFrom="column">
                  <wp:posOffset>615950</wp:posOffset>
                </wp:positionH>
                <wp:positionV relativeFrom="paragraph">
                  <wp:posOffset>200025</wp:posOffset>
                </wp:positionV>
                <wp:extent cx="3771900" cy="1287780"/>
                <wp:effectExtent l="4445" t="5080" r="14605" b="21590"/>
                <wp:wrapSquare wrapText="bothSides"/>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48.5pt;margin-top:15.75pt;height:101.4pt;width:297pt;mso-wrap-distance-bottom:0pt;mso-wrap-distance-left:9pt;mso-wrap-distance-right:9pt;mso-wrap-distance-top:0pt;z-index:251670528;mso-width-relative:page;mso-height-relative:page;" fillcolor="#FFFFFF" filled="t" stroked="t" coordsize="21600,21600" o:gfxdata="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UyKI7ZAAAACQEAAA8AAAAAAAAA&#10;AQAgAAAAIgAAAGRycy9kb3ducmV2LnhtbFBLAQIUABQAAAAIAIdO4kCLD53XSQIAAJcEAAAOAAAA&#10;AAAAAAEAIAAAACgBAABkcnMvZTJvRG9jLnhtbFBLBQYAAAAABgAGAFkBAADjBQ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pStyle w:val="7"/>
        <w:spacing w:after="0" w:line="600" w:lineRule="exact"/>
        <w:rPr>
          <w:rFonts w:ascii="仿宋_GB2312" w:eastAsia="仿宋_GB2312"/>
        </w:rPr>
      </w:pPr>
    </w:p>
    <w:p>
      <w:pPr>
        <w:pStyle w:val="7"/>
        <w:spacing w:after="0" w:line="600" w:lineRule="exact"/>
        <w:rPr>
          <w:rFonts w:ascii="仿宋_GB2312" w:eastAsia="仿宋_GB2312"/>
        </w:rPr>
      </w:pPr>
    </w:p>
    <w:p>
      <w:pPr>
        <w:pStyle w:val="7"/>
        <w:spacing w:after="0" w:line="600" w:lineRule="exact"/>
        <w:ind w:firstLine="0"/>
        <w:rPr>
          <w:rFonts w:ascii="仿宋_GB2312" w:eastAsia="仿宋_GB2312"/>
        </w:rPr>
      </w:pPr>
    </w:p>
    <w:p>
      <w:pPr>
        <w:pStyle w:val="7"/>
        <w:spacing w:after="0" w:line="600" w:lineRule="exact"/>
        <w:rPr>
          <w:rFonts w:ascii="仿宋_GB2312" w:eastAsia="仿宋_GB2312"/>
        </w:rPr>
      </w:pPr>
    </w:p>
    <w:p>
      <w:pPr>
        <w:adjustRightInd w:val="0"/>
        <w:snapToGrid w:val="0"/>
        <w:spacing w:line="600" w:lineRule="exact"/>
        <w:ind w:firstLine="480"/>
        <w:rPr>
          <w:rFonts w:ascii="仿宋_GB2312" w:hAnsi="宋体" w:eastAsia="仿宋_GB2312"/>
          <w:kern w:val="0"/>
          <w:szCs w:val="21"/>
        </w:rPr>
      </w:pPr>
      <w:r>
        <w:rPr>
          <w:rFonts w:hint="eastAsia" w:ascii="仿宋_GB2312" w:hAnsi="宋体" w:eastAsia="仿宋_GB2312"/>
          <w:kern w:val="0"/>
          <w:szCs w:val="21"/>
        </w:rPr>
        <w:t>注：法人授权委托书亦可采用工商行政管理局统一制订的格式。</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tcPr>
          <w:p>
            <w:pPr>
              <w:spacing w:line="360" w:lineRule="auto"/>
              <w:rPr>
                <w:rFonts w:ascii="宋体" w:hAnsi="宋体" w:eastAsia="宋体" w:cs="Times New Roman"/>
                <w:sz w:val="24"/>
                <w:szCs w:val="24"/>
              </w:rPr>
            </w:pPr>
          </w:p>
          <w:p>
            <w:pPr>
              <w:spacing w:line="360" w:lineRule="auto"/>
              <w:jc w:val="center"/>
              <w:rPr>
                <w:rFonts w:ascii="宋体" w:hAnsi="宋体" w:eastAsia="宋体" w:cs="Times New Roman"/>
                <w:sz w:val="24"/>
                <w:szCs w:val="24"/>
              </w:rPr>
            </w:pPr>
          </w:p>
          <w:p>
            <w:pPr>
              <w:spacing w:line="360" w:lineRule="auto"/>
              <w:jc w:val="center"/>
              <w:rPr>
                <w:rFonts w:ascii="宋体" w:hAnsi="宋体"/>
                <w:sz w:val="24"/>
                <w:szCs w:val="24"/>
              </w:rPr>
            </w:pPr>
            <w:r>
              <w:rPr>
                <w:rFonts w:hint="eastAsia" w:ascii="宋体" w:hAnsi="宋体" w:cs="Times New Roman"/>
                <w:sz w:val="24"/>
                <w:szCs w:val="24"/>
              </w:rPr>
              <w:t>授权代理人在本单位近三个月社保记录，（以加盖社会保险基金管理中心印章的《缴费历史明细表》或《社会保险参保人员证明》为准，加</w:t>
            </w:r>
            <w:r>
              <w:rPr>
                <w:rFonts w:hint="eastAsia" w:ascii="宋体" w:hAnsi="宋体"/>
                <w:sz w:val="24"/>
                <w:szCs w:val="24"/>
              </w:rPr>
              <w:t>盖单位公章</w:t>
            </w:r>
          </w:p>
          <w:p>
            <w:pPr>
              <w:spacing w:line="360" w:lineRule="auto"/>
              <w:jc w:val="center"/>
              <w:rPr>
                <w:rFonts w:ascii="宋体" w:hAnsi="宋体"/>
                <w:sz w:val="24"/>
                <w:szCs w:val="24"/>
              </w:rPr>
            </w:pPr>
          </w:p>
          <w:p>
            <w:pPr>
              <w:spacing w:line="360" w:lineRule="auto"/>
              <w:jc w:val="left"/>
              <w:rPr>
                <w:rFonts w:ascii="宋体" w:hAnsi="宋体"/>
                <w:sz w:val="24"/>
                <w:szCs w:val="24"/>
              </w:rPr>
            </w:pPr>
          </w:p>
          <w:p>
            <w:pPr>
              <w:spacing w:line="360" w:lineRule="auto"/>
              <w:jc w:val="left"/>
              <w:rPr>
                <w:rFonts w:ascii="宋体" w:hAnsi="宋体"/>
                <w:sz w:val="24"/>
                <w:szCs w:val="24"/>
              </w:rPr>
            </w:pPr>
          </w:p>
        </w:tc>
      </w:tr>
    </w:tbl>
    <w:p>
      <w:pPr>
        <w:spacing w:line="440" w:lineRule="exact"/>
        <w:ind w:firstLine="859" w:firstLineChars="307"/>
        <w:rPr>
          <w:rFonts w:ascii="仿宋" w:hAnsi="仿宋" w:eastAsia="仿宋" w:cs="仿宋_GB2312"/>
          <w:sz w:val="28"/>
          <w:szCs w:val="28"/>
        </w:rPr>
      </w:pPr>
    </w:p>
    <w:p>
      <w:pPr>
        <w:spacing w:line="480" w:lineRule="exact"/>
        <w:ind w:firstLine="843" w:firstLineChars="300"/>
        <w:rPr>
          <w:rFonts w:ascii="仿宋" w:hAnsi="仿宋" w:eastAsia="仿宋" w:cs="仿宋_GB2312"/>
          <w:b/>
          <w:sz w:val="28"/>
          <w:szCs w:val="28"/>
        </w:rPr>
      </w:pPr>
    </w:p>
    <w:p>
      <w:pPr>
        <w:pStyle w:val="25"/>
        <w:rPr>
          <w:color w:val="auto"/>
        </w:rPr>
      </w:pPr>
    </w:p>
    <w:p>
      <w:pPr>
        <w:pStyle w:val="25"/>
        <w:rPr>
          <w:color w:val="auto"/>
        </w:rPr>
      </w:pPr>
    </w:p>
    <w:p>
      <w:pPr>
        <w:pStyle w:val="25"/>
        <w:rPr>
          <w:color w:val="auto"/>
        </w:rPr>
      </w:pPr>
    </w:p>
    <w:p>
      <w:pPr>
        <w:pStyle w:val="25"/>
        <w:rPr>
          <w:color w:val="auto"/>
        </w:rPr>
      </w:pPr>
    </w:p>
    <w:p>
      <w:pPr>
        <w:pStyle w:val="5"/>
        <w:rPr>
          <w:rFonts w:asciiTheme="minorEastAsia" w:hAnsiTheme="minorEastAsia" w:eastAsiaTheme="minorEastAsia"/>
          <w:sz w:val="28"/>
          <w:szCs w:val="28"/>
        </w:rPr>
      </w:pPr>
      <w:r>
        <w:rPr>
          <w:rFonts w:hint="eastAsia" w:ascii="仿宋_GB2312" w:eastAsia="仿宋_GB2312" w:hAnsiTheme="minorEastAsia"/>
          <w:sz w:val="28"/>
          <w:szCs w:val="28"/>
        </w:rPr>
        <w:t xml:space="preserve"> </w:t>
      </w:r>
      <w:bookmarkStart w:id="149" w:name="_Toc8086"/>
      <w:bookmarkStart w:id="150" w:name="_Toc88209963"/>
      <w:bookmarkStart w:id="151" w:name="_Toc19830"/>
      <w:bookmarkStart w:id="152" w:name="_Toc87616400"/>
      <w:r>
        <w:rPr>
          <w:rFonts w:hint="eastAsia" w:ascii="仿宋_GB2312" w:eastAsia="仿宋_GB2312" w:hAnsiTheme="minorEastAsia"/>
          <w:sz w:val="28"/>
          <w:szCs w:val="28"/>
        </w:rPr>
        <w:t>3</w:t>
      </w:r>
      <w:r>
        <w:rPr>
          <w:rFonts w:hint="eastAsia" w:asciiTheme="minorEastAsia" w:hAnsiTheme="minorEastAsia" w:eastAsiaTheme="minorEastAsia"/>
          <w:sz w:val="28"/>
          <w:szCs w:val="28"/>
        </w:rPr>
        <w:t>.资格审查资料</w:t>
      </w:r>
      <w:bookmarkEnd w:id="149"/>
      <w:bookmarkEnd w:id="150"/>
      <w:bookmarkEnd w:id="151"/>
      <w:bookmarkEnd w:id="152"/>
    </w:p>
    <w:p>
      <w:pPr>
        <w:spacing w:line="360" w:lineRule="auto"/>
        <w:rPr>
          <w:rFonts w:ascii="仿宋_GB2312" w:hAnsi="黑体" w:eastAsia="仿宋_GB2312"/>
          <w:sz w:val="28"/>
          <w:szCs w:val="28"/>
        </w:rPr>
      </w:pPr>
      <w:r>
        <w:rPr>
          <w:rFonts w:hint="eastAsia" w:ascii="仿宋_GB2312" w:hAnsi="黑体" w:eastAsia="仿宋_GB2312"/>
          <w:sz w:val="28"/>
          <w:szCs w:val="28"/>
        </w:rPr>
        <w:t>3.1供应商基本情况表</w:t>
      </w:r>
    </w:p>
    <w:tbl>
      <w:tblPr>
        <w:tblStyle w:val="27"/>
        <w:tblW w:w="9264" w:type="dxa"/>
        <w:tblInd w:w="-20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6"/>
        <w:gridCol w:w="1134"/>
        <w:gridCol w:w="966"/>
        <w:gridCol w:w="1018"/>
        <w:gridCol w:w="142"/>
        <w:gridCol w:w="283"/>
        <w:gridCol w:w="1145"/>
        <w:gridCol w:w="840"/>
        <w:gridCol w:w="455"/>
        <w:gridCol w:w="12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供应商名称</w:t>
            </w:r>
          </w:p>
        </w:tc>
        <w:tc>
          <w:tcPr>
            <w:tcW w:w="7278" w:type="dxa"/>
            <w:gridSpan w:val="9"/>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注册地址</w:t>
            </w:r>
          </w:p>
        </w:tc>
        <w:tc>
          <w:tcPr>
            <w:tcW w:w="3118" w:type="dxa"/>
            <w:gridSpan w:val="3"/>
          </w:tcPr>
          <w:p>
            <w:pPr>
              <w:adjustRightInd w:val="0"/>
              <w:snapToGrid w:val="0"/>
              <w:spacing w:line="600" w:lineRule="exact"/>
              <w:rPr>
                <w:rFonts w:ascii="仿宋_GB2312" w:eastAsia="仿宋_GB2312" w:hAnsiTheme="minorEastAsia"/>
                <w:sz w:val="28"/>
                <w:szCs w:val="28"/>
              </w:rPr>
            </w:pPr>
          </w:p>
        </w:tc>
        <w:tc>
          <w:tcPr>
            <w:tcW w:w="1570"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邮政编码</w:t>
            </w:r>
          </w:p>
        </w:tc>
        <w:tc>
          <w:tcPr>
            <w:tcW w:w="2590" w:type="dxa"/>
            <w:gridSpan w:val="3"/>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restart"/>
            <w:vAlign w:val="center"/>
          </w:tcPr>
          <w:p>
            <w:pPr>
              <w:adjustRightInd w:val="0"/>
              <w:snapToGrid w:val="0"/>
              <w:spacing w:line="600" w:lineRule="exact"/>
              <w:jc w:val="center"/>
              <w:rPr>
                <w:rFonts w:ascii="仿宋_GB2312" w:eastAsia="仿宋_GB2312" w:hAnsiTheme="minorEastAsia"/>
                <w:sz w:val="28"/>
                <w:szCs w:val="28"/>
              </w:rPr>
            </w:pPr>
            <w:r>
              <w:rPr>
                <w:rFonts w:hint="eastAsia" w:ascii="仿宋_GB2312" w:eastAsia="仿宋_GB2312" w:hAnsiTheme="minorEastAsia"/>
                <w:sz w:val="28"/>
                <w:szCs w:val="28"/>
              </w:rPr>
              <w:t>联系方式</w:t>
            </w:r>
          </w:p>
        </w:tc>
        <w:tc>
          <w:tcPr>
            <w:tcW w:w="1134" w:type="dxa"/>
            <w:vAlign w:val="center"/>
          </w:tcPr>
          <w:p>
            <w:pPr>
              <w:adjustRightInd w:val="0"/>
              <w:snapToGrid w:val="0"/>
              <w:spacing w:line="600" w:lineRule="exact"/>
              <w:jc w:val="center"/>
              <w:rPr>
                <w:rFonts w:ascii="仿宋_GB2312" w:eastAsia="仿宋_GB2312" w:hAnsiTheme="minorEastAsia"/>
                <w:sz w:val="28"/>
                <w:szCs w:val="28"/>
              </w:rPr>
            </w:pPr>
            <w:r>
              <w:rPr>
                <w:rFonts w:hint="eastAsia" w:ascii="仿宋_GB2312" w:eastAsia="仿宋_GB2312" w:hAnsiTheme="minorEastAsia"/>
                <w:sz w:val="28"/>
                <w:szCs w:val="28"/>
              </w:rPr>
              <w:t>联系人</w:t>
            </w:r>
          </w:p>
        </w:tc>
        <w:tc>
          <w:tcPr>
            <w:tcW w:w="1984" w:type="dxa"/>
            <w:gridSpan w:val="2"/>
            <w:vAlign w:val="center"/>
          </w:tcPr>
          <w:p>
            <w:pPr>
              <w:adjustRightInd w:val="0"/>
              <w:snapToGrid w:val="0"/>
              <w:spacing w:line="600" w:lineRule="exact"/>
              <w:jc w:val="center"/>
              <w:rPr>
                <w:rFonts w:ascii="仿宋_GB2312" w:eastAsia="仿宋_GB2312" w:hAnsiTheme="minorEastAsia"/>
                <w:sz w:val="28"/>
                <w:szCs w:val="28"/>
              </w:rPr>
            </w:pPr>
          </w:p>
        </w:tc>
        <w:tc>
          <w:tcPr>
            <w:tcW w:w="1570" w:type="dxa"/>
            <w:gridSpan w:val="3"/>
            <w:vAlign w:val="center"/>
          </w:tcPr>
          <w:p>
            <w:pPr>
              <w:adjustRightInd w:val="0"/>
              <w:snapToGrid w:val="0"/>
              <w:spacing w:line="600" w:lineRule="exact"/>
              <w:jc w:val="center"/>
              <w:rPr>
                <w:rFonts w:ascii="仿宋_GB2312" w:eastAsia="仿宋_GB2312" w:hAnsiTheme="minorEastAsia"/>
                <w:sz w:val="28"/>
                <w:szCs w:val="28"/>
              </w:rPr>
            </w:pPr>
            <w:r>
              <w:rPr>
                <w:rFonts w:hint="eastAsia" w:ascii="仿宋_GB2312" w:eastAsia="仿宋_GB2312" w:hAnsiTheme="minorEastAsia"/>
                <w:sz w:val="28"/>
                <w:szCs w:val="28"/>
              </w:rPr>
              <w:t>电话</w:t>
            </w:r>
          </w:p>
        </w:tc>
        <w:tc>
          <w:tcPr>
            <w:tcW w:w="2590" w:type="dxa"/>
            <w:gridSpan w:val="3"/>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continue"/>
            <w:vAlign w:val="center"/>
          </w:tcPr>
          <w:p>
            <w:pPr>
              <w:adjustRightInd w:val="0"/>
              <w:snapToGrid w:val="0"/>
              <w:spacing w:line="600" w:lineRule="exact"/>
              <w:jc w:val="center"/>
              <w:rPr>
                <w:rFonts w:ascii="仿宋_GB2312" w:eastAsia="仿宋_GB2312" w:hAnsiTheme="minorEastAsia"/>
                <w:sz w:val="28"/>
                <w:szCs w:val="28"/>
              </w:rPr>
            </w:pPr>
          </w:p>
        </w:tc>
        <w:tc>
          <w:tcPr>
            <w:tcW w:w="1134" w:type="dxa"/>
            <w:vAlign w:val="center"/>
          </w:tcPr>
          <w:p>
            <w:pPr>
              <w:adjustRightInd w:val="0"/>
              <w:snapToGrid w:val="0"/>
              <w:spacing w:line="600" w:lineRule="exact"/>
              <w:jc w:val="center"/>
              <w:rPr>
                <w:rFonts w:ascii="仿宋_GB2312" w:eastAsia="仿宋_GB2312" w:hAnsiTheme="minorEastAsia"/>
                <w:sz w:val="28"/>
                <w:szCs w:val="28"/>
              </w:rPr>
            </w:pPr>
            <w:r>
              <w:rPr>
                <w:rFonts w:hint="eastAsia" w:ascii="仿宋_GB2312" w:eastAsia="仿宋_GB2312" w:hAnsiTheme="minorEastAsia"/>
                <w:sz w:val="28"/>
                <w:szCs w:val="28"/>
              </w:rPr>
              <w:t>传真</w:t>
            </w:r>
          </w:p>
        </w:tc>
        <w:tc>
          <w:tcPr>
            <w:tcW w:w="1984" w:type="dxa"/>
            <w:gridSpan w:val="2"/>
            <w:vAlign w:val="center"/>
          </w:tcPr>
          <w:p>
            <w:pPr>
              <w:adjustRightInd w:val="0"/>
              <w:snapToGrid w:val="0"/>
              <w:spacing w:line="600" w:lineRule="exact"/>
              <w:jc w:val="center"/>
              <w:rPr>
                <w:rFonts w:ascii="仿宋_GB2312" w:eastAsia="仿宋_GB2312" w:hAnsiTheme="minorEastAsia"/>
                <w:sz w:val="28"/>
                <w:szCs w:val="28"/>
              </w:rPr>
            </w:pPr>
          </w:p>
        </w:tc>
        <w:tc>
          <w:tcPr>
            <w:tcW w:w="1570" w:type="dxa"/>
            <w:gridSpan w:val="3"/>
            <w:vAlign w:val="center"/>
          </w:tcPr>
          <w:p>
            <w:pPr>
              <w:adjustRightInd w:val="0"/>
              <w:snapToGrid w:val="0"/>
              <w:spacing w:line="600" w:lineRule="exact"/>
              <w:jc w:val="center"/>
              <w:rPr>
                <w:rFonts w:ascii="仿宋_GB2312" w:eastAsia="仿宋_GB2312" w:hAnsiTheme="minorEastAsia"/>
                <w:sz w:val="28"/>
                <w:szCs w:val="28"/>
              </w:rPr>
            </w:pPr>
            <w:r>
              <w:rPr>
                <w:rFonts w:hint="eastAsia" w:ascii="仿宋_GB2312" w:eastAsia="仿宋_GB2312" w:hAnsiTheme="minorEastAsia"/>
                <w:sz w:val="28"/>
                <w:szCs w:val="28"/>
              </w:rPr>
              <w:t>网址</w:t>
            </w:r>
          </w:p>
        </w:tc>
        <w:tc>
          <w:tcPr>
            <w:tcW w:w="2590" w:type="dxa"/>
            <w:gridSpan w:val="3"/>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组织结构</w:t>
            </w:r>
          </w:p>
        </w:tc>
        <w:tc>
          <w:tcPr>
            <w:tcW w:w="7278" w:type="dxa"/>
            <w:gridSpan w:val="9"/>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法定代表人</w:t>
            </w:r>
          </w:p>
        </w:tc>
        <w:tc>
          <w:tcPr>
            <w:tcW w:w="1134"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姓名</w:t>
            </w:r>
          </w:p>
        </w:tc>
        <w:tc>
          <w:tcPr>
            <w:tcW w:w="966" w:type="dxa"/>
          </w:tcPr>
          <w:p>
            <w:pPr>
              <w:adjustRightInd w:val="0"/>
              <w:snapToGrid w:val="0"/>
              <w:spacing w:line="600" w:lineRule="exact"/>
              <w:rPr>
                <w:rFonts w:ascii="仿宋_GB2312" w:eastAsia="仿宋_GB2312" w:hAnsiTheme="minorEastAsia"/>
                <w:sz w:val="28"/>
                <w:szCs w:val="28"/>
              </w:rPr>
            </w:pPr>
          </w:p>
        </w:tc>
        <w:tc>
          <w:tcPr>
            <w:tcW w:w="1443"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技术职称</w:t>
            </w:r>
          </w:p>
        </w:tc>
        <w:tc>
          <w:tcPr>
            <w:tcW w:w="1145" w:type="dxa"/>
          </w:tcPr>
          <w:p>
            <w:pPr>
              <w:adjustRightInd w:val="0"/>
              <w:snapToGrid w:val="0"/>
              <w:spacing w:line="600" w:lineRule="exact"/>
              <w:rPr>
                <w:rFonts w:ascii="仿宋_GB2312" w:eastAsia="仿宋_GB2312" w:hAnsiTheme="minorEastAsia"/>
                <w:sz w:val="28"/>
                <w:szCs w:val="28"/>
              </w:rPr>
            </w:pPr>
          </w:p>
        </w:tc>
        <w:tc>
          <w:tcPr>
            <w:tcW w:w="1295" w:type="dxa"/>
            <w:gridSpan w:val="2"/>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电话</w:t>
            </w:r>
          </w:p>
        </w:tc>
        <w:tc>
          <w:tcPr>
            <w:tcW w:w="1295" w:type="dxa"/>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技术负责人</w:t>
            </w:r>
          </w:p>
        </w:tc>
        <w:tc>
          <w:tcPr>
            <w:tcW w:w="1134"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姓名</w:t>
            </w:r>
          </w:p>
        </w:tc>
        <w:tc>
          <w:tcPr>
            <w:tcW w:w="966" w:type="dxa"/>
          </w:tcPr>
          <w:p>
            <w:pPr>
              <w:adjustRightInd w:val="0"/>
              <w:snapToGrid w:val="0"/>
              <w:spacing w:line="600" w:lineRule="exact"/>
              <w:rPr>
                <w:rFonts w:ascii="仿宋_GB2312" w:eastAsia="仿宋_GB2312" w:hAnsiTheme="minorEastAsia"/>
                <w:sz w:val="28"/>
                <w:szCs w:val="28"/>
              </w:rPr>
            </w:pPr>
          </w:p>
        </w:tc>
        <w:tc>
          <w:tcPr>
            <w:tcW w:w="1443"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技术职称</w:t>
            </w:r>
          </w:p>
        </w:tc>
        <w:tc>
          <w:tcPr>
            <w:tcW w:w="1145" w:type="dxa"/>
          </w:tcPr>
          <w:p>
            <w:pPr>
              <w:adjustRightInd w:val="0"/>
              <w:snapToGrid w:val="0"/>
              <w:spacing w:line="600" w:lineRule="exact"/>
              <w:rPr>
                <w:rFonts w:ascii="仿宋_GB2312" w:eastAsia="仿宋_GB2312" w:hAnsiTheme="minorEastAsia"/>
                <w:sz w:val="28"/>
                <w:szCs w:val="28"/>
              </w:rPr>
            </w:pPr>
          </w:p>
        </w:tc>
        <w:tc>
          <w:tcPr>
            <w:tcW w:w="1295" w:type="dxa"/>
            <w:gridSpan w:val="2"/>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电话</w:t>
            </w:r>
          </w:p>
        </w:tc>
        <w:tc>
          <w:tcPr>
            <w:tcW w:w="1295" w:type="dxa"/>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成立时间</w:t>
            </w:r>
          </w:p>
        </w:tc>
        <w:tc>
          <w:tcPr>
            <w:tcW w:w="2100" w:type="dxa"/>
            <w:gridSpan w:val="2"/>
          </w:tcPr>
          <w:p>
            <w:pPr>
              <w:adjustRightInd w:val="0"/>
              <w:snapToGrid w:val="0"/>
              <w:spacing w:line="600" w:lineRule="exact"/>
              <w:rPr>
                <w:rFonts w:ascii="仿宋_GB2312" w:eastAsia="仿宋_GB2312" w:hAnsiTheme="minorEastAsia"/>
                <w:sz w:val="28"/>
                <w:szCs w:val="28"/>
              </w:rPr>
            </w:pPr>
          </w:p>
        </w:tc>
        <w:tc>
          <w:tcPr>
            <w:tcW w:w="5178" w:type="dxa"/>
            <w:gridSpan w:val="7"/>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□员工总人数：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企业资质等级</w:t>
            </w:r>
          </w:p>
        </w:tc>
        <w:tc>
          <w:tcPr>
            <w:tcW w:w="2100" w:type="dxa"/>
            <w:gridSpan w:val="2"/>
          </w:tcPr>
          <w:p>
            <w:pPr>
              <w:adjustRightInd w:val="0"/>
              <w:snapToGrid w:val="0"/>
              <w:spacing w:line="600" w:lineRule="exact"/>
              <w:rPr>
                <w:rFonts w:ascii="仿宋_GB2312" w:eastAsia="仿宋_GB2312" w:hAnsiTheme="minorEastAsia"/>
                <w:sz w:val="28"/>
                <w:szCs w:val="28"/>
              </w:rPr>
            </w:pPr>
          </w:p>
        </w:tc>
        <w:tc>
          <w:tcPr>
            <w:tcW w:w="1160" w:type="dxa"/>
            <w:gridSpan w:val="2"/>
            <w:vMerge w:val="restart"/>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其中</w:t>
            </w:r>
          </w:p>
        </w:tc>
        <w:tc>
          <w:tcPr>
            <w:tcW w:w="2268"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项目负责人</w:t>
            </w:r>
          </w:p>
        </w:tc>
        <w:tc>
          <w:tcPr>
            <w:tcW w:w="1750" w:type="dxa"/>
            <w:gridSpan w:val="2"/>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营业执照号</w:t>
            </w:r>
          </w:p>
        </w:tc>
        <w:tc>
          <w:tcPr>
            <w:tcW w:w="2100" w:type="dxa"/>
            <w:gridSpan w:val="2"/>
          </w:tcPr>
          <w:p>
            <w:pPr>
              <w:adjustRightInd w:val="0"/>
              <w:snapToGrid w:val="0"/>
              <w:spacing w:line="600" w:lineRule="exact"/>
              <w:rPr>
                <w:rFonts w:ascii="仿宋_GB2312" w:eastAsia="仿宋_GB2312" w:hAnsiTheme="minorEastAsia"/>
                <w:sz w:val="28"/>
                <w:szCs w:val="28"/>
              </w:rPr>
            </w:pPr>
          </w:p>
        </w:tc>
        <w:tc>
          <w:tcPr>
            <w:tcW w:w="1160" w:type="dxa"/>
            <w:gridSpan w:val="2"/>
            <w:vMerge w:val="continue"/>
          </w:tcPr>
          <w:p>
            <w:pPr>
              <w:adjustRightInd w:val="0"/>
              <w:snapToGrid w:val="0"/>
              <w:spacing w:line="600" w:lineRule="exact"/>
              <w:rPr>
                <w:rFonts w:ascii="仿宋_GB2312" w:eastAsia="仿宋_GB2312" w:hAnsiTheme="minorEastAsia"/>
                <w:sz w:val="28"/>
                <w:szCs w:val="28"/>
              </w:rPr>
            </w:pPr>
          </w:p>
        </w:tc>
        <w:tc>
          <w:tcPr>
            <w:tcW w:w="2268"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□高级职称人员</w:t>
            </w:r>
          </w:p>
        </w:tc>
        <w:tc>
          <w:tcPr>
            <w:tcW w:w="1750" w:type="dxa"/>
            <w:gridSpan w:val="2"/>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注册资金</w:t>
            </w:r>
          </w:p>
        </w:tc>
        <w:tc>
          <w:tcPr>
            <w:tcW w:w="2100" w:type="dxa"/>
            <w:gridSpan w:val="2"/>
          </w:tcPr>
          <w:p>
            <w:pPr>
              <w:adjustRightInd w:val="0"/>
              <w:snapToGrid w:val="0"/>
              <w:spacing w:line="600" w:lineRule="exact"/>
              <w:rPr>
                <w:rFonts w:ascii="仿宋_GB2312" w:eastAsia="仿宋_GB2312" w:hAnsiTheme="minorEastAsia"/>
                <w:sz w:val="28"/>
                <w:szCs w:val="28"/>
              </w:rPr>
            </w:pPr>
          </w:p>
        </w:tc>
        <w:tc>
          <w:tcPr>
            <w:tcW w:w="1160" w:type="dxa"/>
            <w:gridSpan w:val="2"/>
            <w:vMerge w:val="continue"/>
          </w:tcPr>
          <w:p>
            <w:pPr>
              <w:adjustRightInd w:val="0"/>
              <w:snapToGrid w:val="0"/>
              <w:spacing w:line="600" w:lineRule="exact"/>
              <w:rPr>
                <w:rFonts w:ascii="仿宋_GB2312" w:eastAsia="仿宋_GB2312" w:hAnsiTheme="minorEastAsia"/>
                <w:sz w:val="28"/>
                <w:szCs w:val="28"/>
              </w:rPr>
            </w:pPr>
          </w:p>
        </w:tc>
        <w:tc>
          <w:tcPr>
            <w:tcW w:w="2268"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□中级职称人员</w:t>
            </w:r>
          </w:p>
        </w:tc>
        <w:tc>
          <w:tcPr>
            <w:tcW w:w="1750" w:type="dxa"/>
            <w:gridSpan w:val="2"/>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开户银行</w:t>
            </w:r>
          </w:p>
        </w:tc>
        <w:tc>
          <w:tcPr>
            <w:tcW w:w="2100" w:type="dxa"/>
            <w:gridSpan w:val="2"/>
          </w:tcPr>
          <w:p>
            <w:pPr>
              <w:adjustRightInd w:val="0"/>
              <w:snapToGrid w:val="0"/>
              <w:spacing w:line="600" w:lineRule="exact"/>
              <w:rPr>
                <w:rFonts w:ascii="仿宋_GB2312" w:eastAsia="仿宋_GB2312" w:hAnsiTheme="minorEastAsia"/>
                <w:sz w:val="28"/>
                <w:szCs w:val="28"/>
              </w:rPr>
            </w:pPr>
          </w:p>
        </w:tc>
        <w:tc>
          <w:tcPr>
            <w:tcW w:w="1160" w:type="dxa"/>
            <w:gridSpan w:val="2"/>
            <w:vMerge w:val="continue"/>
          </w:tcPr>
          <w:p>
            <w:pPr>
              <w:adjustRightInd w:val="0"/>
              <w:snapToGrid w:val="0"/>
              <w:spacing w:line="600" w:lineRule="exact"/>
              <w:rPr>
                <w:rFonts w:ascii="仿宋_GB2312" w:eastAsia="仿宋_GB2312" w:hAnsiTheme="minorEastAsia"/>
                <w:sz w:val="28"/>
                <w:szCs w:val="28"/>
              </w:rPr>
            </w:pPr>
          </w:p>
        </w:tc>
        <w:tc>
          <w:tcPr>
            <w:tcW w:w="2268"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□初级职称人员</w:t>
            </w:r>
          </w:p>
        </w:tc>
        <w:tc>
          <w:tcPr>
            <w:tcW w:w="1750" w:type="dxa"/>
            <w:gridSpan w:val="2"/>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账户</w:t>
            </w:r>
          </w:p>
        </w:tc>
        <w:tc>
          <w:tcPr>
            <w:tcW w:w="2100" w:type="dxa"/>
            <w:gridSpan w:val="2"/>
          </w:tcPr>
          <w:p>
            <w:pPr>
              <w:adjustRightInd w:val="0"/>
              <w:snapToGrid w:val="0"/>
              <w:spacing w:line="600" w:lineRule="exact"/>
              <w:rPr>
                <w:rFonts w:ascii="仿宋_GB2312" w:eastAsia="仿宋_GB2312" w:hAnsiTheme="minorEastAsia"/>
                <w:sz w:val="28"/>
                <w:szCs w:val="28"/>
              </w:rPr>
            </w:pPr>
          </w:p>
        </w:tc>
        <w:tc>
          <w:tcPr>
            <w:tcW w:w="1160" w:type="dxa"/>
            <w:gridSpan w:val="2"/>
            <w:vMerge w:val="continue"/>
          </w:tcPr>
          <w:p>
            <w:pPr>
              <w:adjustRightInd w:val="0"/>
              <w:snapToGrid w:val="0"/>
              <w:spacing w:line="600" w:lineRule="exact"/>
              <w:rPr>
                <w:rFonts w:ascii="仿宋_GB2312" w:eastAsia="仿宋_GB2312" w:hAnsiTheme="minorEastAsia"/>
                <w:sz w:val="28"/>
                <w:szCs w:val="28"/>
              </w:rPr>
            </w:pPr>
          </w:p>
        </w:tc>
        <w:tc>
          <w:tcPr>
            <w:tcW w:w="2268" w:type="dxa"/>
            <w:gridSpan w:val="3"/>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□技工</w:t>
            </w:r>
          </w:p>
        </w:tc>
        <w:tc>
          <w:tcPr>
            <w:tcW w:w="1750" w:type="dxa"/>
            <w:gridSpan w:val="2"/>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6" w:hRule="atLeast"/>
        </w:trPr>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经营范围</w:t>
            </w:r>
          </w:p>
        </w:tc>
        <w:tc>
          <w:tcPr>
            <w:tcW w:w="7278" w:type="dxa"/>
            <w:gridSpan w:val="9"/>
          </w:tcPr>
          <w:p>
            <w:pPr>
              <w:adjustRightInd w:val="0"/>
              <w:snapToGrid w:val="0"/>
              <w:spacing w:line="600" w:lineRule="exact"/>
              <w:rPr>
                <w:rFonts w:ascii="仿宋_GB2312" w:eastAsia="仿宋_GB2312" w:hAnsiTheme="min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2" w:hRule="atLeast"/>
        </w:trPr>
        <w:tc>
          <w:tcPr>
            <w:tcW w:w="1986" w:type="dxa"/>
          </w:tcPr>
          <w:p>
            <w:pPr>
              <w:adjustRightInd w:val="0"/>
              <w:snapToGrid w:val="0"/>
              <w:spacing w:line="600" w:lineRule="exact"/>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7278" w:type="dxa"/>
            <w:gridSpan w:val="9"/>
          </w:tcPr>
          <w:p>
            <w:pPr>
              <w:adjustRightInd w:val="0"/>
              <w:snapToGrid w:val="0"/>
              <w:spacing w:line="600" w:lineRule="exact"/>
              <w:rPr>
                <w:rFonts w:ascii="仿宋_GB2312" w:eastAsia="仿宋_GB2312" w:hAnsiTheme="minorEastAsia"/>
                <w:sz w:val="28"/>
                <w:szCs w:val="28"/>
              </w:rPr>
            </w:pPr>
          </w:p>
        </w:tc>
      </w:tr>
    </w:tbl>
    <w:p>
      <w:pPr>
        <w:adjustRightInd w:val="0"/>
        <w:snapToGrid w:val="0"/>
        <w:ind w:firstLine="573"/>
        <w:rPr>
          <w:rFonts w:cs="Times New Roman" w:asciiTheme="minorEastAsia" w:hAnsiTheme="minorEastAsia"/>
          <w:b/>
          <w:bCs/>
          <w:sz w:val="28"/>
          <w:szCs w:val="28"/>
        </w:rPr>
      </w:pPr>
      <w:r>
        <w:rPr>
          <w:rFonts w:ascii="仿宋_GB2312" w:eastAsia="仿宋_GB2312" w:hAnsiTheme="minorEastAsia"/>
          <w:sz w:val="28"/>
          <w:szCs w:val="28"/>
        </w:rPr>
        <w:t>注</w:t>
      </w:r>
      <w:r>
        <w:rPr>
          <w:rFonts w:hint="eastAsia" w:ascii="仿宋_GB2312" w:eastAsia="仿宋_GB2312" w:hAnsiTheme="minorEastAsia"/>
          <w:sz w:val="28"/>
          <w:szCs w:val="28"/>
        </w:rPr>
        <w:t>：</w:t>
      </w:r>
      <w:r>
        <w:rPr>
          <w:rFonts w:ascii="仿宋_GB2312" w:eastAsia="仿宋_GB2312" w:hAnsiTheme="minorEastAsia"/>
          <w:sz w:val="28"/>
          <w:szCs w:val="28"/>
        </w:rPr>
        <w:t>供应商应按供应商须知的要求提供主体资格证明材料及相关资质证明材料</w:t>
      </w:r>
      <w:r>
        <w:rPr>
          <w:rFonts w:hint="eastAsia" w:ascii="仿宋_GB2312" w:eastAsia="仿宋_GB2312" w:hAnsiTheme="minorEastAsia"/>
          <w:sz w:val="28"/>
          <w:szCs w:val="28"/>
        </w:rPr>
        <w:t>。</w:t>
      </w:r>
      <w:r>
        <w:rPr>
          <w:rFonts w:hint="eastAsia" w:cs="Times New Roman" w:asciiTheme="minorEastAsia" w:hAnsiTheme="minorEastAsia"/>
          <w:b/>
          <w:bCs/>
          <w:sz w:val="28"/>
          <w:szCs w:val="28"/>
        </w:rPr>
        <w:t>（相关证明文件附后）</w:t>
      </w:r>
    </w:p>
    <w:p>
      <w:pPr>
        <w:adjustRightInd w:val="0"/>
        <w:snapToGrid w:val="0"/>
        <w:spacing w:line="360" w:lineRule="auto"/>
        <w:jc w:val="left"/>
        <w:rPr>
          <w:rFonts w:cs="Times New Roman" w:asciiTheme="minorEastAsia" w:hAnsiTheme="minorEastAsia"/>
          <w:b/>
          <w:bCs/>
          <w:sz w:val="28"/>
          <w:szCs w:val="28"/>
        </w:rPr>
      </w:pPr>
      <w:bookmarkStart w:id="153" w:name="_Hlk59025866"/>
    </w:p>
    <w:p>
      <w:pPr>
        <w:adjustRightInd w:val="0"/>
        <w:snapToGrid w:val="0"/>
        <w:spacing w:line="360" w:lineRule="auto"/>
        <w:jc w:val="left"/>
        <w:rPr>
          <w:rFonts w:cs="Times New Roman" w:asciiTheme="minorEastAsia" w:hAnsiTheme="minorEastAsia"/>
          <w:b/>
          <w:bCs/>
          <w:sz w:val="28"/>
          <w:szCs w:val="28"/>
        </w:rPr>
      </w:pPr>
      <w:r>
        <w:rPr>
          <w:rFonts w:hint="eastAsia" w:cs="Times New Roman" w:asciiTheme="minorEastAsia" w:hAnsiTheme="minorEastAsia"/>
          <w:b/>
          <w:bCs/>
          <w:sz w:val="28"/>
          <w:szCs w:val="28"/>
        </w:rPr>
        <w:t>3.2不得存在情形承诺函</w:t>
      </w:r>
    </w:p>
    <w:bookmarkEnd w:id="153"/>
    <w:p>
      <w:pPr>
        <w:adjustRightInd w:val="0"/>
        <w:snapToGrid w:val="0"/>
        <w:spacing w:line="360" w:lineRule="auto"/>
        <w:rPr>
          <w:rFonts w:ascii="宋体" w:hAnsi="宋体" w:eastAsia="宋体" w:cs="宋体"/>
          <w:sz w:val="24"/>
          <w:szCs w:val="24"/>
          <w:lang w:val="en-GB"/>
        </w:rPr>
      </w:pPr>
    </w:p>
    <w:p>
      <w:pPr>
        <w:adjustRightInd w:val="0"/>
        <w:snapToGrid w:val="0"/>
        <w:spacing w:line="360" w:lineRule="auto"/>
        <w:rPr>
          <w:rFonts w:ascii="宋体" w:hAnsi="宋体" w:eastAsia="宋体" w:cs="宋体"/>
          <w:sz w:val="24"/>
          <w:szCs w:val="24"/>
          <w:lang w:val="en-GB"/>
        </w:rPr>
      </w:pPr>
      <w:r>
        <w:rPr>
          <w:rFonts w:hint="eastAsia" w:ascii="宋体" w:hAnsi="宋体" w:eastAsia="宋体" w:cs="宋体"/>
          <w:sz w:val="24"/>
          <w:szCs w:val="24"/>
          <w:lang w:val="en-GB"/>
        </w:rPr>
        <w:t>致：</w:t>
      </w:r>
      <w:r>
        <w:rPr>
          <w:rFonts w:hint="eastAsia" w:ascii="宋体" w:hAnsi="宋体" w:eastAsia="宋体" w:cs="宋体"/>
          <w:b/>
          <w:bCs/>
          <w:sz w:val="24"/>
          <w:szCs w:val="24"/>
          <w:shd w:val="clear" w:color="auto" w:fill="FFFFFF"/>
        </w:rPr>
        <w:t>广州市净水有限公司</w:t>
      </w:r>
    </w:p>
    <w:p>
      <w:pPr>
        <w:adjustRightInd w:val="0"/>
        <w:snapToGrid w:val="0"/>
        <w:spacing w:line="360" w:lineRule="auto"/>
        <w:ind w:left="479" w:leftChars="228"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GB"/>
        </w:rPr>
        <w:t>我方郑重承诺，在参与广州市净水有限公司</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GB"/>
        </w:rPr>
        <w:t>项目</w:t>
      </w:r>
      <w:r>
        <w:rPr>
          <w:rFonts w:hint="eastAsia" w:ascii="仿宋_GB2312" w:hAnsi="仿宋_GB2312" w:eastAsia="仿宋_GB2312" w:cs="仿宋_GB2312"/>
          <w:sz w:val="28"/>
          <w:szCs w:val="28"/>
          <w:u w:val="single"/>
          <w:lang w:val="en-GB"/>
        </w:rPr>
        <w:t>（项目编号： ******）</w:t>
      </w:r>
      <w:r>
        <w:rPr>
          <w:rFonts w:hint="eastAsia" w:ascii="仿宋_GB2312" w:hAnsi="仿宋_GB2312" w:eastAsia="仿宋_GB2312" w:cs="仿宋_GB2312"/>
          <w:sz w:val="28"/>
          <w:szCs w:val="28"/>
          <w:lang w:val="en-GB"/>
        </w:rPr>
        <w:t>采购期间，未被</w:t>
      </w:r>
      <w:r>
        <w:rPr>
          <w:rFonts w:hint="eastAsia" w:ascii="仿宋_GB2312" w:hAnsi="仿宋_GB2312" w:eastAsia="仿宋_GB2312" w:cs="仿宋_GB2312"/>
          <w:sz w:val="28"/>
          <w:szCs w:val="28"/>
        </w:rPr>
        <w:t>列入下列情形之一：</w:t>
      </w:r>
    </w:p>
    <w:p>
      <w:pPr>
        <w:adjustRightInd w:val="0"/>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（1）与本项目其他供应商的单位负责人为同一人。</w:t>
      </w:r>
    </w:p>
    <w:p>
      <w:pPr>
        <w:adjustRightInd w:val="0"/>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（2）与本项目其他供应商存在控股或管理关系。</w:t>
      </w:r>
    </w:p>
    <w:p>
      <w:pPr>
        <w:adjustRightInd w:val="0"/>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（3）被本项目所在地省级以上行业主管部门依法暂停、取消投标或禁止参加采购活动且处于有效期内的。</w:t>
      </w:r>
    </w:p>
    <w:p>
      <w:pPr>
        <w:adjustRightInd w:val="0"/>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（4）处于被责令停产停业、暂扣或者吊销执照、暂扣或者吊销许可证、吊销资质证书状态。</w:t>
      </w:r>
    </w:p>
    <w:p>
      <w:pPr>
        <w:adjustRightInd w:val="0"/>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（5）进入清算程序，或被宣告破产，或其他丧失履约能力情形的。</w:t>
      </w:r>
    </w:p>
    <w:p>
      <w:pPr>
        <w:adjustRightInd w:val="0"/>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（6）近三年内因发生质量或安全生产事故等受到行政处罚且在处罚期内的。</w:t>
      </w:r>
    </w:p>
    <w:p>
      <w:pPr>
        <w:adjustRightInd w:val="0"/>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（7）被最高人民法院在“信用中国”网站（www.creditchina.gov.cn）或各级信用信息共享平台中列入失信被执行人名单。</w:t>
      </w:r>
    </w:p>
    <w:p>
      <w:pPr>
        <w:adjustRightInd w:val="0"/>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（8）被“全国企业信用信息公示系统”（网址：http://www.gsxt.gov.cn/）</w:t>
      </w:r>
    </w:p>
    <w:p>
      <w:pPr>
        <w:adjustRightInd w:val="0"/>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列入经营异常名录和严重违法企业名单。</w:t>
      </w:r>
    </w:p>
    <w:p>
      <w:pPr>
        <w:adjustRightInd w:val="0"/>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（9）被“信用广州”网站纳入失信被执行人名单（失信黑名单）。</w:t>
      </w:r>
    </w:p>
    <w:p>
      <w:pPr>
        <w:adjustRightInd w:val="0"/>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（10）被纳入本项目采购人（包括市水投集团及相关所属企业）书面限制参与采购活动且处于有效期内的。</w:t>
      </w:r>
    </w:p>
    <w:p>
      <w:pPr>
        <w:adjustRightInd w:val="0"/>
        <w:snapToGrid w:val="0"/>
        <w:spacing w:line="360" w:lineRule="auto"/>
        <w:rPr>
          <w:rFonts w:hint="eastAsia" w:ascii="宋体" w:hAnsi="宋体" w:eastAsia="宋体" w:cs="宋体"/>
          <w:b/>
          <w:sz w:val="24"/>
          <w:szCs w:val="24"/>
        </w:rPr>
      </w:pPr>
      <w:r>
        <w:rPr>
          <w:rFonts w:hint="eastAsia" w:ascii="宋体" w:hAnsi="宋体" w:eastAsia="宋体" w:cs="宋体"/>
          <w:b/>
          <w:sz w:val="24"/>
          <w:szCs w:val="24"/>
        </w:rPr>
        <w:t>（11）其他违法违纪行为，经审查认为不宜被邀请参加采购活动的。</w:t>
      </w:r>
    </w:p>
    <w:p>
      <w:pPr>
        <w:adjustRightInd w:val="0"/>
        <w:snapToGrid w:val="0"/>
        <w:spacing w:line="360" w:lineRule="auto"/>
        <w:rPr>
          <w:rFonts w:hint="eastAsia" w:ascii="宋体" w:hAnsi="宋体" w:eastAsia="宋体" w:cs="宋体"/>
          <w:b/>
          <w:sz w:val="24"/>
          <w:szCs w:val="24"/>
        </w:rPr>
      </w:pPr>
    </w:p>
    <w:p>
      <w:pPr>
        <w:adjustRightInd w:val="0"/>
        <w:snapToGrid w:val="0"/>
        <w:spacing w:line="360" w:lineRule="auto"/>
        <w:rPr>
          <w:rFonts w:ascii="宋体" w:hAnsi="宋体" w:eastAsia="宋体" w:cs="宋体"/>
          <w:b/>
          <w:sz w:val="24"/>
          <w:szCs w:val="24"/>
        </w:rPr>
      </w:pPr>
      <w:r>
        <w:rPr>
          <w:rFonts w:hint="eastAsia" w:ascii="宋体" w:hAnsi="宋体" w:eastAsia="宋体" w:cs="宋体"/>
          <w:b/>
          <w:sz w:val="24"/>
          <w:szCs w:val="24"/>
        </w:rPr>
        <w:t xml:space="preserve"> </w:t>
      </w:r>
    </w:p>
    <w:p>
      <w:pPr>
        <w:adjustRightInd w:val="0"/>
        <w:snapToGrid w:val="0"/>
        <w:spacing w:line="360" w:lineRule="auto"/>
        <w:jc w:val="right"/>
        <w:rPr>
          <w:rFonts w:ascii="宋体" w:hAnsi="宋体" w:eastAsia="宋体" w:cs="宋体"/>
          <w:sz w:val="24"/>
          <w:szCs w:val="24"/>
          <w:lang w:val="en-GB"/>
        </w:rPr>
      </w:pPr>
    </w:p>
    <w:p>
      <w:pPr>
        <w:adjustRightInd w:val="0"/>
        <w:snapToGrid w:val="0"/>
        <w:spacing w:line="360" w:lineRule="auto"/>
        <w:jc w:val="right"/>
        <w:rPr>
          <w:rFonts w:ascii="宋体" w:hAnsi="宋体" w:eastAsia="宋体" w:cs="宋体"/>
          <w:sz w:val="24"/>
          <w:szCs w:val="24"/>
          <w:lang w:val="en-GB"/>
        </w:rPr>
      </w:pPr>
      <w:r>
        <w:rPr>
          <w:rFonts w:hint="eastAsia" w:ascii="宋体" w:hAnsi="宋体" w:eastAsia="宋体" w:cs="宋体"/>
          <w:sz w:val="24"/>
          <w:szCs w:val="24"/>
          <w:lang w:val="en-GB"/>
        </w:rPr>
        <w:t xml:space="preserve">供应商名称（加盖公章）： </w:t>
      </w:r>
    </w:p>
    <w:p>
      <w:pPr>
        <w:adjustRightInd w:val="0"/>
        <w:snapToGrid w:val="0"/>
        <w:spacing w:line="360" w:lineRule="auto"/>
        <w:jc w:val="right"/>
        <w:rPr>
          <w:rFonts w:ascii="宋体" w:hAnsi="宋体" w:eastAsia="宋体" w:cs="宋体"/>
          <w:sz w:val="24"/>
          <w:szCs w:val="24"/>
          <w:lang w:val="en-GB"/>
        </w:rPr>
      </w:pPr>
      <w:r>
        <w:rPr>
          <w:rFonts w:hint="eastAsia" w:ascii="宋体" w:hAnsi="宋体" w:eastAsia="宋体" w:cs="宋体"/>
          <w:sz w:val="24"/>
          <w:szCs w:val="24"/>
          <w:lang w:val="en-GB"/>
        </w:rPr>
        <w:t>年  月  日</w:t>
      </w:r>
    </w:p>
    <w:p>
      <w:pPr>
        <w:jc w:val="left"/>
        <w:rPr>
          <w:rFonts w:cs="Times New Roman" w:asciiTheme="minorEastAsia" w:hAnsiTheme="minorEastAsia"/>
          <w:b/>
          <w:bCs/>
          <w:sz w:val="28"/>
          <w:szCs w:val="28"/>
        </w:rPr>
      </w:pPr>
      <w:r>
        <w:rPr>
          <w:rFonts w:hint="eastAsia" w:cs="Times New Roman" w:asciiTheme="minorEastAsia" w:hAnsiTheme="minorEastAsia"/>
          <w:b/>
          <w:bCs/>
          <w:sz w:val="28"/>
          <w:szCs w:val="28"/>
        </w:rPr>
        <w:t>4.拟投入本项目的项目负责人情况表</w:t>
      </w:r>
    </w:p>
    <w:p>
      <w:pPr>
        <w:pStyle w:val="25"/>
        <w:rPr>
          <w:rFonts w:ascii="仿宋_GB2312" w:eastAsia="仿宋_GB2312" w:hAnsiTheme="minorEastAsia"/>
          <w:color w:val="auto"/>
          <w:sz w:val="28"/>
          <w:szCs w:val="28"/>
        </w:rPr>
      </w:pPr>
    </w:p>
    <w:p>
      <w:pPr>
        <w:jc w:val="center"/>
        <w:rPr>
          <w:rFonts w:ascii="仿宋" w:hAnsi="仿宋" w:eastAsia="仿宋" w:cs="仿宋_GB2312"/>
          <w:b/>
          <w:sz w:val="28"/>
          <w:szCs w:val="28"/>
        </w:rPr>
      </w:pPr>
      <w:r>
        <w:rPr>
          <w:rFonts w:hint="eastAsia" w:ascii="仿宋" w:hAnsi="仿宋" w:eastAsia="仿宋" w:cs="仿宋_GB2312"/>
          <w:b/>
          <w:sz w:val="28"/>
          <w:szCs w:val="28"/>
        </w:rPr>
        <w:t xml:space="preserve"> 拟投入本项目的项目负责人情况表</w:t>
      </w:r>
    </w:p>
    <w:tbl>
      <w:tblPr>
        <w:tblStyle w:val="26"/>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165"/>
        <w:gridCol w:w="828"/>
        <w:gridCol w:w="785"/>
        <w:gridCol w:w="1208"/>
        <w:gridCol w:w="129"/>
        <w:gridCol w:w="1864"/>
        <w:gridCol w:w="334"/>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jc w:val="center"/>
              <w:rPr>
                <w:rFonts w:ascii="仿宋" w:hAnsi="仿宋" w:eastAsia="仿宋" w:cs="仿宋_GB2312"/>
                <w:b/>
                <w:sz w:val="28"/>
                <w:szCs w:val="28"/>
              </w:rPr>
            </w:pPr>
            <w:r>
              <w:rPr>
                <w:rFonts w:hint="eastAsia" w:ascii="仿宋" w:hAnsi="仿宋" w:eastAsia="仿宋" w:cs="仿宋_GB2312"/>
                <w:b/>
                <w:sz w:val="28"/>
                <w:szCs w:val="28"/>
              </w:rPr>
              <w:t>姓名</w:t>
            </w:r>
          </w:p>
        </w:tc>
        <w:tc>
          <w:tcPr>
            <w:tcW w:w="1497" w:type="dxa"/>
            <w:gridSpan w:val="2"/>
          </w:tcPr>
          <w:p>
            <w:pPr>
              <w:jc w:val="center"/>
              <w:rPr>
                <w:rFonts w:ascii="仿宋" w:hAnsi="仿宋" w:eastAsia="仿宋" w:cs="仿宋_GB2312"/>
                <w:b/>
                <w:sz w:val="28"/>
                <w:szCs w:val="28"/>
              </w:rPr>
            </w:pPr>
          </w:p>
        </w:tc>
        <w:tc>
          <w:tcPr>
            <w:tcW w:w="161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出生年月</w:t>
            </w:r>
          </w:p>
        </w:tc>
        <w:tc>
          <w:tcPr>
            <w:tcW w:w="1337" w:type="dxa"/>
            <w:gridSpan w:val="2"/>
          </w:tcPr>
          <w:p>
            <w:pPr>
              <w:jc w:val="center"/>
              <w:rPr>
                <w:rFonts w:ascii="仿宋" w:hAnsi="仿宋" w:eastAsia="仿宋" w:cs="仿宋_GB2312"/>
                <w:b/>
                <w:sz w:val="28"/>
                <w:szCs w:val="28"/>
              </w:rPr>
            </w:pPr>
          </w:p>
        </w:tc>
        <w:tc>
          <w:tcPr>
            <w:tcW w:w="2198"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学历</w:t>
            </w:r>
          </w:p>
        </w:tc>
        <w:tc>
          <w:tcPr>
            <w:tcW w:w="1119" w:type="dxa"/>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职称</w:t>
            </w:r>
          </w:p>
        </w:tc>
        <w:tc>
          <w:tcPr>
            <w:tcW w:w="1497" w:type="dxa"/>
            <w:gridSpan w:val="2"/>
          </w:tcPr>
          <w:p>
            <w:pPr>
              <w:spacing w:line="360" w:lineRule="exact"/>
              <w:jc w:val="center"/>
              <w:rPr>
                <w:rFonts w:ascii="仿宋" w:hAnsi="仿宋" w:eastAsia="仿宋" w:cs="仿宋_GB2312"/>
                <w:b/>
                <w:sz w:val="28"/>
                <w:szCs w:val="28"/>
              </w:rPr>
            </w:pPr>
          </w:p>
        </w:tc>
        <w:tc>
          <w:tcPr>
            <w:tcW w:w="1613"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职务</w:t>
            </w:r>
          </w:p>
        </w:tc>
        <w:tc>
          <w:tcPr>
            <w:tcW w:w="1337" w:type="dxa"/>
            <w:gridSpan w:val="2"/>
          </w:tcPr>
          <w:p>
            <w:pPr>
              <w:spacing w:line="360" w:lineRule="exact"/>
              <w:jc w:val="center"/>
              <w:rPr>
                <w:rFonts w:ascii="仿宋" w:hAnsi="仿宋" w:eastAsia="仿宋" w:cs="仿宋_GB2312"/>
                <w:b/>
                <w:sz w:val="28"/>
                <w:szCs w:val="28"/>
              </w:rPr>
            </w:pPr>
          </w:p>
        </w:tc>
        <w:tc>
          <w:tcPr>
            <w:tcW w:w="2198"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从事本工作时间</w:t>
            </w:r>
          </w:p>
        </w:tc>
        <w:tc>
          <w:tcPr>
            <w:tcW w:w="1119"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毕业院校</w:t>
            </w:r>
          </w:p>
        </w:tc>
        <w:tc>
          <w:tcPr>
            <w:tcW w:w="1497" w:type="dxa"/>
            <w:gridSpan w:val="2"/>
          </w:tcPr>
          <w:p>
            <w:pPr>
              <w:spacing w:line="360" w:lineRule="exact"/>
              <w:jc w:val="center"/>
              <w:rPr>
                <w:rFonts w:ascii="仿宋" w:hAnsi="仿宋" w:eastAsia="仿宋" w:cs="仿宋_GB2312"/>
                <w:b/>
                <w:sz w:val="28"/>
                <w:szCs w:val="28"/>
              </w:rPr>
            </w:pPr>
          </w:p>
        </w:tc>
        <w:tc>
          <w:tcPr>
            <w:tcW w:w="1613"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毕业时间</w:t>
            </w:r>
          </w:p>
        </w:tc>
        <w:tc>
          <w:tcPr>
            <w:tcW w:w="1337" w:type="dxa"/>
            <w:gridSpan w:val="2"/>
          </w:tcPr>
          <w:p>
            <w:pPr>
              <w:spacing w:line="360" w:lineRule="exact"/>
              <w:jc w:val="center"/>
              <w:rPr>
                <w:rFonts w:ascii="仿宋" w:hAnsi="仿宋" w:eastAsia="仿宋" w:cs="仿宋_GB2312"/>
                <w:b/>
                <w:sz w:val="28"/>
                <w:szCs w:val="28"/>
              </w:rPr>
            </w:pPr>
          </w:p>
        </w:tc>
        <w:tc>
          <w:tcPr>
            <w:tcW w:w="2198"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专业</w:t>
            </w:r>
          </w:p>
        </w:tc>
        <w:tc>
          <w:tcPr>
            <w:tcW w:w="1119"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注册证书等级</w:t>
            </w:r>
          </w:p>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和专业</w:t>
            </w:r>
          </w:p>
        </w:tc>
        <w:tc>
          <w:tcPr>
            <w:tcW w:w="2950" w:type="dxa"/>
            <w:gridSpan w:val="4"/>
          </w:tcPr>
          <w:p>
            <w:pPr>
              <w:spacing w:line="360" w:lineRule="exact"/>
              <w:jc w:val="center"/>
              <w:rPr>
                <w:rFonts w:ascii="仿宋" w:hAnsi="仿宋" w:eastAsia="仿宋" w:cs="仿宋_GB2312"/>
                <w:b/>
                <w:sz w:val="28"/>
                <w:szCs w:val="28"/>
              </w:rPr>
            </w:pPr>
          </w:p>
        </w:tc>
        <w:tc>
          <w:tcPr>
            <w:tcW w:w="2198"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证书编号</w:t>
            </w:r>
          </w:p>
        </w:tc>
        <w:tc>
          <w:tcPr>
            <w:tcW w:w="1119"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tcPr>
          <w:p>
            <w:pPr>
              <w:jc w:val="center"/>
              <w:rPr>
                <w:rFonts w:ascii="仿宋" w:hAnsi="仿宋" w:eastAsia="仿宋" w:cs="仿宋_GB2312"/>
                <w:b/>
                <w:sz w:val="28"/>
                <w:szCs w:val="28"/>
              </w:rPr>
            </w:pPr>
            <w:r>
              <w:rPr>
                <w:rFonts w:hint="eastAsia" w:ascii="仿宋" w:hAnsi="仿宋" w:eastAsia="仿宋" w:cs="仿宋_GB2312"/>
                <w:b/>
                <w:sz w:val="28"/>
                <w:szCs w:val="28"/>
              </w:rPr>
              <w:t>职称证专业</w:t>
            </w:r>
          </w:p>
        </w:tc>
        <w:tc>
          <w:tcPr>
            <w:tcW w:w="2950" w:type="dxa"/>
            <w:gridSpan w:val="4"/>
          </w:tcPr>
          <w:p>
            <w:pPr>
              <w:jc w:val="center"/>
              <w:rPr>
                <w:rFonts w:ascii="仿宋" w:hAnsi="仿宋" w:eastAsia="仿宋" w:cs="仿宋_GB2312"/>
                <w:b/>
                <w:sz w:val="28"/>
                <w:szCs w:val="28"/>
              </w:rPr>
            </w:pPr>
          </w:p>
        </w:tc>
        <w:tc>
          <w:tcPr>
            <w:tcW w:w="2198"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证书编号</w:t>
            </w:r>
          </w:p>
        </w:tc>
        <w:tc>
          <w:tcPr>
            <w:tcW w:w="1119" w:type="dxa"/>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5" w:type="dxa"/>
            <w:gridSpan w:val="10"/>
          </w:tcPr>
          <w:p>
            <w:pPr>
              <w:jc w:val="center"/>
              <w:rPr>
                <w:rFonts w:ascii="仿宋" w:hAnsi="仿宋" w:eastAsia="仿宋" w:cs="仿宋_GB2312"/>
                <w:b/>
                <w:sz w:val="28"/>
                <w:szCs w:val="28"/>
              </w:rPr>
            </w:pPr>
            <w:r>
              <w:rPr>
                <w:rFonts w:hint="eastAsia" w:ascii="仿宋" w:hAnsi="仿宋" w:eastAsia="仿宋" w:cs="仿宋_GB2312"/>
                <w:b/>
                <w:sz w:val="28"/>
                <w:szCs w:val="28"/>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项目名称</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合同金额</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开、竣工时间</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担任职务</w:t>
            </w:r>
          </w:p>
        </w:tc>
        <w:tc>
          <w:tcPr>
            <w:tcW w:w="145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453" w:type="dxa"/>
            <w:gridSpan w:val="2"/>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453" w:type="dxa"/>
            <w:gridSpan w:val="2"/>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453" w:type="dxa"/>
            <w:gridSpan w:val="2"/>
          </w:tcPr>
          <w:p>
            <w:pPr>
              <w:jc w:val="center"/>
              <w:rPr>
                <w:rFonts w:ascii="仿宋" w:hAnsi="仿宋" w:eastAsia="仿宋" w:cs="仿宋_GB2312"/>
                <w:b/>
                <w:sz w:val="28"/>
                <w:szCs w:val="28"/>
              </w:rPr>
            </w:pPr>
          </w:p>
        </w:tc>
      </w:tr>
    </w:tbl>
    <w:p>
      <w:pPr>
        <w:adjustRightInd w:val="0"/>
        <w:snapToGrid w:val="0"/>
        <w:spacing w:line="360" w:lineRule="auto"/>
        <w:jc w:val="right"/>
        <w:rPr>
          <w:rFonts w:ascii="宋体" w:hAnsi="宋体" w:eastAsia="宋体" w:cs="宋体"/>
          <w:sz w:val="24"/>
          <w:szCs w:val="24"/>
          <w:lang w:val="en-GB"/>
        </w:rPr>
      </w:pPr>
      <w:r>
        <w:rPr>
          <w:rFonts w:hint="eastAsia" w:ascii="宋体" w:hAnsi="宋体" w:eastAsia="宋体" w:cs="宋体"/>
          <w:sz w:val="24"/>
          <w:szCs w:val="24"/>
          <w:lang w:val="en-GB"/>
        </w:rPr>
        <w:t xml:space="preserve">供应商名称（加盖公章）： </w:t>
      </w:r>
    </w:p>
    <w:p>
      <w:pPr>
        <w:adjustRightInd w:val="0"/>
        <w:snapToGrid w:val="0"/>
        <w:spacing w:line="360" w:lineRule="auto"/>
        <w:jc w:val="right"/>
        <w:rPr>
          <w:rFonts w:ascii="宋体" w:hAnsi="宋体" w:eastAsia="宋体" w:cs="宋体"/>
          <w:sz w:val="24"/>
          <w:szCs w:val="24"/>
          <w:lang w:val="en-GB"/>
        </w:rPr>
      </w:pPr>
      <w:r>
        <w:rPr>
          <w:rFonts w:hint="eastAsia" w:ascii="宋体" w:hAnsi="宋体" w:eastAsia="宋体" w:cs="宋体"/>
          <w:sz w:val="24"/>
          <w:szCs w:val="24"/>
          <w:lang w:val="en-GB"/>
        </w:rPr>
        <w:t>年  月  日</w:t>
      </w:r>
    </w:p>
    <w:p>
      <w:pPr>
        <w:pStyle w:val="25"/>
        <w:rPr>
          <w:rFonts w:ascii="仿宋_GB2312" w:eastAsia="仿宋_GB2312" w:hAnsiTheme="minorEastAsia"/>
          <w:color w:val="auto"/>
          <w:sz w:val="28"/>
          <w:szCs w:val="28"/>
        </w:rPr>
      </w:pPr>
    </w:p>
    <w:p>
      <w:pPr>
        <w:pStyle w:val="25"/>
        <w:rPr>
          <w:rFonts w:ascii="仿宋_GB2312" w:eastAsia="仿宋_GB2312" w:hAnsiTheme="minorEastAsia"/>
          <w:color w:val="auto"/>
          <w:sz w:val="28"/>
          <w:szCs w:val="28"/>
        </w:rPr>
      </w:pPr>
    </w:p>
    <w:p>
      <w:pPr>
        <w:adjustRightInd w:val="0"/>
        <w:snapToGrid w:val="0"/>
        <w:spacing w:line="600" w:lineRule="exact"/>
        <w:ind w:firstLine="570"/>
        <w:rPr>
          <w:rFonts w:ascii="仿宋_GB2312" w:eastAsia="仿宋_GB2312" w:hAnsiTheme="minorEastAsia"/>
          <w:sz w:val="28"/>
          <w:szCs w:val="28"/>
        </w:rPr>
      </w:pPr>
    </w:p>
    <w:p>
      <w:pPr>
        <w:pStyle w:val="5"/>
        <w:rPr>
          <w:rFonts w:asciiTheme="majorEastAsia" w:hAnsiTheme="majorEastAsia" w:eastAsiaTheme="majorEastAsia"/>
          <w:sz w:val="28"/>
          <w:szCs w:val="28"/>
        </w:rPr>
      </w:pPr>
      <w:bookmarkStart w:id="154" w:name="_Toc6058"/>
      <w:bookmarkStart w:id="155" w:name="_Toc88209965"/>
      <w:bookmarkStart w:id="156" w:name="_Toc87616402"/>
      <w:bookmarkStart w:id="157" w:name="_Toc16386"/>
      <w:r>
        <w:rPr>
          <w:rFonts w:hint="eastAsia" w:eastAsiaTheme="majorEastAsia"/>
          <w:lang w:val="en-US" w:eastAsia="zh-CN"/>
        </w:rPr>
        <w:t>5</w:t>
      </w:r>
      <w:r>
        <w:rPr>
          <w:rFonts w:hint="eastAsia" w:asciiTheme="majorEastAsia" w:hAnsiTheme="majorEastAsia" w:eastAsiaTheme="majorEastAsia"/>
          <w:sz w:val="28"/>
          <w:szCs w:val="28"/>
        </w:rPr>
        <w:t>.其他资料</w:t>
      </w:r>
      <w:bookmarkEnd w:id="154"/>
      <w:bookmarkEnd w:id="155"/>
      <w:bookmarkEnd w:id="156"/>
      <w:bookmarkEnd w:id="157"/>
    </w:p>
    <w:p>
      <w:pPr>
        <w:adjustRightInd w:val="0"/>
        <w:snapToGrid w:val="0"/>
        <w:spacing w:line="600" w:lineRule="exact"/>
        <w:ind w:firstLine="560" w:firstLineChars="200"/>
        <w:rPr>
          <w:rFonts w:hint="eastAsia" w:ascii="仿宋_GB2312" w:eastAsia="仿宋_GB2312" w:hAnsiTheme="minorEastAsia"/>
          <w:sz w:val="28"/>
          <w:szCs w:val="28"/>
          <w:lang w:eastAsia="zh-CN"/>
        </w:rPr>
      </w:pPr>
      <w:r>
        <w:rPr>
          <w:rFonts w:hint="eastAsia" w:ascii="仿宋_GB2312" w:hAnsi="仿宋_GB2312" w:eastAsia="仿宋_GB2312" w:cs="仿宋_GB2312"/>
          <w:color w:val="000000"/>
          <w:sz w:val="28"/>
          <w:szCs w:val="28"/>
          <w:u w:val="none"/>
          <w:lang w:val="zh-CN"/>
        </w:rPr>
        <w:t>（</w:t>
      </w:r>
      <w:r>
        <w:rPr>
          <w:rFonts w:hint="eastAsia" w:ascii="仿宋_GB2312" w:hAnsi="仿宋_GB2312" w:eastAsia="仿宋_GB2312" w:cs="仿宋_GB2312"/>
          <w:color w:val="000000"/>
          <w:sz w:val="28"/>
          <w:szCs w:val="28"/>
          <w:u w:val="none"/>
          <w:lang w:val="en-US" w:eastAsia="zh-CN"/>
        </w:rPr>
        <w:t>1</w:t>
      </w:r>
      <w:r>
        <w:rPr>
          <w:rFonts w:hint="eastAsia" w:ascii="仿宋_GB2312" w:hAnsi="仿宋_GB2312" w:eastAsia="仿宋_GB2312" w:cs="仿宋_GB2312"/>
          <w:color w:val="000000"/>
          <w:sz w:val="28"/>
          <w:szCs w:val="28"/>
          <w:u w:val="none"/>
          <w:lang w:val="zh-CN"/>
        </w:rPr>
        <w:t>）</w:t>
      </w:r>
      <w:r>
        <w:rPr>
          <w:rFonts w:hint="eastAsia" w:ascii="仿宋_GB2312" w:eastAsia="仿宋_GB2312"/>
          <w:sz w:val="28"/>
          <w:szCs w:val="28"/>
        </w:rPr>
        <w:t>项目负责人</w:t>
      </w:r>
      <w:r>
        <w:rPr>
          <w:rFonts w:hint="eastAsia" w:ascii="仿宋_GB2312" w:eastAsia="仿宋_GB2312"/>
          <w:sz w:val="28"/>
          <w:szCs w:val="28"/>
          <w:lang w:val="en-US" w:eastAsia="zh-CN"/>
        </w:rPr>
        <w:t>及驻场人员须</w:t>
      </w:r>
      <w:r>
        <w:rPr>
          <w:rFonts w:ascii="仿宋_GB2312" w:hAnsi="仿宋_GB2312" w:eastAsia="仿宋_GB2312" w:cs="仿宋_GB2312"/>
          <w:color w:val="000000"/>
          <w:sz w:val="28"/>
          <w:szCs w:val="28"/>
          <w:u w:val="none"/>
          <w:lang w:val="zh-CN"/>
        </w:rPr>
        <w:t>提供</w:t>
      </w:r>
      <w:r>
        <w:rPr>
          <w:rFonts w:hint="eastAsia" w:ascii="仿宋_GB2312" w:hAnsi="仿宋_GB2312" w:eastAsia="仿宋_GB2312" w:cs="仿宋_GB2312"/>
          <w:color w:val="000000"/>
          <w:sz w:val="28"/>
          <w:szCs w:val="28"/>
          <w:u w:val="none"/>
          <w:lang w:val="zh-CN"/>
        </w:rPr>
        <w:t>在本单位近三个月社保记录，（以加盖社会保险基金管理中心印章的《缴费历史明细表》或《社会保险参保人员证明》为准，加盖单位公章</w:t>
      </w:r>
      <w:r>
        <w:rPr>
          <w:rFonts w:hint="eastAsia" w:ascii="仿宋_GB2312" w:hAnsi="仿宋_GB2312" w:eastAsia="仿宋_GB2312" w:cs="仿宋_GB2312"/>
          <w:color w:val="000000" w:themeColor="text1"/>
          <w:sz w:val="28"/>
          <w:szCs w:val="28"/>
          <w:u w:val="none"/>
          <w:lang w:eastAsia="zh-CN"/>
          <w14:textFill>
            <w14:solidFill>
              <w14:schemeClr w14:val="tx1"/>
            </w14:solidFill>
          </w14:textFill>
        </w:rPr>
        <w:t>。</w:t>
      </w:r>
    </w:p>
    <w:p>
      <w:pPr>
        <w:pStyle w:val="25"/>
        <w:ind w:firstLine="560" w:firstLineChars="200"/>
        <w:rPr>
          <w:rFonts w:hint="eastAsia" w:ascii="仿宋_GB2312" w:hAnsi="仿宋_GB2312" w:eastAsia="仿宋_GB2312" w:cs="仿宋_GB2312"/>
          <w:color w:val="000000"/>
          <w:sz w:val="28"/>
          <w:szCs w:val="28"/>
          <w:u w:val="none"/>
          <w:lang w:val="zh-CN"/>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ascii="仿宋_GB2312" w:hAnsi="仿宋_GB2312" w:eastAsia="仿宋_GB2312" w:cs="仿宋_GB2312"/>
          <w:color w:val="000000"/>
          <w:sz w:val="28"/>
          <w:szCs w:val="28"/>
          <w:u w:val="none"/>
          <w:lang w:val="zh-CN"/>
        </w:rPr>
        <w:t>项目</w:t>
      </w:r>
      <w:r>
        <w:rPr>
          <w:rFonts w:hint="eastAsia" w:ascii="仿宋_GB2312" w:hAnsi="仿宋_GB2312" w:eastAsia="仿宋_GB2312" w:cs="仿宋_GB2312"/>
          <w:color w:val="000000"/>
          <w:sz w:val="28"/>
          <w:szCs w:val="28"/>
          <w:u w:val="none"/>
        </w:rPr>
        <w:t>负责人</w:t>
      </w:r>
      <w:r>
        <w:rPr>
          <w:rFonts w:ascii="仿宋_GB2312" w:hAnsi="仿宋_GB2312" w:eastAsia="仿宋_GB2312" w:cs="仿宋_GB2312"/>
          <w:color w:val="000000"/>
          <w:sz w:val="28"/>
          <w:szCs w:val="28"/>
          <w:u w:val="none"/>
          <w:lang w:val="zh-CN"/>
        </w:rPr>
        <w:t>须具备</w:t>
      </w:r>
      <w:r>
        <w:rPr>
          <w:rFonts w:hint="eastAsia" w:ascii="仿宋_GB2312" w:hAnsi="仿宋_GB2312" w:eastAsia="仿宋_GB2312" w:cs="仿宋_GB2312"/>
          <w:color w:val="000000"/>
          <w:sz w:val="28"/>
          <w:szCs w:val="28"/>
          <w:u w:val="none"/>
          <w:lang w:val="en-US" w:eastAsia="zh-CN"/>
        </w:rPr>
        <w:t>思科认证网络工程师（CCIE）</w:t>
      </w:r>
      <w:r>
        <w:rPr>
          <w:rFonts w:ascii="仿宋_GB2312" w:hAnsi="仿宋_GB2312" w:eastAsia="仿宋_GB2312" w:cs="仿宋_GB2312"/>
          <w:color w:val="000000"/>
          <w:sz w:val="28"/>
          <w:szCs w:val="28"/>
          <w:u w:val="none"/>
          <w:lang w:val="zh-CN"/>
        </w:rPr>
        <w:t>或者</w:t>
      </w:r>
      <w:r>
        <w:rPr>
          <w:rFonts w:hint="eastAsia" w:ascii="仿宋_GB2312" w:hAnsi="仿宋_GB2312" w:eastAsia="仿宋_GB2312" w:cs="仿宋_GB2312"/>
          <w:color w:val="000000"/>
          <w:sz w:val="28"/>
          <w:szCs w:val="28"/>
          <w:u w:val="none"/>
          <w:lang w:val="en-US" w:eastAsia="zh-CN"/>
        </w:rPr>
        <w:t>华为认证网络工程师(HCIE)</w:t>
      </w:r>
      <w:r>
        <w:rPr>
          <w:rFonts w:hint="eastAsia" w:ascii="仿宋_GB2312" w:hAnsi="仿宋_GB2312" w:eastAsia="仿宋_GB2312" w:cs="仿宋_GB2312"/>
          <w:color w:val="000000"/>
          <w:sz w:val="28"/>
          <w:szCs w:val="28"/>
          <w:u w:val="none"/>
          <w:lang w:val="zh-CN"/>
        </w:rPr>
        <w:t>；驻场</w:t>
      </w:r>
      <w:r>
        <w:rPr>
          <w:rFonts w:ascii="仿宋_GB2312" w:hAnsi="仿宋_GB2312" w:eastAsia="仿宋_GB2312" w:cs="仿宋_GB2312"/>
          <w:color w:val="000000"/>
          <w:sz w:val="28"/>
          <w:szCs w:val="28"/>
          <w:u w:val="none"/>
          <w:lang w:val="zh-CN"/>
        </w:rPr>
        <w:t>服务人员须具备</w:t>
      </w:r>
      <w:r>
        <w:rPr>
          <w:rFonts w:hint="eastAsia" w:ascii="仿宋_GB2312" w:hAnsi="仿宋_GB2312" w:eastAsia="仿宋_GB2312" w:cs="仿宋_GB2312"/>
          <w:color w:val="000000"/>
          <w:sz w:val="28"/>
          <w:szCs w:val="28"/>
          <w:u w:val="none"/>
          <w:lang w:val="en-US" w:eastAsia="zh-CN"/>
        </w:rPr>
        <w:t>思科认证网络工程师（CCNA）</w:t>
      </w:r>
      <w:r>
        <w:rPr>
          <w:rFonts w:ascii="仿宋_GB2312" w:hAnsi="仿宋_GB2312" w:eastAsia="仿宋_GB2312" w:cs="仿宋_GB2312"/>
          <w:color w:val="000000"/>
          <w:sz w:val="28"/>
          <w:szCs w:val="28"/>
          <w:u w:val="none"/>
          <w:lang w:val="zh-CN"/>
        </w:rPr>
        <w:t>或者</w:t>
      </w:r>
      <w:r>
        <w:rPr>
          <w:rFonts w:hint="eastAsia" w:ascii="仿宋_GB2312" w:hAnsi="仿宋_GB2312" w:eastAsia="仿宋_GB2312" w:cs="仿宋_GB2312"/>
          <w:color w:val="000000"/>
          <w:sz w:val="28"/>
          <w:szCs w:val="28"/>
          <w:u w:val="none"/>
          <w:lang w:val="en-US" w:eastAsia="zh-CN"/>
        </w:rPr>
        <w:t>华为认证网络工程师(HCIA)或更高认证</w:t>
      </w:r>
      <w:r>
        <w:rPr>
          <w:rFonts w:hint="eastAsia" w:ascii="仿宋_GB2312" w:hAnsi="仿宋_GB2312" w:eastAsia="仿宋_GB2312" w:cs="仿宋_GB2312"/>
          <w:color w:val="000000"/>
          <w:sz w:val="28"/>
          <w:szCs w:val="28"/>
          <w:u w:val="none"/>
          <w:lang w:val="zh-CN"/>
        </w:rPr>
        <w:t>。</w:t>
      </w:r>
    </w:p>
    <w:p>
      <w:pPr>
        <w:pStyle w:val="25"/>
        <w:ind w:firstLine="560" w:firstLineChars="200"/>
        <w:rPr>
          <w:rFonts w:hint="eastAsia" w:ascii="仿宋_GB2312" w:hAnsi="仿宋_GB2312" w:eastAsia="仿宋_GB2312" w:cs="仿宋_GB2312"/>
          <w:color w:val="000000"/>
          <w:sz w:val="28"/>
          <w:szCs w:val="28"/>
          <w:u w:val="single"/>
          <w:lang w:val="en-US" w:eastAsia="zh-CN"/>
        </w:rPr>
      </w:pPr>
      <w:r>
        <w:rPr>
          <w:rFonts w:hint="eastAsia" w:ascii="仿宋_GB2312" w:hAnsi="仿宋_GB2312" w:eastAsia="仿宋_GB2312" w:cs="仿宋_GB2312"/>
          <w:color w:val="000000"/>
          <w:sz w:val="28"/>
          <w:szCs w:val="28"/>
          <w:u w:val="none"/>
          <w:lang w:val="en-US" w:eastAsia="zh-CN"/>
        </w:rPr>
        <w:t>（3）</w:t>
      </w:r>
      <w:r>
        <w:rPr>
          <w:rFonts w:hint="eastAsia" w:ascii="仿宋_GB2312" w:eastAsia="仿宋_GB2312"/>
          <w:color w:val="auto"/>
          <w:sz w:val="28"/>
          <w:szCs w:val="28"/>
          <w:lang w:val="en-US" w:eastAsia="zh-CN"/>
        </w:rPr>
        <w:t>提供响应承诺书。</w:t>
      </w:r>
    </w:p>
    <w:p>
      <w:pPr>
        <w:pStyle w:val="25"/>
        <w:numPr>
          <w:ilvl w:val="-1"/>
          <w:numId w:val="0"/>
        </w:numPr>
        <w:ind w:firstLine="0" w:firstLineChars="0"/>
        <w:rPr>
          <w:rFonts w:hint="eastAsia" w:ascii="仿宋" w:hAnsi="仿宋" w:eastAsia="仿宋"/>
        </w:rPr>
      </w:pPr>
    </w:p>
    <w:sectPr>
      <w:headerReference r:id="rId5" w:type="first"/>
      <w:footerReference r:id="rId8" w:type="first"/>
      <w:footerReference r:id="rId6" w:type="default"/>
      <w:footerReference r:id="rId7" w:type="even"/>
      <w:pgSz w:w="11906" w:h="16838"/>
      <w:pgMar w:top="2098" w:right="1474" w:bottom="1985" w:left="1588"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Pr>
    </w:pPr>
    <w:r>
      <w:fldChar w:fldCharType="begin"/>
    </w:r>
    <w:r>
      <w:rPr>
        <w:rStyle w:val="30"/>
      </w:rPr>
      <w:instrText xml:space="preserve">PAGE  </w:instrText>
    </w:r>
    <w:r>
      <w:fldChar w:fldCharType="separate"/>
    </w:r>
    <w:r>
      <w:rPr>
        <w:rStyle w:val="30"/>
      </w:rPr>
      <w:t>24</w:t>
    </w:r>
    <w:r>
      <w:fldChar w:fldCharType="end"/>
    </w:r>
  </w:p>
  <w:p>
    <w:pPr>
      <w:pStyle w:val="1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p>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OVzw8IBAACO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WEsctTvz888f515/z7+/k&#10;ddanD1Bj2m3AxDS89wPmzn5AZ6Y9qGjzFwkRjKO6p4u6ckhE5Eer5WpVYUhgbL4gPrt/HiKkD9Jb&#10;ko2GRhxfUZUfP0EaU+eUXM35G21MGaFx/zkQM3tY7n3sMVtp2A0ToZ1vT8inx8k31OGiU2I+OhQ2&#10;L8lsxNnYTUauAeHdIWHh0k9GHaGmYjimwmhaqbwH/95L1v1v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HDlc8PCAQAAjgMAAA4AAAAAAAAAAQAgAAAAHgEAAGRycy9lMm9Eb2MueG1sUEsF&#10;BgAAAAAGAAYAWQEAAFIFAAAAAA==&#10;">
              <v:fill on="f" focussize="0,0"/>
              <v:stroke on="f"/>
              <v:imagedata o:title=""/>
              <o:lock v:ext="edit" aspectratio="f"/>
              <v:textbox inset="0mm,0mm,0mm,0mm" style="mso-fit-shape-to-text:t;">
                <w:txbxContent>
                  <w:p>
                    <w:pPr>
                      <w:pStyle w:val="19"/>
                    </w:pPr>
                  </w:p>
                  <w:p/>
                </w:txbxContent>
              </v:textbox>
            </v:shape>
          </w:pict>
        </mc:Fallback>
      </mc:AlternateContent>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161893"/>
    </w:sdtPr>
    <w:sdtContent>
      <w:p>
        <w:pPr>
          <w:pStyle w:val="19"/>
          <w:jc w:val="right"/>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98</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9CF724"/>
    <w:multiLevelType w:val="singleLevel"/>
    <w:tmpl w:val="CC9CF724"/>
    <w:lvl w:ilvl="0" w:tentative="0">
      <w:start w:val="1"/>
      <w:numFmt w:val="chineseCounting"/>
      <w:suff w:val="space"/>
      <w:lvlText w:val="第%1章"/>
      <w:lvlJc w:val="left"/>
      <w:rPr>
        <w:rFonts w:hint="eastAsia"/>
      </w:rPr>
    </w:lvl>
  </w:abstractNum>
  <w:abstractNum w:abstractNumId="1">
    <w:nsid w:val="4734DCE6"/>
    <w:multiLevelType w:val="singleLevel"/>
    <w:tmpl w:val="4734DCE6"/>
    <w:lvl w:ilvl="0" w:tentative="0">
      <w:start w:val="1"/>
      <w:numFmt w:val="decimal"/>
      <w:lvlText w:val="%1."/>
      <w:lvlJc w:val="left"/>
      <w:pPr>
        <w:tabs>
          <w:tab w:val="left" w:pos="312"/>
        </w:tabs>
      </w:pPr>
    </w:lvl>
  </w:abstractNum>
  <w:abstractNum w:abstractNumId="2">
    <w:nsid w:val="705D32C3"/>
    <w:multiLevelType w:val="singleLevel"/>
    <w:tmpl w:val="705D32C3"/>
    <w:lvl w:ilvl="0" w:tentative="0">
      <w:start w:val="5"/>
      <w:numFmt w:val="decimal"/>
      <w:lvlText w:val="%1."/>
      <w:lvlJc w:val="left"/>
      <w:pPr>
        <w:tabs>
          <w:tab w:val="left" w:pos="312"/>
        </w:tabs>
      </w:pPr>
    </w:lvl>
  </w:abstractNum>
  <w:abstractNum w:abstractNumId="3">
    <w:nsid w:val="7CD89373"/>
    <w:multiLevelType w:val="singleLevel"/>
    <w:tmpl w:val="7CD89373"/>
    <w:lvl w:ilvl="0" w:tentative="0">
      <w:start w:val="3"/>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NTI3MTkzZTRjNzMxNjc0ZTBiZWNiNDExY2JjMGMifQ=="/>
  </w:docVars>
  <w:rsids>
    <w:rsidRoot w:val="005D618A"/>
    <w:rsid w:val="00313399"/>
    <w:rsid w:val="003532B4"/>
    <w:rsid w:val="003A2BFA"/>
    <w:rsid w:val="003B70DD"/>
    <w:rsid w:val="003D60BA"/>
    <w:rsid w:val="003F1C7C"/>
    <w:rsid w:val="00411689"/>
    <w:rsid w:val="005D3508"/>
    <w:rsid w:val="005D618A"/>
    <w:rsid w:val="006132FF"/>
    <w:rsid w:val="00645C0D"/>
    <w:rsid w:val="008C278A"/>
    <w:rsid w:val="008C6FDB"/>
    <w:rsid w:val="00911ECD"/>
    <w:rsid w:val="00A042E0"/>
    <w:rsid w:val="00B0575D"/>
    <w:rsid w:val="00B26BB1"/>
    <w:rsid w:val="00B26E21"/>
    <w:rsid w:val="00E75DAF"/>
    <w:rsid w:val="00F81BED"/>
    <w:rsid w:val="00F83B64"/>
    <w:rsid w:val="01204C7B"/>
    <w:rsid w:val="013E3461"/>
    <w:rsid w:val="01582AFF"/>
    <w:rsid w:val="01A048D7"/>
    <w:rsid w:val="02090C75"/>
    <w:rsid w:val="02621332"/>
    <w:rsid w:val="027C3EFF"/>
    <w:rsid w:val="02A23A3C"/>
    <w:rsid w:val="035D130A"/>
    <w:rsid w:val="039110A9"/>
    <w:rsid w:val="03AC246A"/>
    <w:rsid w:val="03B23056"/>
    <w:rsid w:val="03DC3EBA"/>
    <w:rsid w:val="03F9794D"/>
    <w:rsid w:val="046A2461"/>
    <w:rsid w:val="049D26F0"/>
    <w:rsid w:val="04D17A49"/>
    <w:rsid w:val="051C2970"/>
    <w:rsid w:val="055C2183"/>
    <w:rsid w:val="060C3611"/>
    <w:rsid w:val="06101C37"/>
    <w:rsid w:val="0645506A"/>
    <w:rsid w:val="06864F4E"/>
    <w:rsid w:val="06AB6E7F"/>
    <w:rsid w:val="06C64829"/>
    <w:rsid w:val="077D16D2"/>
    <w:rsid w:val="07CA524F"/>
    <w:rsid w:val="082A69F3"/>
    <w:rsid w:val="08675FC8"/>
    <w:rsid w:val="089D1FAA"/>
    <w:rsid w:val="09B713FD"/>
    <w:rsid w:val="09EF6ACC"/>
    <w:rsid w:val="0A186229"/>
    <w:rsid w:val="0A315056"/>
    <w:rsid w:val="0AA213B4"/>
    <w:rsid w:val="0AA54B4B"/>
    <w:rsid w:val="0AA92452"/>
    <w:rsid w:val="0AF61C7E"/>
    <w:rsid w:val="0AFB45AD"/>
    <w:rsid w:val="0B351E9B"/>
    <w:rsid w:val="0B4C50D3"/>
    <w:rsid w:val="0B806B92"/>
    <w:rsid w:val="0B827E94"/>
    <w:rsid w:val="0B842F76"/>
    <w:rsid w:val="0BD070E1"/>
    <w:rsid w:val="0C247926"/>
    <w:rsid w:val="0D794204"/>
    <w:rsid w:val="0E2125D1"/>
    <w:rsid w:val="0E214211"/>
    <w:rsid w:val="0E3C7FDF"/>
    <w:rsid w:val="0E5F2769"/>
    <w:rsid w:val="0F4D75A3"/>
    <w:rsid w:val="0F5B2DCA"/>
    <w:rsid w:val="0F9A2F87"/>
    <w:rsid w:val="0FED051E"/>
    <w:rsid w:val="0FEE4C29"/>
    <w:rsid w:val="10031608"/>
    <w:rsid w:val="10046082"/>
    <w:rsid w:val="102A7512"/>
    <w:rsid w:val="111703D2"/>
    <w:rsid w:val="112B101A"/>
    <w:rsid w:val="11481B03"/>
    <w:rsid w:val="11570D79"/>
    <w:rsid w:val="119B53FC"/>
    <w:rsid w:val="11D018AD"/>
    <w:rsid w:val="12424CDC"/>
    <w:rsid w:val="129A2738"/>
    <w:rsid w:val="12B56BF1"/>
    <w:rsid w:val="12CB1A89"/>
    <w:rsid w:val="131840FB"/>
    <w:rsid w:val="13467417"/>
    <w:rsid w:val="136E76CF"/>
    <w:rsid w:val="145F08C6"/>
    <w:rsid w:val="148D0AFA"/>
    <w:rsid w:val="15776308"/>
    <w:rsid w:val="15BC6B3C"/>
    <w:rsid w:val="164D40B0"/>
    <w:rsid w:val="166B2594"/>
    <w:rsid w:val="167A10B0"/>
    <w:rsid w:val="1694429A"/>
    <w:rsid w:val="17635326"/>
    <w:rsid w:val="18236EFD"/>
    <w:rsid w:val="189D5B1F"/>
    <w:rsid w:val="18A34CD0"/>
    <w:rsid w:val="19A53EA8"/>
    <w:rsid w:val="19B64DBC"/>
    <w:rsid w:val="1A373ACF"/>
    <w:rsid w:val="1A7444DE"/>
    <w:rsid w:val="1A895341"/>
    <w:rsid w:val="1B0D071F"/>
    <w:rsid w:val="1B4568CE"/>
    <w:rsid w:val="1B9015B7"/>
    <w:rsid w:val="1BF54245"/>
    <w:rsid w:val="1D0E6976"/>
    <w:rsid w:val="1D5A79EE"/>
    <w:rsid w:val="1E0E2CD0"/>
    <w:rsid w:val="1E755784"/>
    <w:rsid w:val="1E831280"/>
    <w:rsid w:val="1EBC4704"/>
    <w:rsid w:val="1F172EB5"/>
    <w:rsid w:val="1F94592D"/>
    <w:rsid w:val="1FA30D7E"/>
    <w:rsid w:val="1FB860DE"/>
    <w:rsid w:val="203C5A02"/>
    <w:rsid w:val="209D4C94"/>
    <w:rsid w:val="20E84705"/>
    <w:rsid w:val="2166706F"/>
    <w:rsid w:val="218400BA"/>
    <w:rsid w:val="21AB1E2F"/>
    <w:rsid w:val="21D40498"/>
    <w:rsid w:val="22767047"/>
    <w:rsid w:val="22A61919"/>
    <w:rsid w:val="23A05588"/>
    <w:rsid w:val="23E710DF"/>
    <w:rsid w:val="23F6689A"/>
    <w:rsid w:val="240476A1"/>
    <w:rsid w:val="25431AEB"/>
    <w:rsid w:val="25BF43FD"/>
    <w:rsid w:val="25F86BCD"/>
    <w:rsid w:val="2605748B"/>
    <w:rsid w:val="26365714"/>
    <w:rsid w:val="269E416A"/>
    <w:rsid w:val="272100D3"/>
    <w:rsid w:val="272C72FC"/>
    <w:rsid w:val="275131CB"/>
    <w:rsid w:val="27EB149D"/>
    <w:rsid w:val="27FD3E52"/>
    <w:rsid w:val="28535BE9"/>
    <w:rsid w:val="28E11370"/>
    <w:rsid w:val="294A756A"/>
    <w:rsid w:val="29781BF8"/>
    <w:rsid w:val="29B23A7E"/>
    <w:rsid w:val="29C33ED0"/>
    <w:rsid w:val="29D5322D"/>
    <w:rsid w:val="2A025DD9"/>
    <w:rsid w:val="2A2619CB"/>
    <w:rsid w:val="2A7C2231"/>
    <w:rsid w:val="2ABB753D"/>
    <w:rsid w:val="2B7A49FA"/>
    <w:rsid w:val="2C135D75"/>
    <w:rsid w:val="2C424B60"/>
    <w:rsid w:val="2C615D26"/>
    <w:rsid w:val="2CB679ED"/>
    <w:rsid w:val="2D173C07"/>
    <w:rsid w:val="2D424A86"/>
    <w:rsid w:val="2E7B52DB"/>
    <w:rsid w:val="2F324CFE"/>
    <w:rsid w:val="2FB97E5C"/>
    <w:rsid w:val="2FBA09F1"/>
    <w:rsid w:val="2FD21AEF"/>
    <w:rsid w:val="2FEF2ACF"/>
    <w:rsid w:val="30540211"/>
    <w:rsid w:val="31112A0D"/>
    <w:rsid w:val="311F4B20"/>
    <w:rsid w:val="312D7741"/>
    <w:rsid w:val="316F137F"/>
    <w:rsid w:val="31DF525F"/>
    <w:rsid w:val="31EC162B"/>
    <w:rsid w:val="32324C2E"/>
    <w:rsid w:val="327171DF"/>
    <w:rsid w:val="33763D62"/>
    <w:rsid w:val="337B00C1"/>
    <w:rsid w:val="33F24C76"/>
    <w:rsid w:val="341E3434"/>
    <w:rsid w:val="347904EA"/>
    <w:rsid w:val="349A5E62"/>
    <w:rsid w:val="34BB4442"/>
    <w:rsid w:val="35533FC0"/>
    <w:rsid w:val="35AC1C74"/>
    <w:rsid w:val="360B7EBA"/>
    <w:rsid w:val="369C32FD"/>
    <w:rsid w:val="37666E72"/>
    <w:rsid w:val="38081EA3"/>
    <w:rsid w:val="380A3360"/>
    <w:rsid w:val="38167A04"/>
    <w:rsid w:val="394B167A"/>
    <w:rsid w:val="39DA2868"/>
    <w:rsid w:val="3A375265"/>
    <w:rsid w:val="3A43706A"/>
    <w:rsid w:val="3A4E4336"/>
    <w:rsid w:val="3A6007FE"/>
    <w:rsid w:val="3AF93D6C"/>
    <w:rsid w:val="3B7C2CE4"/>
    <w:rsid w:val="3B8C3C27"/>
    <w:rsid w:val="3BAF716B"/>
    <w:rsid w:val="3C0B5355"/>
    <w:rsid w:val="3CD4176B"/>
    <w:rsid w:val="3D02223C"/>
    <w:rsid w:val="3D1F44D9"/>
    <w:rsid w:val="3D5C38CD"/>
    <w:rsid w:val="3E5070F1"/>
    <w:rsid w:val="3EBC3CE5"/>
    <w:rsid w:val="3EC058A1"/>
    <w:rsid w:val="3F6C3589"/>
    <w:rsid w:val="3F850180"/>
    <w:rsid w:val="3F9004D6"/>
    <w:rsid w:val="400E4D5E"/>
    <w:rsid w:val="4031039F"/>
    <w:rsid w:val="40E1138C"/>
    <w:rsid w:val="413814BA"/>
    <w:rsid w:val="41872511"/>
    <w:rsid w:val="424236D9"/>
    <w:rsid w:val="42466655"/>
    <w:rsid w:val="42C82F57"/>
    <w:rsid w:val="42EC12E5"/>
    <w:rsid w:val="435707E5"/>
    <w:rsid w:val="43673D90"/>
    <w:rsid w:val="43BB09D8"/>
    <w:rsid w:val="43C76AF7"/>
    <w:rsid w:val="44131C9D"/>
    <w:rsid w:val="446828F0"/>
    <w:rsid w:val="45093E85"/>
    <w:rsid w:val="455B571C"/>
    <w:rsid w:val="45BA5C48"/>
    <w:rsid w:val="45C13B4D"/>
    <w:rsid w:val="46054BCA"/>
    <w:rsid w:val="464C6AFC"/>
    <w:rsid w:val="468B0091"/>
    <w:rsid w:val="46A107C3"/>
    <w:rsid w:val="46B15CE2"/>
    <w:rsid w:val="46BE113D"/>
    <w:rsid w:val="46E44B13"/>
    <w:rsid w:val="4703508A"/>
    <w:rsid w:val="475023F8"/>
    <w:rsid w:val="479D361E"/>
    <w:rsid w:val="47B74789"/>
    <w:rsid w:val="47E50863"/>
    <w:rsid w:val="480F2B9D"/>
    <w:rsid w:val="48282920"/>
    <w:rsid w:val="485321E0"/>
    <w:rsid w:val="48546AD3"/>
    <w:rsid w:val="48CA4868"/>
    <w:rsid w:val="48F005D3"/>
    <w:rsid w:val="49547ADD"/>
    <w:rsid w:val="49732351"/>
    <w:rsid w:val="498F4AF1"/>
    <w:rsid w:val="49C05787"/>
    <w:rsid w:val="49CF518D"/>
    <w:rsid w:val="4A262109"/>
    <w:rsid w:val="4ABD120A"/>
    <w:rsid w:val="4ADA1F63"/>
    <w:rsid w:val="4AE23D89"/>
    <w:rsid w:val="4B2038D0"/>
    <w:rsid w:val="4B296E7D"/>
    <w:rsid w:val="4B79394E"/>
    <w:rsid w:val="4B877F28"/>
    <w:rsid w:val="4D40373A"/>
    <w:rsid w:val="4D916BA6"/>
    <w:rsid w:val="4DC44169"/>
    <w:rsid w:val="4DE24E21"/>
    <w:rsid w:val="4DF536C2"/>
    <w:rsid w:val="4E1B19A3"/>
    <w:rsid w:val="4EC27A44"/>
    <w:rsid w:val="4ED86741"/>
    <w:rsid w:val="4EF0709E"/>
    <w:rsid w:val="4F0469A4"/>
    <w:rsid w:val="4F4A0D53"/>
    <w:rsid w:val="513C6A7B"/>
    <w:rsid w:val="532D486F"/>
    <w:rsid w:val="5333545B"/>
    <w:rsid w:val="538D0E89"/>
    <w:rsid w:val="5412284C"/>
    <w:rsid w:val="5450213C"/>
    <w:rsid w:val="548F7771"/>
    <w:rsid w:val="54D24048"/>
    <w:rsid w:val="54D64CD5"/>
    <w:rsid w:val="5526697E"/>
    <w:rsid w:val="55386177"/>
    <w:rsid w:val="55887D69"/>
    <w:rsid w:val="55C73889"/>
    <w:rsid w:val="561A0928"/>
    <w:rsid w:val="56423872"/>
    <w:rsid w:val="56B279F0"/>
    <w:rsid w:val="57376EC9"/>
    <w:rsid w:val="579D710E"/>
    <w:rsid w:val="581F22F6"/>
    <w:rsid w:val="583918F7"/>
    <w:rsid w:val="586E1E17"/>
    <w:rsid w:val="58862C35"/>
    <w:rsid w:val="58C14957"/>
    <w:rsid w:val="58CC23D2"/>
    <w:rsid w:val="59EF5F1A"/>
    <w:rsid w:val="5AE83A50"/>
    <w:rsid w:val="5B0922EB"/>
    <w:rsid w:val="5B353193"/>
    <w:rsid w:val="5BAB2917"/>
    <w:rsid w:val="5BFC33FA"/>
    <w:rsid w:val="5C3107A4"/>
    <w:rsid w:val="5C3B1B93"/>
    <w:rsid w:val="5C9220DF"/>
    <w:rsid w:val="5D4A15F3"/>
    <w:rsid w:val="5D69542A"/>
    <w:rsid w:val="5D783B72"/>
    <w:rsid w:val="5E0930EF"/>
    <w:rsid w:val="5E3D4D53"/>
    <w:rsid w:val="5E4717E6"/>
    <w:rsid w:val="5E55774C"/>
    <w:rsid w:val="5ECC63A2"/>
    <w:rsid w:val="5ED57D2E"/>
    <w:rsid w:val="5FB32692"/>
    <w:rsid w:val="60045F96"/>
    <w:rsid w:val="60104DDC"/>
    <w:rsid w:val="605C0804"/>
    <w:rsid w:val="60671748"/>
    <w:rsid w:val="6189617B"/>
    <w:rsid w:val="61B52BB6"/>
    <w:rsid w:val="61B749C2"/>
    <w:rsid w:val="62280D20"/>
    <w:rsid w:val="62CA2457"/>
    <w:rsid w:val="638240A1"/>
    <w:rsid w:val="63833423"/>
    <w:rsid w:val="63A5257B"/>
    <w:rsid w:val="63BD3DCC"/>
    <w:rsid w:val="63C61741"/>
    <w:rsid w:val="63F221D3"/>
    <w:rsid w:val="640F230E"/>
    <w:rsid w:val="643760BD"/>
    <w:rsid w:val="64560967"/>
    <w:rsid w:val="6462230A"/>
    <w:rsid w:val="656B1D10"/>
    <w:rsid w:val="65B841F9"/>
    <w:rsid w:val="66022B28"/>
    <w:rsid w:val="664A38E2"/>
    <w:rsid w:val="66581E87"/>
    <w:rsid w:val="66E53A79"/>
    <w:rsid w:val="66FA11D5"/>
    <w:rsid w:val="674302C7"/>
    <w:rsid w:val="680A5986"/>
    <w:rsid w:val="680D5F4B"/>
    <w:rsid w:val="68113F51"/>
    <w:rsid w:val="68E94770"/>
    <w:rsid w:val="68F949C9"/>
    <w:rsid w:val="693629EC"/>
    <w:rsid w:val="695A4290"/>
    <w:rsid w:val="6A17578B"/>
    <w:rsid w:val="6A334932"/>
    <w:rsid w:val="6A3353FF"/>
    <w:rsid w:val="6A5D63E6"/>
    <w:rsid w:val="6A5F24D1"/>
    <w:rsid w:val="6AE347EB"/>
    <w:rsid w:val="6B3E0F58"/>
    <w:rsid w:val="6B434AF0"/>
    <w:rsid w:val="6B57675A"/>
    <w:rsid w:val="6B8535A8"/>
    <w:rsid w:val="6BDD7B4D"/>
    <w:rsid w:val="6C3247BB"/>
    <w:rsid w:val="6E7D517F"/>
    <w:rsid w:val="6EBC0B3A"/>
    <w:rsid w:val="6EF51C7D"/>
    <w:rsid w:val="6F8363E5"/>
    <w:rsid w:val="6FAC3CC5"/>
    <w:rsid w:val="6FC746F5"/>
    <w:rsid w:val="702665D8"/>
    <w:rsid w:val="70317AC6"/>
    <w:rsid w:val="704B26F7"/>
    <w:rsid w:val="70863262"/>
    <w:rsid w:val="70A76ED3"/>
    <w:rsid w:val="710F632D"/>
    <w:rsid w:val="71860B17"/>
    <w:rsid w:val="723B27CC"/>
    <w:rsid w:val="72687227"/>
    <w:rsid w:val="72843735"/>
    <w:rsid w:val="72A03FD9"/>
    <w:rsid w:val="73406CFF"/>
    <w:rsid w:val="7383028C"/>
    <w:rsid w:val="73A25E44"/>
    <w:rsid w:val="73FF42D1"/>
    <w:rsid w:val="741F68CF"/>
    <w:rsid w:val="74293592"/>
    <w:rsid w:val="7476418E"/>
    <w:rsid w:val="74D608ED"/>
    <w:rsid w:val="751649D9"/>
    <w:rsid w:val="75252DF3"/>
    <w:rsid w:val="75621536"/>
    <w:rsid w:val="75BF3154"/>
    <w:rsid w:val="75FD1E6A"/>
    <w:rsid w:val="764A07CF"/>
    <w:rsid w:val="764F6B3D"/>
    <w:rsid w:val="76CD2B7B"/>
    <w:rsid w:val="76D80645"/>
    <w:rsid w:val="76E03371"/>
    <w:rsid w:val="780E5898"/>
    <w:rsid w:val="780E5CFC"/>
    <w:rsid w:val="782642CC"/>
    <w:rsid w:val="7894095E"/>
    <w:rsid w:val="78964555"/>
    <w:rsid w:val="78CF4963"/>
    <w:rsid w:val="79000679"/>
    <w:rsid w:val="793B741F"/>
    <w:rsid w:val="79A416F0"/>
    <w:rsid w:val="79B03EB6"/>
    <w:rsid w:val="7AE15A5C"/>
    <w:rsid w:val="7AF37579"/>
    <w:rsid w:val="7AF87F64"/>
    <w:rsid w:val="7B1C0C84"/>
    <w:rsid w:val="7B5A62DF"/>
    <w:rsid w:val="7B7A04A8"/>
    <w:rsid w:val="7C0C3F6D"/>
    <w:rsid w:val="7C22163C"/>
    <w:rsid w:val="7C457B4B"/>
    <w:rsid w:val="7C595075"/>
    <w:rsid w:val="7C6B07B2"/>
    <w:rsid w:val="7C6F7C9B"/>
    <w:rsid w:val="7D043179"/>
    <w:rsid w:val="7D133243"/>
    <w:rsid w:val="7D660319"/>
    <w:rsid w:val="7D945420"/>
    <w:rsid w:val="7E394207"/>
    <w:rsid w:val="7E4007A2"/>
    <w:rsid w:val="7E791CAD"/>
    <w:rsid w:val="7EA50DFB"/>
    <w:rsid w:val="7EC86878"/>
    <w:rsid w:val="7F16390D"/>
    <w:rsid w:val="7F752917"/>
    <w:rsid w:val="7FA67C9E"/>
    <w:rsid w:val="7FDD218A"/>
    <w:rsid w:val="7FE37961"/>
    <w:rsid w:val="7FF63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6"/>
    <w:qFormat/>
    <w:uiPriority w:val="9"/>
    <w:pPr>
      <w:keepNext/>
      <w:keepLines/>
      <w:spacing w:before="340" w:after="330" w:line="578" w:lineRule="auto"/>
      <w:jc w:val="center"/>
      <w:outlineLvl w:val="0"/>
    </w:pPr>
    <w:rPr>
      <w:rFonts w:eastAsia="方正小标宋简体"/>
      <w:bCs/>
      <w:kern w:val="44"/>
      <w:sz w:val="44"/>
      <w:szCs w:val="44"/>
    </w:rPr>
  </w:style>
  <w:style w:type="paragraph" w:styleId="4">
    <w:name w:val="heading 2"/>
    <w:basedOn w:val="1"/>
    <w:next w:val="1"/>
    <w:link w:val="37"/>
    <w:unhideWhenUsed/>
    <w:qFormat/>
    <w:uiPriority w:val="9"/>
    <w:pPr>
      <w:keepNext/>
      <w:keepLines/>
      <w:spacing w:before="260" w:after="260" w:line="416" w:lineRule="auto"/>
      <w:jc w:val="center"/>
      <w:outlineLvl w:val="1"/>
    </w:pPr>
    <w:rPr>
      <w:rFonts w:eastAsia="方正小标宋简体" w:asciiTheme="majorHAnsi" w:hAnsiTheme="majorHAnsi" w:cstheme="majorBidi"/>
      <w:bCs/>
      <w:sz w:val="36"/>
      <w:szCs w:val="32"/>
    </w:rPr>
  </w:style>
  <w:style w:type="paragraph" w:styleId="5">
    <w:name w:val="heading 3"/>
    <w:basedOn w:val="1"/>
    <w:next w:val="1"/>
    <w:link w:val="38"/>
    <w:unhideWhenUsed/>
    <w:qFormat/>
    <w:uiPriority w:val="9"/>
    <w:pPr>
      <w:keepNext/>
      <w:keepLines/>
      <w:spacing w:before="260" w:after="260" w:line="416" w:lineRule="auto"/>
      <w:outlineLvl w:val="2"/>
    </w:pPr>
    <w:rPr>
      <w:rFonts w:ascii="Calibri" w:hAnsi="Calibri" w:eastAsia="宋体" w:cs="Times New Roman"/>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styleId="7">
    <w:name w:val="Normal Indent"/>
    <w:basedOn w:val="1"/>
    <w:qFormat/>
    <w:uiPriority w:val="0"/>
    <w:pPr>
      <w:widowControl/>
      <w:adjustRightInd w:val="0"/>
      <w:snapToGrid w:val="0"/>
      <w:spacing w:after="200"/>
      <w:ind w:firstLine="420"/>
      <w:jc w:val="left"/>
    </w:pPr>
    <w:rPr>
      <w:rFonts w:ascii="Times New Roman" w:hAnsi="Times New Roman" w:eastAsia="微软雅黑" w:cs="Tahoma"/>
      <w:kern w:val="0"/>
      <w:sz w:val="22"/>
      <w:szCs w:val="20"/>
    </w:rPr>
  </w:style>
  <w:style w:type="paragraph" w:styleId="8">
    <w:name w:val="annotation text"/>
    <w:basedOn w:val="1"/>
    <w:semiHidden/>
    <w:unhideWhenUsed/>
    <w:qFormat/>
    <w:uiPriority w:val="99"/>
    <w:pPr>
      <w:jc w:val="left"/>
    </w:pPr>
  </w:style>
  <w:style w:type="paragraph" w:styleId="9">
    <w:name w:val="Body Text 3"/>
    <w:basedOn w:val="1"/>
    <w:link w:val="46"/>
    <w:unhideWhenUsed/>
    <w:qFormat/>
    <w:uiPriority w:val="99"/>
    <w:pPr>
      <w:spacing w:after="120"/>
    </w:pPr>
    <w:rPr>
      <w:sz w:val="16"/>
      <w:szCs w:val="16"/>
    </w:rPr>
  </w:style>
  <w:style w:type="paragraph" w:styleId="10">
    <w:name w:val="Body Text"/>
    <w:basedOn w:val="1"/>
    <w:next w:val="11"/>
    <w:qFormat/>
    <w:uiPriority w:val="99"/>
    <w:pPr>
      <w:spacing w:after="120"/>
    </w:pPr>
  </w:style>
  <w:style w:type="paragraph" w:styleId="11">
    <w:name w:val="Body Text 2"/>
    <w:basedOn w:val="1"/>
    <w:qFormat/>
    <w:uiPriority w:val="0"/>
    <w:pPr>
      <w:spacing w:after="120" w:line="480" w:lineRule="auto"/>
    </w:pPr>
  </w:style>
  <w:style w:type="paragraph" w:styleId="12">
    <w:name w:val="Body Text Indent"/>
    <w:basedOn w:val="1"/>
    <w:qFormat/>
    <w:uiPriority w:val="0"/>
    <w:pPr>
      <w:adjustRightInd w:val="0"/>
      <w:snapToGrid w:val="0"/>
      <w:spacing w:line="360" w:lineRule="exact"/>
      <w:ind w:firstLine="630"/>
      <w:textAlignment w:val="baseline"/>
    </w:pPr>
    <w:rPr>
      <w:rFonts w:ascii="宋体" w:hAnsi="宋体" w:cs="Times New Roman"/>
      <w:kern w:val="0"/>
      <w:sz w:val="24"/>
      <w:szCs w:val="20"/>
    </w:rPr>
  </w:style>
  <w:style w:type="paragraph" w:styleId="13">
    <w:name w:val="toc 3"/>
    <w:basedOn w:val="1"/>
    <w:next w:val="1"/>
    <w:unhideWhenUsed/>
    <w:qFormat/>
    <w:uiPriority w:val="39"/>
    <w:pPr>
      <w:widowControl/>
      <w:spacing w:after="100" w:line="276" w:lineRule="auto"/>
      <w:ind w:left="440"/>
      <w:jc w:val="left"/>
    </w:pPr>
    <w:rPr>
      <w:kern w:val="0"/>
      <w:sz w:val="22"/>
    </w:rPr>
  </w:style>
  <w:style w:type="paragraph" w:styleId="14">
    <w:name w:val="Plain Text"/>
    <w:basedOn w:val="1"/>
    <w:next w:val="15"/>
    <w:qFormat/>
    <w:uiPriority w:val="0"/>
    <w:rPr>
      <w:rFonts w:ascii="宋体" w:hAnsi="Courier New"/>
      <w:szCs w:val="21"/>
    </w:rPr>
  </w:style>
  <w:style w:type="paragraph" w:customStyle="1" w:styleId="15">
    <w:name w:val="Default"/>
    <w:next w:val="16"/>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6">
    <w:name w:val="List"/>
    <w:basedOn w:val="1"/>
    <w:next w:val="1"/>
    <w:qFormat/>
    <w:uiPriority w:val="0"/>
    <w:pPr>
      <w:snapToGrid w:val="0"/>
    </w:pPr>
    <w:rPr>
      <w:szCs w:val="24"/>
    </w:rPr>
  </w:style>
  <w:style w:type="paragraph" w:styleId="17">
    <w:name w:val="Body Text Indent 2"/>
    <w:basedOn w:val="1"/>
    <w:qFormat/>
    <w:uiPriority w:val="0"/>
    <w:pPr>
      <w:widowControl w:val="0"/>
      <w:adjustRightInd w:val="0"/>
      <w:spacing w:after="120" w:line="480" w:lineRule="auto"/>
      <w:ind w:left="420"/>
      <w:jc w:val="both"/>
      <w:textAlignment w:val="baseline"/>
    </w:pPr>
    <w:rPr>
      <w:rFonts w:ascii="Times New Roman" w:hAnsi="Times New Roman" w:cs="Times New Roman"/>
      <w:color w:val="auto"/>
      <w:kern w:val="0"/>
      <w:szCs w:val="20"/>
    </w:rPr>
  </w:style>
  <w:style w:type="paragraph" w:styleId="18">
    <w:name w:val="Balloon Text"/>
    <w:basedOn w:val="1"/>
    <w:link w:val="41"/>
    <w:semiHidden/>
    <w:unhideWhenUsed/>
    <w:qFormat/>
    <w:uiPriority w:val="99"/>
    <w:rPr>
      <w:sz w:val="18"/>
      <w:szCs w:val="18"/>
    </w:rPr>
  </w:style>
  <w:style w:type="paragraph" w:styleId="19">
    <w:name w:val="footer"/>
    <w:basedOn w:val="1"/>
    <w:link w:val="35"/>
    <w:unhideWhenUsed/>
    <w:qFormat/>
    <w:uiPriority w:val="99"/>
    <w:pPr>
      <w:tabs>
        <w:tab w:val="center" w:pos="4153"/>
        <w:tab w:val="right" w:pos="8306"/>
      </w:tabs>
      <w:snapToGrid w:val="0"/>
      <w:jc w:val="left"/>
    </w:pPr>
    <w:rPr>
      <w:sz w:val="18"/>
      <w:szCs w:val="18"/>
    </w:rPr>
  </w:style>
  <w:style w:type="paragraph" w:styleId="20">
    <w:name w:val="header"/>
    <w:basedOn w:val="1"/>
    <w:link w:val="3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widowControl/>
      <w:spacing w:after="100" w:line="276" w:lineRule="auto"/>
      <w:jc w:val="left"/>
    </w:pPr>
    <w:rPr>
      <w:kern w:val="0"/>
      <w:sz w:val="22"/>
    </w:rPr>
  </w:style>
  <w:style w:type="paragraph" w:styleId="22">
    <w:name w:val="toc 2"/>
    <w:basedOn w:val="1"/>
    <w:next w:val="1"/>
    <w:unhideWhenUsed/>
    <w:qFormat/>
    <w:uiPriority w:val="39"/>
    <w:pPr>
      <w:widowControl/>
      <w:tabs>
        <w:tab w:val="right" w:leader="dot" w:pos="8834"/>
      </w:tabs>
      <w:spacing w:after="100" w:line="276" w:lineRule="auto"/>
      <w:ind w:left="-1" w:leftChars="-1" w:hanging="2"/>
      <w:jc w:val="left"/>
    </w:pPr>
    <w:rPr>
      <w:kern w:val="0"/>
      <w:sz w:val="22"/>
    </w:rPr>
  </w:style>
  <w:style w:type="paragraph" w:styleId="23">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4">
    <w:name w:val="Body Text First Indent"/>
    <w:basedOn w:val="10"/>
    <w:qFormat/>
    <w:uiPriority w:val="0"/>
    <w:pPr>
      <w:ind w:firstLine="420" w:firstLineChars="100"/>
    </w:pPr>
  </w:style>
  <w:style w:type="paragraph" w:styleId="25">
    <w:name w:val="Body Text First Indent 2"/>
    <w:basedOn w:val="12"/>
    <w:qFormat/>
    <w:uiPriority w:val="0"/>
    <w:pPr>
      <w:spacing w:line="360" w:lineRule="auto"/>
      <w:ind w:firstLine="420"/>
    </w:pPr>
    <w:rPr>
      <w:rFonts w:eastAsia="等线"/>
      <w:color w:val="000000"/>
      <w:szCs w:val="24"/>
    </w:rPr>
  </w:style>
  <w:style w:type="table" w:styleId="27">
    <w:name w:val="Table Grid"/>
    <w:basedOn w:val="2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9">
    <w:name w:val="Strong"/>
    <w:qFormat/>
    <w:uiPriority w:val="22"/>
    <w:rPr>
      <w:rFonts w:eastAsia="宋体"/>
      <w:b/>
      <w:bCs/>
      <w:kern w:val="2"/>
      <w:sz w:val="24"/>
      <w:szCs w:val="24"/>
      <w:lang w:val="en-US" w:eastAsia="zh-CN" w:bidi="ar-SA"/>
    </w:rPr>
  </w:style>
  <w:style w:type="character" w:styleId="30">
    <w:name w:val="page number"/>
    <w:basedOn w:val="28"/>
    <w:qFormat/>
    <w:uiPriority w:val="0"/>
  </w:style>
  <w:style w:type="character" w:styleId="31">
    <w:name w:val="FollowedHyperlink"/>
    <w:basedOn w:val="28"/>
    <w:semiHidden/>
    <w:unhideWhenUsed/>
    <w:qFormat/>
    <w:uiPriority w:val="99"/>
    <w:rPr>
      <w:color w:val="2777A7"/>
      <w:u w:val="none"/>
    </w:rPr>
  </w:style>
  <w:style w:type="character" w:styleId="32">
    <w:name w:val="Emphasis"/>
    <w:basedOn w:val="28"/>
    <w:qFormat/>
    <w:uiPriority w:val="20"/>
  </w:style>
  <w:style w:type="character" w:styleId="33">
    <w:name w:val="Hyperlink"/>
    <w:basedOn w:val="28"/>
    <w:unhideWhenUsed/>
    <w:qFormat/>
    <w:uiPriority w:val="99"/>
    <w:rPr>
      <w:color w:val="0000FF" w:themeColor="hyperlink"/>
      <w:u w:val="single"/>
      <w14:textFill>
        <w14:solidFill>
          <w14:schemeClr w14:val="hlink"/>
        </w14:solidFill>
      </w14:textFill>
    </w:rPr>
  </w:style>
  <w:style w:type="character" w:customStyle="1" w:styleId="34">
    <w:name w:val="页眉 字符"/>
    <w:basedOn w:val="28"/>
    <w:link w:val="20"/>
    <w:semiHidden/>
    <w:qFormat/>
    <w:uiPriority w:val="99"/>
    <w:rPr>
      <w:sz w:val="18"/>
      <w:szCs w:val="18"/>
    </w:rPr>
  </w:style>
  <w:style w:type="character" w:customStyle="1" w:styleId="35">
    <w:name w:val="页脚 字符"/>
    <w:basedOn w:val="28"/>
    <w:link w:val="19"/>
    <w:qFormat/>
    <w:uiPriority w:val="99"/>
    <w:rPr>
      <w:sz w:val="18"/>
      <w:szCs w:val="18"/>
    </w:rPr>
  </w:style>
  <w:style w:type="character" w:customStyle="1" w:styleId="36">
    <w:name w:val="标题 1 字符"/>
    <w:basedOn w:val="28"/>
    <w:link w:val="3"/>
    <w:qFormat/>
    <w:uiPriority w:val="9"/>
    <w:rPr>
      <w:rFonts w:eastAsia="方正小标宋简体"/>
      <w:bCs/>
      <w:kern w:val="44"/>
      <w:sz w:val="44"/>
      <w:szCs w:val="44"/>
    </w:rPr>
  </w:style>
  <w:style w:type="character" w:customStyle="1" w:styleId="37">
    <w:name w:val="标题 2 字符"/>
    <w:basedOn w:val="28"/>
    <w:link w:val="4"/>
    <w:qFormat/>
    <w:uiPriority w:val="9"/>
    <w:rPr>
      <w:rFonts w:eastAsia="方正小标宋简体" w:asciiTheme="majorHAnsi" w:hAnsiTheme="majorHAnsi" w:cstheme="majorBidi"/>
      <w:bCs/>
      <w:sz w:val="36"/>
      <w:szCs w:val="32"/>
    </w:rPr>
  </w:style>
  <w:style w:type="character" w:customStyle="1" w:styleId="38">
    <w:name w:val="标题 3 字符"/>
    <w:basedOn w:val="28"/>
    <w:link w:val="5"/>
    <w:qFormat/>
    <w:uiPriority w:val="9"/>
    <w:rPr>
      <w:rFonts w:ascii="Calibri" w:hAnsi="Calibri" w:eastAsia="宋体" w:cs="Times New Roman"/>
      <w:b/>
      <w:bCs/>
      <w:sz w:val="32"/>
      <w:szCs w:val="32"/>
    </w:rPr>
  </w:style>
  <w:style w:type="paragraph" w:styleId="39">
    <w:name w:val="List Paragraph"/>
    <w:basedOn w:val="1"/>
    <w:link w:val="47"/>
    <w:qFormat/>
    <w:uiPriority w:val="34"/>
    <w:pPr>
      <w:ind w:firstLine="420" w:firstLineChars="200"/>
    </w:pPr>
  </w:style>
  <w:style w:type="paragraph" w:customStyle="1" w:styleId="4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1">
    <w:name w:val="批注框文本 字符"/>
    <w:basedOn w:val="28"/>
    <w:link w:val="18"/>
    <w:semiHidden/>
    <w:qFormat/>
    <w:uiPriority w:val="99"/>
    <w:rPr>
      <w:sz w:val="18"/>
      <w:szCs w:val="18"/>
    </w:rPr>
  </w:style>
  <w:style w:type="paragraph" w:styleId="4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CM97"/>
    <w:basedOn w:val="15"/>
    <w:next w:val="15"/>
    <w:qFormat/>
    <w:uiPriority w:val="0"/>
    <w:pPr>
      <w:spacing w:after="373"/>
    </w:pPr>
    <w:rPr>
      <w:color w:val="auto"/>
    </w:rPr>
  </w:style>
  <w:style w:type="paragraph" w:customStyle="1" w:styleId="44">
    <w:name w:val="CM91"/>
    <w:basedOn w:val="15"/>
    <w:next w:val="15"/>
    <w:qFormat/>
    <w:uiPriority w:val="0"/>
    <w:pPr>
      <w:spacing w:after="160"/>
    </w:pPr>
    <w:rPr>
      <w:color w:val="auto"/>
    </w:rPr>
  </w:style>
  <w:style w:type="character" w:customStyle="1" w:styleId="45">
    <w:name w:val="正文文本 3 Char"/>
    <w:qFormat/>
    <w:uiPriority w:val="99"/>
    <w:rPr>
      <w:sz w:val="16"/>
      <w:szCs w:val="16"/>
    </w:rPr>
  </w:style>
  <w:style w:type="character" w:customStyle="1" w:styleId="46">
    <w:name w:val="正文文本 3 字符"/>
    <w:basedOn w:val="28"/>
    <w:link w:val="9"/>
    <w:semiHidden/>
    <w:qFormat/>
    <w:uiPriority w:val="99"/>
    <w:rPr>
      <w:sz w:val="16"/>
      <w:szCs w:val="16"/>
    </w:rPr>
  </w:style>
  <w:style w:type="character" w:customStyle="1" w:styleId="47">
    <w:name w:val="列表段落 字符"/>
    <w:link w:val="39"/>
    <w:qFormat/>
    <w:uiPriority w:val="34"/>
  </w:style>
  <w:style w:type="paragraph" w:customStyle="1" w:styleId="48">
    <w:name w:val="1"/>
    <w:basedOn w:val="1"/>
    <w:next w:val="14"/>
    <w:qFormat/>
    <w:uiPriority w:val="99"/>
    <w:rPr>
      <w:rFonts w:ascii="宋体" w:hAnsi="Courier New"/>
    </w:rPr>
  </w:style>
  <w:style w:type="paragraph" w:customStyle="1" w:styleId="49">
    <w:name w:val="WPSOffice手动目录 1"/>
    <w:qFormat/>
    <w:uiPriority w:val="0"/>
    <w:rPr>
      <w:rFonts w:asciiTheme="minorHAnsi" w:hAnsiTheme="minorHAnsi" w:eastAsiaTheme="minorEastAsia" w:cstheme="minorBidi"/>
      <w:lang w:val="en-US" w:eastAsia="zh-CN" w:bidi="ar-SA"/>
    </w:rPr>
  </w:style>
  <w:style w:type="paragraph" w:customStyle="1" w:styleId="50">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51">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52">
    <w:name w:val="z-窗体顶端1"/>
    <w:basedOn w:val="1"/>
    <w:qFormat/>
    <w:uiPriority w:val="34"/>
    <w:pPr>
      <w:ind w:firstLine="420" w:firstLineChars="200"/>
    </w:pPr>
    <w:rPr>
      <w:rFonts w:ascii="Calibri" w:hAnsi="Calibri"/>
    </w:rPr>
  </w:style>
  <w:style w:type="paragraph" w:customStyle="1" w:styleId="53">
    <w:name w:val="_Style 4"/>
    <w:basedOn w:val="3"/>
    <w:next w:val="1"/>
    <w:qFormat/>
    <w:uiPriority w:val="0"/>
    <w:pPr>
      <w:keepNext w:val="0"/>
      <w:keepLines w:val="0"/>
      <w:spacing w:before="0" w:after="0" w:line="576" w:lineRule="auto"/>
      <w:jc w:val="left"/>
      <w:outlineLvl w:val="9"/>
    </w:pPr>
    <w:rPr>
      <w:rFonts w:eastAsia="黑体"/>
      <w:bCs w:val="0"/>
      <w:kern w:val="0"/>
      <w:lang w:eastAsia="en-US"/>
    </w:rPr>
  </w:style>
  <w:style w:type="paragraph" w:customStyle="1" w:styleId="54">
    <w:name w:val="列出段落3"/>
    <w:basedOn w:val="1"/>
    <w:qFormat/>
    <w:uiPriority w:val="0"/>
    <w:pPr>
      <w:ind w:firstLine="420" w:firstLineChars="200"/>
    </w:pPr>
    <w:rPr>
      <w:rFonts w:ascii="Calibri" w:hAnsi="Calibri"/>
    </w:rPr>
  </w:style>
  <w:style w:type="paragraph" w:customStyle="1" w:styleId="55">
    <w:name w:val="章节一"/>
    <w:basedOn w:val="1"/>
    <w:next w:val="1"/>
    <w:qFormat/>
    <w:uiPriority w:val="0"/>
    <w:pPr>
      <w:topLinePunct/>
      <w:adjustRightInd w:val="0"/>
      <w:snapToGrid w:val="0"/>
      <w:spacing w:beforeLines="50" w:afterLines="50"/>
      <w:jc w:val="center"/>
      <w:outlineLvl w:val="0"/>
    </w:pPr>
    <w:rPr>
      <w:rFonts w:eastAsia="黑体"/>
      <w:b/>
      <w:spacing w:val="4"/>
      <w:kern w:val="0"/>
      <w:sz w:val="36"/>
      <w:szCs w:val="36"/>
    </w:rPr>
  </w:style>
  <w:style w:type="character" w:customStyle="1" w:styleId="56">
    <w:name w:val="Unresolved Mention"/>
    <w:basedOn w:val="28"/>
    <w:semiHidden/>
    <w:unhideWhenUsed/>
    <w:qFormat/>
    <w:uiPriority w:val="99"/>
    <w:rPr>
      <w:color w:val="605E5C"/>
      <w:shd w:val="clear" w:color="auto" w:fill="E1DFDD"/>
    </w:rPr>
  </w:style>
  <w:style w:type="paragraph" w:customStyle="1" w:styleId="57">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8">
    <w:name w:val="HTML Top of Form"/>
    <w:basedOn w:val="1"/>
    <w:qFormat/>
    <w:uiPriority w:val="34"/>
    <w:pPr>
      <w:ind w:firstLine="420" w:firstLineChars="200"/>
    </w:pPr>
    <w:rPr>
      <w:rFonts w:ascii="Calibri" w:hAnsi="Calibri"/>
      <w:szCs w:val="22"/>
    </w:rPr>
  </w:style>
  <w:style w:type="paragraph" w:customStyle="1" w:styleId="59">
    <w:name w:val="列出段落1"/>
    <w:basedOn w:val="1"/>
    <w:qFormat/>
    <w:uiPriority w:val="0"/>
    <w:pPr>
      <w:ind w:firstLine="420" w:firstLineChars="200"/>
    </w:pPr>
    <w:rPr>
      <w:rFonts w:ascii="Calibri" w:hAnsi="Calibri"/>
      <w:szCs w:val="22"/>
    </w:rPr>
  </w:style>
  <w:style w:type="character" w:customStyle="1" w:styleId="60">
    <w:name w:val="font01"/>
    <w:basedOn w:val="28"/>
    <w:qFormat/>
    <w:uiPriority w:val="0"/>
    <w:rPr>
      <w:rFonts w:hint="eastAsia" w:ascii="宋体" w:hAnsi="宋体" w:eastAsia="宋体" w:cs="宋体"/>
      <w:color w:val="000000"/>
      <w:sz w:val="24"/>
      <w:szCs w:val="24"/>
      <w:u w:val="none"/>
    </w:rPr>
  </w:style>
  <w:style w:type="paragraph" w:customStyle="1" w:styleId="61">
    <w:name w:val="列出段落2"/>
    <w:basedOn w:val="1"/>
    <w:qFormat/>
    <w:uiPriority w:val="0"/>
    <w:pPr>
      <w:ind w:firstLine="420" w:firstLineChars="200"/>
    </w:pPr>
    <w:rPr>
      <w:rFonts w:ascii="Calibri" w:hAnsi="Calibri"/>
      <w:szCs w:val="22"/>
    </w:rPr>
  </w:style>
  <w:style w:type="character" w:customStyle="1" w:styleId="62">
    <w:name w:val="media_progress_loading"/>
    <w:basedOn w:val="28"/>
    <w:qFormat/>
    <w:uiPriority w:val="0"/>
    <w:rPr>
      <w:shd w:val="clear" w:fill="5089C0"/>
    </w:rPr>
  </w:style>
  <w:style w:type="character" w:customStyle="1" w:styleId="63">
    <w:name w:val="media_progress_loading1"/>
    <w:basedOn w:val="28"/>
    <w:qFormat/>
    <w:uiPriority w:val="0"/>
    <w:rPr>
      <w:shd w:val="clear" w:fill="5089C0"/>
    </w:rPr>
  </w:style>
  <w:style w:type="character" w:customStyle="1" w:styleId="64">
    <w:name w:val="fl3"/>
    <w:basedOn w:val="28"/>
    <w:qFormat/>
    <w:uiPriority w:val="0"/>
    <w:rPr>
      <w:color w:val="999999"/>
    </w:rPr>
  </w:style>
  <w:style w:type="character" w:customStyle="1" w:styleId="65">
    <w:name w:val="fl4"/>
    <w:basedOn w:val="28"/>
    <w:qFormat/>
    <w:uiPriority w:val="0"/>
  </w:style>
  <w:style w:type="character" w:customStyle="1" w:styleId="66">
    <w:name w:val="icon_search"/>
    <w:basedOn w:val="28"/>
    <w:qFormat/>
    <w:uiPriority w:val="0"/>
  </w:style>
  <w:style w:type="character" w:customStyle="1" w:styleId="67">
    <w:name w:val="icon_search1"/>
    <w:basedOn w:val="28"/>
    <w:qFormat/>
    <w:uiPriority w:val="0"/>
  </w:style>
  <w:style w:type="character" w:customStyle="1" w:styleId="68">
    <w:name w:val="layui-laypage-curr"/>
    <w:basedOn w:val="28"/>
    <w:qFormat/>
    <w:uiPriority w:val="0"/>
  </w:style>
  <w:style w:type="character" w:customStyle="1" w:styleId="69">
    <w:name w:val="media_progress_done"/>
    <w:basedOn w:val="28"/>
    <w:qFormat/>
    <w:uiPriority w:val="0"/>
    <w:rPr>
      <w:shd w:val="clear" w:fill="009900"/>
    </w:rPr>
  </w:style>
  <w:style w:type="character" w:customStyle="1" w:styleId="70">
    <w:name w:val="media_progress_done1"/>
    <w:basedOn w:val="28"/>
    <w:qFormat/>
    <w:uiPriority w:val="0"/>
    <w:rPr>
      <w:shd w:val="clear" w:fill="009900"/>
    </w:rPr>
  </w:style>
  <w:style w:type="character" w:customStyle="1" w:styleId="71">
    <w:name w:val="fe-font2"/>
    <w:basedOn w:val="28"/>
    <w:qFormat/>
    <w:uiPriority w:val="0"/>
    <w:rPr>
      <w:sz w:val="30"/>
      <w:szCs w:val="30"/>
    </w:rPr>
  </w:style>
  <w:style w:type="character" w:customStyle="1" w:styleId="72">
    <w:name w:val="fe-font3"/>
    <w:basedOn w:val="28"/>
    <w:qFormat/>
    <w:uiPriority w:val="0"/>
    <w:rPr>
      <w:color w:val="00B4FF"/>
      <w:sz w:val="27"/>
      <w:szCs w:val="27"/>
    </w:rPr>
  </w:style>
  <w:style w:type="character" w:customStyle="1" w:styleId="73">
    <w:name w:val="cdropright"/>
    <w:basedOn w:val="28"/>
    <w:qFormat/>
    <w:uiPriority w:val="0"/>
  </w:style>
  <w:style w:type="character" w:customStyle="1" w:styleId="74">
    <w:name w:val="space"/>
    <w:basedOn w:val="28"/>
    <w:qFormat/>
    <w:uiPriority w:val="0"/>
  </w:style>
  <w:style w:type="character" w:customStyle="1" w:styleId="75">
    <w:name w:val="look_show_list"/>
    <w:basedOn w:val="28"/>
    <w:qFormat/>
    <w:uiPriority w:val="0"/>
  </w:style>
  <w:style w:type="character" w:customStyle="1" w:styleId="76">
    <w:name w:val="cdropleft"/>
    <w:basedOn w:val="28"/>
    <w:qFormat/>
    <w:uiPriority w:val="0"/>
  </w:style>
  <w:style w:type="character" w:customStyle="1" w:styleId="77">
    <w:name w:val="delete_con"/>
    <w:basedOn w:val="28"/>
    <w:qFormat/>
    <w:uiPriority w:val="0"/>
  </w:style>
  <w:style w:type="character" w:customStyle="1" w:styleId="78">
    <w:name w:val="delete_con1"/>
    <w:basedOn w:val="28"/>
    <w:qFormat/>
    <w:uiPriority w:val="0"/>
  </w:style>
  <w:style w:type="character" w:customStyle="1" w:styleId="79">
    <w:name w:val="progress_loading6"/>
    <w:basedOn w:val="28"/>
    <w:qFormat/>
    <w:uiPriority w:val="0"/>
    <w:rPr>
      <w:shd w:val="clear" w:fill="5089C0"/>
    </w:rPr>
  </w:style>
  <w:style w:type="character" w:customStyle="1" w:styleId="80">
    <w:name w:val="progress_done6"/>
    <w:basedOn w:val="28"/>
    <w:qFormat/>
    <w:uiPriority w:val="0"/>
    <w:rPr>
      <w:shd w:val="clear" w:fill="00990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79</Pages>
  <Words>24238</Words>
  <Characters>27133</Characters>
  <Lines>235</Lines>
  <Paragraphs>66</Paragraphs>
  <TotalTime>28</TotalTime>
  <ScaleCrop>false</ScaleCrop>
  <LinksUpToDate>false</LinksUpToDate>
  <CharactersWithSpaces>29322</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2022-04-28T08:15:00Z</dcterms:created>
  <dc:creator>陈义春</dc:creator>
  <cp:lastModifiedBy>刘琳</cp:lastModifiedBy>
  <cp:lastPrinted>2022-07-11T00:07:00Z</cp:lastPrinted>
  <dcterms:modified xsi:type="dcterms:W3CDTF">2022-11-24T08:05:50Z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85ADE126CC6442A8B5AC807415D268BB</vt:lpwstr>
  </property>
</Properties>
</file>