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bookmarkStart w:id="135" w:name="_GoBack"/>
      <w:bookmarkEnd w:id="135"/>
    </w:p>
    <w:p>
      <w:pPr>
        <w:jc w:val="center"/>
        <w:rPr>
          <w:rFonts w:hint="eastAsia" w:ascii="方正小标宋简体" w:eastAsia="方正小标宋简体"/>
          <w:color w:val="auto"/>
          <w:sz w:val="52"/>
          <w:szCs w:val="52"/>
          <w:highlight w:val="none"/>
          <w:lang w:val="en-US" w:eastAsia="zh-CN"/>
        </w:rPr>
      </w:pPr>
      <w:r>
        <w:rPr>
          <w:rFonts w:hint="eastAsia" w:ascii="方正小标宋简体" w:eastAsia="方正小标宋简体"/>
          <w:color w:val="auto"/>
          <w:sz w:val="52"/>
          <w:szCs w:val="52"/>
          <w:highlight w:val="none"/>
          <w:lang w:val="en-US" w:eastAsia="zh-CN"/>
        </w:rPr>
        <w:t>广州市净水有限公司环城北净水厂建设涉及西江引水管道安全评估项目</w:t>
      </w:r>
    </w:p>
    <w:p>
      <w:pPr>
        <w:pStyle w:val="23"/>
        <w:rPr>
          <w:rFonts w:hint="default"/>
          <w:color w:val="auto"/>
          <w:highlight w:val="none"/>
          <w:lang w:val="en-US" w:eastAsia="zh-CN"/>
        </w:rPr>
      </w:pPr>
    </w:p>
    <w:p>
      <w:pPr>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rPr>
        <w:t>采购文件</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r>
        <w:rPr>
          <w:rFonts w:ascii="仿宋_GB2312" w:eastAsia="仿宋_GB2312"/>
          <w:color w:val="auto"/>
          <w:sz w:val="32"/>
          <w:szCs w:val="32"/>
          <w:highlight w:val="none"/>
        </w:rPr>
        <w:br w:type="textWrapping"/>
      </w:r>
    </w:p>
    <w:p>
      <w:pPr>
        <w:jc w:val="center"/>
        <w:rPr>
          <w:rFonts w:hint="eastAsia"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黑体" w:hAnsi="黑体" w:eastAsia="黑体"/>
          <w:color w:val="auto"/>
          <w:sz w:val="32"/>
          <w:szCs w:val="32"/>
          <w:highlight w:val="none"/>
        </w:rPr>
      </w:pPr>
      <w:r>
        <w:rPr>
          <w:rFonts w:hint="eastAsia" w:ascii="黑体" w:hAnsi="黑体" w:eastAsia="黑体" w:cs="仿宋_GB2312"/>
          <w:color w:val="auto"/>
          <w:sz w:val="32"/>
          <w:szCs w:val="32"/>
          <w:highlight w:val="none"/>
          <w:lang w:val="en-US" w:eastAsia="zh-CN"/>
        </w:rPr>
        <w:t>广州市净水有限公司</w:t>
      </w:r>
    </w:p>
    <w:p>
      <w:pPr>
        <w:jc w:val="center"/>
        <w:rPr>
          <w:rFonts w:hint="eastAsia" w:ascii="黑体" w:hAnsi="黑体" w:eastAsia="黑体" w:cs="仿宋_GB2312"/>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s="宋体"/>
          <w:color w:val="auto"/>
          <w:sz w:val="32"/>
          <w:szCs w:val="32"/>
          <w:highlight w:val="none"/>
        </w:rPr>
        <w:t>〇</w:t>
      </w:r>
      <w:r>
        <w:rPr>
          <w:rFonts w:hint="eastAsia" w:ascii="黑体" w:hAnsi="黑体" w:eastAsia="黑体" w:cs="仿宋_GB2312"/>
          <w:color w:val="auto"/>
          <w:sz w:val="32"/>
          <w:szCs w:val="32"/>
          <w:highlight w:val="none"/>
        </w:rPr>
        <w:t>二</w:t>
      </w:r>
      <w:r>
        <w:rPr>
          <w:rFonts w:hint="eastAsia" w:ascii="黑体" w:hAnsi="黑体" w:eastAsia="黑体" w:cs="仿宋_GB2312"/>
          <w:color w:val="auto"/>
          <w:sz w:val="32"/>
          <w:szCs w:val="32"/>
          <w:highlight w:val="none"/>
          <w:lang w:val="en-US" w:eastAsia="zh-CN"/>
        </w:rPr>
        <w:t>三</w:t>
      </w:r>
      <w:r>
        <w:rPr>
          <w:rFonts w:hint="eastAsia" w:ascii="黑体" w:hAnsi="黑体" w:eastAsia="黑体" w:cs="仿宋_GB2312"/>
          <w:color w:val="auto"/>
          <w:sz w:val="32"/>
          <w:szCs w:val="32"/>
          <w:highlight w:val="none"/>
        </w:rPr>
        <w:t>年</w:t>
      </w:r>
      <w:r>
        <w:rPr>
          <w:rFonts w:hint="eastAsia" w:ascii="黑体" w:hAnsi="黑体" w:eastAsia="黑体" w:cs="仿宋_GB2312"/>
          <w:color w:val="auto"/>
          <w:sz w:val="32"/>
          <w:szCs w:val="32"/>
          <w:highlight w:val="none"/>
          <w:lang w:val="en-US" w:eastAsia="zh-CN"/>
        </w:rPr>
        <w:t>一</w:t>
      </w:r>
      <w:r>
        <w:rPr>
          <w:rFonts w:hint="eastAsia" w:ascii="黑体" w:hAnsi="黑体" w:eastAsia="黑体" w:cs="仿宋_GB2312"/>
          <w:color w:val="auto"/>
          <w:sz w:val="32"/>
          <w:szCs w:val="32"/>
          <w:highlight w:val="none"/>
        </w:rPr>
        <w:t>月</w:t>
      </w:r>
    </w:p>
    <w:p>
      <w:pPr>
        <w:rPr>
          <w:color w:val="auto"/>
          <w:highlight w:val="none"/>
        </w:rPr>
        <w:sectPr>
          <w:footerReference r:id="rId3" w:type="default"/>
          <w:footerReference r:id="rId4" w:type="even"/>
          <w:pgSz w:w="11906" w:h="16838"/>
          <w:pgMar w:top="2098" w:right="1474" w:bottom="1985" w:left="1588" w:header="851" w:footer="992" w:gutter="0"/>
          <w:pgNumType w:start="0"/>
          <w:cols w:space="425" w:num="1"/>
          <w:titlePg/>
          <w:docGrid w:type="lines" w:linePitch="312" w:charSpace="0"/>
        </w:sectPr>
      </w:pPr>
    </w:p>
    <w:p>
      <w:pPr>
        <w:pStyle w:val="23"/>
        <w:rPr>
          <w:color w:val="auto"/>
          <w:highlight w:val="none"/>
        </w:rPr>
      </w:pPr>
    </w:p>
    <w:p>
      <w:pPr>
        <w:pStyle w:val="37"/>
        <w:adjustRightInd w:val="0"/>
        <w:snapToGrid w:val="0"/>
        <w:spacing w:before="0" w:line="600" w:lineRule="exact"/>
        <w:jc w:val="center"/>
        <w:rPr>
          <w:rFonts w:hint="default" w:ascii="方正小标宋简体" w:eastAsia="方正小标宋简体"/>
          <w:b/>
          <w:color w:val="auto"/>
          <w:sz w:val="44"/>
          <w:szCs w:val="44"/>
          <w:highlight w:val="none"/>
          <w:lang w:val="en-US" w:eastAsia="zh-CN"/>
        </w:rPr>
      </w:pPr>
      <w:r>
        <w:rPr>
          <w:rFonts w:hint="eastAsia" w:ascii="方正小标宋简体" w:eastAsia="方正小标宋简体"/>
          <w:b/>
          <w:color w:val="auto"/>
          <w:sz w:val="44"/>
          <w:szCs w:val="44"/>
          <w:highlight w:val="none"/>
          <w:lang w:val="en-US" w:eastAsia="zh-CN"/>
        </w:rPr>
        <w:t>目录</w:t>
      </w:r>
    </w:p>
    <w:p>
      <w:pPr>
        <w:rPr>
          <w:rFonts w:asciiTheme="minorEastAsia" w:hAnsiTheme="minorEastAsia"/>
          <w:color w:val="auto"/>
          <w:sz w:val="24"/>
          <w:szCs w:val="24"/>
          <w:highlight w:val="none"/>
        </w:rPr>
      </w:pPr>
    </w:p>
    <w:p>
      <w:pPr>
        <w:pStyle w:val="19"/>
        <w:numPr>
          <w:ilvl w:val="0"/>
          <w:numId w:val="1"/>
        </w:numPr>
        <w:tabs>
          <w:tab w:val="right" w:pos="8844"/>
        </w:tabs>
        <w:rPr>
          <w:rFonts w:hint="eastAsia"/>
          <w:color w:val="auto"/>
          <w:highlight w:val="none"/>
          <w:lang w:val="en-US" w:eastAsia="zh-CN"/>
        </w:rPr>
      </w:pPr>
      <w:r>
        <w:rPr>
          <w:rFonts w:hint="eastAsia"/>
          <w:color w:val="auto"/>
          <w:highlight w:val="none"/>
          <w:lang w:val="en-US" w:eastAsia="zh-CN"/>
        </w:rPr>
        <w:t>采购公告（采购邀请书）</w:t>
      </w:r>
    </w:p>
    <w:p>
      <w:pPr>
        <w:pStyle w:val="19"/>
        <w:numPr>
          <w:ilvl w:val="0"/>
          <w:numId w:val="1"/>
        </w:numPr>
        <w:tabs>
          <w:tab w:val="right" w:pos="8844"/>
        </w:tabs>
        <w:rPr>
          <w:color w:val="auto"/>
          <w:highlight w:val="none"/>
        </w:rPr>
      </w:pPr>
      <w:r>
        <w:rPr>
          <w:rFonts w:hint="eastAsia"/>
          <w:color w:val="auto"/>
          <w:highlight w:val="none"/>
          <w:lang w:val="en-US" w:eastAsia="zh-CN"/>
        </w:rPr>
        <w:t>供应商须知</w:t>
      </w:r>
    </w:p>
    <w:p>
      <w:pPr>
        <w:pStyle w:val="19"/>
        <w:numPr>
          <w:ilvl w:val="0"/>
          <w:numId w:val="1"/>
        </w:numPr>
        <w:tabs>
          <w:tab w:val="right" w:pos="8844"/>
        </w:tabs>
        <w:rPr>
          <w:color w:val="auto"/>
          <w:highlight w:val="none"/>
        </w:rPr>
      </w:pPr>
      <w:r>
        <w:rPr>
          <w:rFonts w:hint="eastAsia"/>
          <w:color w:val="auto"/>
          <w:highlight w:val="none"/>
          <w:lang w:val="en-US" w:eastAsia="zh-CN"/>
        </w:rPr>
        <w:t>采购方法</w:t>
      </w:r>
    </w:p>
    <w:p>
      <w:pPr>
        <w:pStyle w:val="19"/>
        <w:numPr>
          <w:ilvl w:val="0"/>
          <w:numId w:val="1"/>
        </w:numPr>
        <w:tabs>
          <w:tab w:val="right" w:pos="8844"/>
        </w:tabs>
        <w:rPr>
          <w:color w:val="auto"/>
          <w:highlight w:val="none"/>
        </w:rPr>
      </w:pPr>
      <w:r>
        <w:rPr>
          <w:rFonts w:hint="eastAsia"/>
          <w:color w:val="auto"/>
          <w:highlight w:val="none"/>
          <w:lang w:val="en-US" w:eastAsia="zh-CN"/>
        </w:rPr>
        <w:t>评审方法</w:t>
      </w:r>
    </w:p>
    <w:p>
      <w:pPr>
        <w:pStyle w:val="19"/>
        <w:numPr>
          <w:ilvl w:val="0"/>
          <w:numId w:val="1"/>
        </w:numPr>
        <w:tabs>
          <w:tab w:val="right" w:pos="8844"/>
        </w:tabs>
        <w:rPr>
          <w:color w:val="auto"/>
          <w:highlight w:val="none"/>
        </w:rPr>
      </w:pPr>
      <w:r>
        <w:rPr>
          <w:rFonts w:hint="eastAsia"/>
          <w:color w:val="auto"/>
          <w:highlight w:val="none"/>
          <w:lang w:val="en-US" w:eastAsia="zh-CN"/>
        </w:rPr>
        <w:t>采购需求</w:t>
      </w:r>
    </w:p>
    <w:p>
      <w:pPr>
        <w:pStyle w:val="19"/>
        <w:numPr>
          <w:ilvl w:val="0"/>
          <w:numId w:val="1"/>
        </w:numPr>
        <w:tabs>
          <w:tab w:val="right" w:pos="8844"/>
        </w:tabs>
        <w:rPr>
          <w:color w:val="auto"/>
          <w:highlight w:val="none"/>
        </w:rPr>
      </w:pPr>
      <w:r>
        <w:rPr>
          <w:rFonts w:hint="eastAsia"/>
          <w:color w:val="auto"/>
          <w:highlight w:val="none"/>
        </w:rPr>
        <w:t>合同草案</w:t>
      </w:r>
    </w:p>
    <w:p>
      <w:pPr>
        <w:pStyle w:val="19"/>
        <w:numPr>
          <w:ilvl w:val="0"/>
          <w:numId w:val="1"/>
        </w:numPr>
        <w:tabs>
          <w:tab w:val="right" w:pos="8844"/>
        </w:tabs>
        <w:rPr>
          <w:color w:val="auto"/>
          <w:highlight w:val="none"/>
        </w:rPr>
      </w:pPr>
      <w:r>
        <w:rPr>
          <w:rFonts w:hint="eastAsia"/>
          <w:color w:val="auto"/>
          <w:highlight w:val="none"/>
        </w:rPr>
        <w:t>响应文件格式要求</w:t>
      </w:r>
      <w:r>
        <w:rPr>
          <w:color w:val="auto"/>
          <w:highlight w:val="none"/>
        </w:rPr>
        <w:fldChar w:fldCharType="begin"/>
      </w:r>
      <w:r>
        <w:rPr>
          <w:color w:val="auto"/>
          <w:highlight w:val="none"/>
        </w:rPr>
        <w:instrText xml:space="preserve">TOC \o "1-1" \n  \h \u </w:instrText>
      </w:r>
      <w:r>
        <w:rPr>
          <w:color w:val="auto"/>
          <w:highlight w:val="none"/>
        </w:rPr>
        <w:fldChar w:fldCharType="separate"/>
      </w: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color w:val="auto"/>
          <w:highlight w:val="none"/>
        </w:rPr>
        <w:fldChar w:fldCharType="end"/>
      </w:r>
    </w:p>
    <w:p>
      <w:pPr>
        <w:pStyle w:val="19"/>
        <w:tabs>
          <w:tab w:val="right" w:pos="8844"/>
        </w:tabs>
        <w:rPr>
          <w:color w:val="auto"/>
          <w:highlight w:val="none"/>
        </w:rPr>
      </w:pPr>
      <w:r>
        <w:rPr>
          <w:color w:val="auto"/>
          <w:highlight w:val="none"/>
        </w:rPr>
        <w:fldChar w:fldCharType="begin"/>
      </w:r>
      <w:r>
        <w:rPr>
          <w:color w:val="auto"/>
          <w:highlight w:val="none"/>
        </w:rPr>
        <w:instrText xml:space="preserve"> HYPERLINK \l _Toc5817 </w:instrText>
      </w:r>
      <w:r>
        <w:rPr>
          <w:color w:val="auto"/>
          <w:highlight w:val="none"/>
        </w:rPr>
        <w:fldChar w:fldCharType="separate"/>
      </w:r>
      <w:r>
        <w:rPr>
          <w:color w:val="auto"/>
          <w:highlight w:val="none"/>
        </w:rPr>
        <w:fldChar w:fldCharType="end"/>
      </w:r>
    </w:p>
    <w:p>
      <w:pPr>
        <w:pStyle w:val="19"/>
        <w:tabs>
          <w:tab w:val="right" w:pos="8844"/>
        </w:tabs>
        <w:rPr>
          <w:color w:val="auto"/>
          <w:highlight w:val="none"/>
        </w:rPr>
      </w:pPr>
      <w:r>
        <w:rPr>
          <w:color w:val="auto"/>
          <w:highlight w:val="none"/>
        </w:rPr>
        <w:fldChar w:fldCharType="begin"/>
      </w:r>
      <w:r>
        <w:rPr>
          <w:color w:val="auto"/>
          <w:highlight w:val="none"/>
        </w:rPr>
        <w:instrText xml:space="preserve"> HYPERLINK \l _Toc27928 </w:instrText>
      </w:r>
      <w:r>
        <w:rPr>
          <w:color w:val="auto"/>
          <w:highlight w:val="none"/>
        </w:rPr>
        <w:fldChar w:fldCharType="separate"/>
      </w:r>
      <w:r>
        <w:rPr>
          <w:color w:val="auto"/>
          <w:highlight w:val="none"/>
        </w:rPr>
        <w:fldChar w:fldCharType="end"/>
      </w:r>
    </w:p>
    <w:p>
      <w:pPr>
        <w:pStyle w:val="23"/>
        <w:rPr>
          <w:color w:val="auto"/>
          <w:highlight w:val="none"/>
        </w:rPr>
      </w:pPr>
      <w:r>
        <w:rPr>
          <w:color w:val="auto"/>
          <w:highlight w:val="none"/>
        </w:rPr>
        <w:fldChar w:fldCharType="end"/>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3"/>
        <w:rPr>
          <w:rFonts w:hint="eastAsia"/>
          <w:color w:val="auto"/>
          <w:highlight w:val="none"/>
        </w:rPr>
      </w:pPr>
      <w:bookmarkStart w:id="0" w:name="_Toc18145"/>
      <w:bookmarkStart w:id="1" w:name="_Toc26148"/>
    </w:p>
    <w:p>
      <w:pPr>
        <w:rPr>
          <w:rFonts w:hint="eastAsia"/>
          <w:color w:val="auto"/>
          <w:highlight w:val="none"/>
        </w:rPr>
      </w:pPr>
    </w:p>
    <w:p>
      <w:pPr>
        <w:pStyle w:val="3"/>
        <w:rPr>
          <w:rFonts w:hint="eastAsia"/>
          <w:color w:val="auto"/>
          <w:highlight w:val="none"/>
        </w:rPr>
      </w:pPr>
      <w:bookmarkStart w:id="2" w:name="_Toc17696"/>
      <w:bookmarkStart w:id="3" w:name="_Toc1711"/>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3"/>
        <w:jc w:val="both"/>
        <w:rPr>
          <w:rFonts w:hint="eastAsia"/>
          <w:color w:val="auto"/>
          <w:highlight w:val="none"/>
        </w:rPr>
      </w:pPr>
      <w:bookmarkStart w:id="4" w:name="_Toc1669"/>
      <w:bookmarkStart w:id="5" w:name="_Toc4275"/>
      <w:bookmarkStart w:id="6" w:name="_Toc19609"/>
      <w:bookmarkStart w:id="7" w:name="_Toc17801"/>
      <w:bookmarkStart w:id="8" w:name="_Toc31938"/>
      <w:bookmarkStart w:id="9" w:name="_Toc11322"/>
      <w:bookmarkStart w:id="10" w:name="_Toc7519"/>
    </w:p>
    <w:p>
      <w:pPr>
        <w:pStyle w:val="3"/>
        <w:rPr>
          <w:color w:val="auto"/>
          <w:highlight w:val="none"/>
        </w:rPr>
      </w:pP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2329180</wp:posOffset>
                </wp:positionH>
                <wp:positionV relativeFrom="paragraph">
                  <wp:posOffset>3175</wp:posOffset>
                </wp:positionV>
                <wp:extent cx="958850" cy="0"/>
                <wp:effectExtent l="0" t="0" r="0" b="0"/>
                <wp:wrapNone/>
                <wp:docPr id="11"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83.4pt;margin-top:0.25pt;height:0pt;width:75.5pt;z-index:251670528;mso-width-relative:page;mso-height-relative:page;" filled="f" stroked="t" coordsize="21600,21600" o:gfxdata="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R0jj0wAAAAUBAAAPAAAAAAAAAAEAIAAAACIAAABkcnMvZG93bnJldi54bWxQSwECFAAUAAAA&#10;CACHTuJAD6yHiPMBAADkAwAADgAAAAAAAAABACAAAAAiAQAAZHJzL2Uyb0RvYy54bWxQSwUGAAAA&#10;AAYABgBZAQAAhw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2321560</wp:posOffset>
                </wp:positionH>
                <wp:positionV relativeFrom="paragraph">
                  <wp:posOffset>640715</wp:posOffset>
                </wp:positionV>
                <wp:extent cx="958850" cy="0"/>
                <wp:effectExtent l="0" t="0" r="0" b="0"/>
                <wp:wrapNone/>
                <wp:docPr id="12"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182.8pt;margin-top:50.45pt;height:0pt;width:75.5pt;z-index:251671552;mso-width-relative:page;mso-height-relative:page;" filled="f" stroked="t" coordsize="21600,21600" o:gfxdata="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MwWhNcAAAALAQAADwAAAAAAAAABACAAAAAiAAAAZHJzL2Rvd25yZXYueG1sUEsBAhQA&#10;FAAAAAgAh07iQHrpRGfzAQAA5AMAAA4AAAAAAAAAAQAgAAAAJgEAAGRycy9lMm9Eb2MueG1sUEsF&#10;BgAAAAAGAAYAWQEAAIsFAAAAAA==&#10;">
                <v:fill on="f" focussize="0,0"/>
                <v:stroke color="#000000" joinstyle="round"/>
                <v:imagedata o:title=""/>
                <o:lock v:ext="edit" aspectratio="f"/>
              </v:shape>
            </w:pict>
          </mc:Fallback>
        </mc:AlternateContent>
      </w:r>
      <w:r>
        <w:rPr>
          <w:rFonts w:hint="eastAsia"/>
          <w:color w:val="auto"/>
          <w:highlight w:val="none"/>
        </w:rPr>
        <w:t>第一章</w:t>
      </w:r>
      <w:bookmarkEnd w:id="0"/>
      <w:bookmarkEnd w:id="1"/>
      <w:bookmarkEnd w:id="2"/>
      <w:bookmarkEnd w:id="3"/>
      <w:bookmarkEnd w:id="4"/>
      <w:bookmarkEnd w:id="5"/>
      <w:bookmarkEnd w:id="6"/>
      <w:bookmarkEnd w:id="7"/>
      <w:bookmarkEnd w:id="8"/>
      <w:bookmarkEnd w:id="9"/>
      <w:bookmarkEnd w:id="10"/>
    </w:p>
    <w:p>
      <w:pPr>
        <w:pStyle w:val="39"/>
        <w:rPr>
          <w:color w:val="auto"/>
          <w:highlight w:val="none"/>
        </w:rPr>
      </w:pPr>
    </w:p>
    <w:p>
      <w:pPr>
        <w:pStyle w:val="3"/>
        <w:rPr>
          <w:rFonts w:hint="eastAsia" w:eastAsia="方正小标宋简体"/>
          <w:color w:val="auto"/>
          <w:highlight w:val="none"/>
          <w:lang w:eastAsia="zh-CN"/>
        </w:rPr>
      </w:pPr>
      <w:r>
        <w:rPr>
          <w:rFonts w:hint="eastAsia"/>
          <w:color w:val="auto"/>
          <w:highlight w:val="none"/>
          <w:lang w:eastAsia="zh-CN"/>
        </w:rPr>
        <w:t>采购公告（采购邀请书）</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pStyle w:val="23"/>
        <w:rPr>
          <w:rFonts w:ascii="仿宋_GB2312" w:eastAsia="仿宋_GB2312"/>
          <w:color w:val="auto"/>
          <w:sz w:val="28"/>
          <w:szCs w:val="28"/>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color w:val="auto"/>
          <w:highlight w:val="none"/>
        </w:rPr>
      </w:pPr>
      <w:r>
        <w:rPr>
          <w:rFonts w:hint="eastAsia" w:asciiTheme="minorEastAsia" w:hAnsiTheme="minorEastAsia"/>
          <w:color w:val="auto"/>
          <w:sz w:val="24"/>
          <w:szCs w:val="24"/>
          <w:highlight w:val="none"/>
        </w:rPr>
        <w:t>适用于纸质评审的公开采购方式</w:t>
      </w:r>
    </w:p>
    <w:p>
      <w:pPr>
        <w:pStyle w:val="3"/>
        <w:rPr>
          <w:rFonts w:hint="eastAsia" w:eastAsia="方正小标宋简体"/>
          <w:color w:val="auto"/>
          <w:highlight w:val="none"/>
          <w:lang w:eastAsia="zh-CN"/>
        </w:rPr>
      </w:pPr>
      <w:bookmarkStart w:id="11" w:name="_Toc9680"/>
      <w:bookmarkStart w:id="12" w:name="_Toc21373"/>
      <w:r>
        <w:rPr>
          <w:rFonts w:hint="eastAsia"/>
          <w:color w:val="auto"/>
          <w:highlight w:val="none"/>
          <w:lang w:eastAsia="zh-CN"/>
        </w:rPr>
        <w:t>采购公告（采购邀请书）</w:t>
      </w:r>
    </w:p>
    <w:bookmarkEnd w:id="11"/>
    <w:bookmarkEnd w:id="12"/>
    <w:p>
      <w:pPr>
        <w:adjustRightInd w:val="0"/>
        <w:snapToGrid w:val="0"/>
        <w:spacing w:line="600" w:lineRule="exact"/>
        <w:ind w:firstLine="560" w:firstLineChars="20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u w:val="single"/>
          <w:lang w:val="en-US" w:eastAsia="zh-CN"/>
        </w:rPr>
        <w:t>广州市净水有限公司环城北净水厂建设涉及西江引水管道安全评估项目</w:t>
      </w:r>
      <w:r>
        <w:rPr>
          <w:rFonts w:hint="eastAsia" w:ascii="仿宋_GB2312" w:eastAsia="仿宋_GB2312"/>
          <w:color w:val="auto"/>
          <w:sz w:val="28"/>
          <w:szCs w:val="28"/>
          <w:highlight w:val="none"/>
        </w:rPr>
        <w:t>已具备采购条件，现</w:t>
      </w:r>
      <w:r>
        <w:rPr>
          <w:rFonts w:hint="eastAsia" w:ascii="仿宋_GB2312" w:eastAsia="仿宋_GB2312"/>
          <w:color w:val="auto"/>
          <w:sz w:val="28"/>
          <w:szCs w:val="28"/>
          <w:highlight w:val="none"/>
          <w:lang w:val="en-US" w:eastAsia="zh-CN"/>
        </w:rPr>
        <w:t>邀请合格</w:t>
      </w:r>
      <w:r>
        <w:rPr>
          <w:rFonts w:hint="eastAsia" w:ascii="仿宋_GB2312" w:eastAsia="仿宋_GB2312"/>
          <w:color w:val="auto"/>
          <w:sz w:val="28"/>
          <w:szCs w:val="28"/>
          <w:highlight w:val="none"/>
          <w:u w:val="none"/>
          <w:lang w:val="en-US" w:eastAsia="zh-CN"/>
        </w:rPr>
        <w:t>单位</w:t>
      </w:r>
      <w:r>
        <w:rPr>
          <w:rFonts w:hint="eastAsia" w:ascii="仿宋_GB2312" w:eastAsia="仿宋_GB2312"/>
          <w:color w:val="auto"/>
          <w:sz w:val="28"/>
          <w:szCs w:val="28"/>
          <w:highlight w:val="none"/>
        </w:rPr>
        <w:t xml:space="preserve">参加本□施工  □货物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服务项目采购活动，采用</w:t>
      </w:r>
      <w:r>
        <w:rPr>
          <w:rFonts w:hint="eastAsia" w:ascii="仿宋_GB2312" w:eastAsia="仿宋_GB2312"/>
          <w:color w:val="auto"/>
          <w:sz w:val="28"/>
          <w:szCs w:val="28"/>
          <w:highlight w:val="none"/>
          <w:u w:val="single"/>
        </w:rPr>
        <w:sym w:font="Wingdings 2" w:char="00A3"/>
      </w:r>
      <w:r>
        <w:rPr>
          <w:rFonts w:hint="eastAsia" w:ascii="仿宋_GB2312" w:eastAsia="仿宋_GB2312"/>
          <w:color w:val="auto"/>
          <w:sz w:val="28"/>
          <w:szCs w:val="28"/>
          <w:highlight w:val="none"/>
          <w:u w:val="single"/>
          <w:lang w:val="en-US" w:eastAsia="zh-CN"/>
        </w:rPr>
        <w:t>邀请</w:t>
      </w:r>
      <w:r>
        <w:rPr>
          <w:rFonts w:hint="eastAsia" w:ascii="仿宋_GB2312" w:eastAsia="仿宋_GB2312"/>
          <w:color w:val="auto"/>
          <w:sz w:val="28"/>
          <w:szCs w:val="28"/>
          <w:highlight w:val="none"/>
          <w:u w:val="single"/>
        </w:rPr>
        <w:t>询比</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single"/>
          <w:lang w:val="en-US" w:eastAsia="zh-CN"/>
        </w:rPr>
        <w:sym w:font="Wingdings 2" w:char="0052"/>
      </w:r>
      <w:r>
        <w:rPr>
          <w:rFonts w:hint="eastAsia" w:ascii="仿宋_GB2312" w:eastAsia="仿宋_GB2312"/>
          <w:color w:val="auto"/>
          <w:sz w:val="28"/>
          <w:szCs w:val="28"/>
          <w:highlight w:val="none"/>
          <w:u w:val="single"/>
          <w:lang w:val="en-US" w:eastAsia="zh-CN"/>
        </w:rPr>
        <w:t>公开询比</w:t>
      </w:r>
      <w:r>
        <w:rPr>
          <w:rFonts w:hint="eastAsia" w:ascii="仿宋_GB2312" w:eastAsia="仿宋_GB2312"/>
          <w:color w:val="auto"/>
          <w:sz w:val="28"/>
          <w:szCs w:val="28"/>
          <w:highlight w:val="none"/>
        </w:rPr>
        <w:t>的方式邀请合格供应商参加本项目采购活动。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1.采购项目简介</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1.1采购项目名称</w:t>
      </w:r>
      <w:r>
        <w:rPr>
          <w:rFonts w:hint="eastAsia" w:ascii="仿宋_GB2312" w:eastAsia="仿宋_GB2312"/>
          <w:color w:val="auto"/>
          <w:sz w:val="28"/>
          <w:szCs w:val="28"/>
          <w:highlight w:val="none"/>
          <w:u w:val="none"/>
        </w:rPr>
        <w:t>：</w:t>
      </w:r>
      <w:r>
        <w:rPr>
          <w:rFonts w:hint="eastAsia" w:ascii="仿宋_GB2312" w:eastAsia="仿宋_GB2312"/>
          <w:color w:val="auto"/>
          <w:sz w:val="28"/>
          <w:szCs w:val="28"/>
          <w:highlight w:val="none"/>
          <w:u w:val="single"/>
          <w:lang w:val="en-US" w:eastAsia="zh-CN"/>
        </w:rPr>
        <w:t>广州市净水有限公司环城北净水厂建设涉及西江引水管道安全评估项目</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1.2项目编号：</w:t>
      </w:r>
      <w:r>
        <w:rPr>
          <w:rFonts w:hint="eastAsia" w:ascii="仿宋_GB2312" w:eastAsia="仿宋_GB2312"/>
          <w:color w:val="auto"/>
          <w:sz w:val="28"/>
          <w:szCs w:val="28"/>
          <w:highlight w:val="none"/>
          <w:u w:val="single"/>
          <w:lang w:val="en-US" w:eastAsia="zh-CN"/>
        </w:rPr>
        <w:t xml:space="preserve"> XJ-20230113-2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资金来源：</w:t>
      </w:r>
      <w:r>
        <w:rPr>
          <w:rFonts w:hint="eastAsia" w:ascii="仿宋_GB2312" w:eastAsia="仿宋_GB2312"/>
          <w:color w:val="auto"/>
          <w:sz w:val="28"/>
          <w:szCs w:val="28"/>
          <w:highlight w:val="none"/>
          <w:u w:val="single"/>
          <w:lang w:val="en-US" w:eastAsia="zh-CN"/>
        </w:rPr>
        <w:t xml:space="preserve">自有资金 </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最高限价</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元</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39.4480万元</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标段划分：</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无</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2.采购内容和范围</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2.1采购内容和范围：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对上述项目编制安全评估报告并配合建设单位取得相关行政主管部门和管理单位的批复。根据现行最新的规程规范和西江广州引水工程管理单位的要求开展安全评估工作，具体工作包括收集类似案例、调查分析、系统开展计算分析（含三维模拟分析）、提供场地工程地质分析、编制安全评估报告、组织专家评审、提供技术咨询、提供优化建议、协助相关行政和技术报审报批。</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2.2项目工期：□计划工期   □交货期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服务期为</w:t>
      </w:r>
      <w:r>
        <w:rPr>
          <w:rFonts w:hint="eastAsia" w:ascii="仿宋_GB2312" w:eastAsia="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eastAsia="zh-CN"/>
        </w:rPr>
        <w:t>自合同签订之日起至通过西江引水管道相关行政主管部门和管理单位的评审和审批。</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 xml:space="preserve">2.3地点：□建设地点  □交货地点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服务地点位于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广州市</w:t>
      </w:r>
      <w:r>
        <w:rPr>
          <w:rFonts w:hint="eastAsia" w:ascii="仿宋_GB2312" w:eastAsia="仿宋_GB2312"/>
          <w:color w:val="auto"/>
          <w:sz w:val="28"/>
          <w:szCs w:val="28"/>
          <w:highlight w:val="none"/>
          <w:u w:val="single"/>
        </w:rPr>
        <w:t xml:space="preserve">                     </w:t>
      </w:r>
    </w:p>
    <w:p>
      <w:pPr>
        <w:spacing w:line="360" w:lineRule="auto"/>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2.4质量要求：□施工质量要求   □货物质量标准或主要技术性能指标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服务质量要求或服务标准如下：</w:t>
      </w:r>
      <w:r>
        <w:rPr>
          <w:rFonts w:hint="eastAsia" w:ascii="仿宋_GB2312" w:hAnsi="仿宋_GB2312" w:eastAsia="仿宋_GB2312" w:cs="仿宋_GB2312"/>
          <w:color w:val="auto"/>
          <w:sz w:val="28"/>
          <w:szCs w:val="28"/>
          <w:highlight w:val="none"/>
          <w:u w:val="single"/>
        </w:rPr>
        <w:t>通过相关行政主管部门</w:t>
      </w:r>
      <w:r>
        <w:rPr>
          <w:rFonts w:hint="eastAsia" w:ascii="仿宋_GB2312" w:hAnsi="仿宋_GB2312" w:eastAsia="仿宋_GB2312" w:cs="仿宋_GB2312"/>
          <w:color w:val="auto"/>
          <w:sz w:val="28"/>
          <w:szCs w:val="28"/>
          <w:highlight w:val="none"/>
          <w:u w:val="single"/>
          <w:lang w:eastAsia="zh-CN"/>
        </w:rPr>
        <w:t>和管理</w:t>
      </w:r>
      <w:r>
        <w:rPr>
          <w:rFonts w:hint="eastAsia" w:ascii="仿宋_GB2312" w:hAnsi="仿宋_GB2312" w:eastAsia="仿宋_GB2312" w:cs="仿宋_GB2312"/>
          <w:color w:val="auto"/>
          <w:sz w:val="28"/>
          <w:szCs w:val="28"/>
          <w:highlight w:val="none"/>
          <w:u w:val="single"/>
        </w:rPr>
        <w:t>单位的评审和审批。</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2.5其他：□安全目标如下：</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无</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eastAsia="zh-CN"/>
        </w:rPr>
      </w:pPr>
      <w:r>
        <w:rPr>
          <w:rFonts w:hint="eastAsia" w:asciiTheme="minorEastAsia" w:hAnsiTheme="minorEastAsia"/>
          <w:b/>
          <w:color w:val="auto"/>
          <w:sz w:val="32"/>
          <w:szCs w:val="32"/>
          <w:highlight w:val="none"/>
        </w:rPr>
        <w:t>3.供应商资格要求</w:t>
      </w:r>
      <w:r>
        <w:rPr>
          <w:rFonts w:hint="eastAsia" w:asciiTheme="minorEastAsia" w:hAnsiTheme="minorEastAsia"/>
          <w:b/>
          <w:color w:val="auto"/>
          <w:sz w:val="32"/>
          <w:szCs w:val="32"/>
          <w:highlight w:val="none"/>
          <w:lang w:eastAsia="zh-CN"/>
        </w:rPr>
        <w:t>（</w:t>
      </w:r>
      <w:r>
        <w:rPr>
          <w:rFonts w:hint="eastAsia" w:asciiTheme="minorEastAsia" w:hAnsiTheme="minorEastAsia"/>
          <w:b/>
          <w:color w:val="auto"/>
          <w:sz w:val="32"/>
          <w:szCs w:val="32"/>
          <w:highlight w:val="none"/>
          <w:lang w:val="en-US" w:eastAsia="zh-CN"/>
        </w:rPr>
        <w:t>须提供复印件并加盖单位公章</w:t>
      </w:r>
      <w:r>
        <w:rPr>
          <w:rFonts w:hint="eastAsia" w:asciiTheme="minorEastAsia" w:hAnsiTheme="minorEastAsia"/>
          <w:b/>
          <w:color w:val="auto"/>
          <w:sz w:val="32"/>
          <w:szCs w:val="32"/>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3.1参与本项目采购活动的供应商应当依法设立且满足如下要求：</w:t>
      </w:r>
    </w:p>
    <w:p>
      <w:pPr>
        <w:autoSpaceDE w:val="0"/>
        <w:autoSpaceDN w:val="0"/>
        <w:spacing w:line="560" w:lineRule="exac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lang w:eastAsia="zh-CN"/>
        </w:rPr>
        <w:t>）报价单位须是在中华人民共和国境内注册的法人或其他组织，具有独立法人资格，持有事业单位登记管理部门核发的事业单位法人证书或工商行政管理部门核发的企业法人营业执照，且在有效期内。</w:t>
      </w:r>
    </w:p>
    <w:p>
      <w:pPr>
        <w:adjustRightInd w:val="0"/>
        <w:snapToGrid w:val="0"/>
        <w:spacing w:line="600" w:lineRule="exact"/>
        <w:jc w:val="left"/>
        <w:rPr>
          <w:rFonts w:hint="eastAsia" w:ascii="仿宋" w:hAnsi="仿宋" w:eastAsia="仿宋" w:cs="仿宋"/>
          <w:color w:val="auto"/>
          <w:kern w:val="2"/>
          <w:sz w:val="28"/>
          <w:szCs w:val="28"/>
          <w:highlight w:val="none"/>
          <w:lang w:val="en-US" w:eastAsia="zh-CN" w:bidi="ar-SA"/>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供应商</w:t>
      </w:r>
      <w:r>
        <w:rPr>
          <w:rFonts w:hint="eastAsia" w:ascii="仿宋_GB2312" w:eastAsia="仿宋_GB2312"/>
          <w:color w:val="auto"/>
          <w:sz w:val="28"/>
          <w:szCs w:val="28"/>
          <w:highlight w:val="none"/>
          <w:lang w:eastAsia="zh-CN"/>
        </w:rPr>
        <w:t>须</w:t>
      </w:r>
      <w:r>
        <w:rPr>
          <w:rFonts w:hint="eastAsia" w:ascii="仿宋_GB2312" w:eastAsia="仿宋_GB2312"/>
          <w:color w:val="auto"/>
          <w:sz w:val="28"/>
          <w:szCs w:val="28"/>
          <w:highlight w:val="none"/>
        </w:rPr>
        <w:t>具备</w:t>
      </w:r>
      <w:r>
        <w:rPr>
          <w:rFonts w:hint="eastAsia" w:ascii="仿宋" w:hAnsi="仿宋" w:eastAsia="仿宋" w:cs="仿宋"/>
          <w:color w:val="auto"/>
          <w:kern w:val="2"/>
          <w:sz w:val="28"/>
          <w:szCs w:val="28"/>
          <w:highlight w:val="none"/>
          <w:lang w:val="en-US" w:eastAsia="zh-CN" w:bidi="ar-SA"/>
        </w:rPr>
        <w:t>工程设计综合甲级资质或工程设计市政行业（燃气工程、轨道交通工程除外）甲级资质。</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u w:val="none"/>
          <w:lang w:val="en-US" w:eastAsia="zh-CN"/>
        </w:rPr>
        <w:t>2020</w:t>
      </w:r>
      <w:r>
        <w:rPr>
          <w:rFonts w:hint="eastAsia" w:ascii="仿宋_GB2312" w:eastAsia="仿宋_GB2312"/>
          <w:color w:val="auto"/>
          <w:sz w:val="28"/>
          <w:szCs w:val="28"/>
          <w:highlight w:val="none"/>
          <w:lang w:val="en-US" w:eastAsia="zh-CN"/>
        </w:rPr>
        <w:t>年1月1日至今，</w:t>
      </w:r>
      <w:r>
        <w:rPr>
          <w:rFonts w:hint="eastAsia" w:ascii="仿宋_GB2312" w:eastAsia="仿宋_GB2312"/>
          <w:color w:val="auto"/>
          <w:sz w:val="28"/>
          <w:szCs w:val="28"/>
          <w:highlight w:val="none"/>
        </w:rPr>
        <w:t>供应商</w:t>
      </w:r>
      <w:r>
        <w:rPr>
          <w:rFonts w:hint="eastAsia" w:ascii="仿宋_GB2312" w:eastAsia="仿宋_GB2312"/>
          <w:color w:val="auto"/>
          <w:sz w:val="28"/>
          <w:szCs w:val="28"/>
          <w:highlight w:val="none"/>
          <w:lang w:val="en-US" w:eastAsia="zh-CN"/>
        </w:rPr>
        <w:t>最少</w:t>
      </w:r>
      <w:r>
        <w:rPr>
          <w:rFonts w:hint="eastAsia" w:ascii="仿宋_GB2312" w:eastAsia="仿宋_GB2312"/>
          <w:color w:val="auto"/>
          <w:sz w:val="28"/>
          <w:szCs w:val="28"/>
          <w:highlight w:val="none"/>
        </w:rPr>
        <w:t>具有</w:t>
      </w:r>
      <w:r>
        <w:rPr>
          <w:rFonts w:hint="eastAsia" w:ascii="仿宋_GB2312" w:eastAsia="仿宋_GB2312"/>
          <w:color w:val="auto"/>
          <w:sz w:val="28"/>
          <w:szCs w:val="28"/>
          <w:highlight w:val="none"/>
          <w:lang w:val="en-US" w:eastAsia="zh-CN"/>
        </w:rPr>
        <w:t>一项</w:t>
      </w:r>
      <w:r>
        <w:rPr>
          <w:rFonts w:hint="eastAsia" w:ascii="仿宋_GB2312" w:hAnsi="仿宋" w:eastAsia="仿宋_GB2312" w:cs="仿宋"/>
          <w:color w:val="auto"/>
          <w:sz w:val="28"/>
          <w:szCs w:val="28"/>
          <w:highlight w:val="none"/>
          <w:u w:val="none"/>
          <w:lang w:val="en-US" w:eastAsia="zh-CN"/>
        </w:rPr>
        <w:t>涉及市政工程安全评估</w:t>
      </w:r>
      <w:r>
        <w:rPr>
          <w:rFonts w:hint="eastAsia" w:ascii="仿宋_GB2312" w:eastAsia="仿宋_GB2312"/>
          <w:color w:val="auto"/>
          <w:sz w:val="28"/>
          <w:szCs w:val="28"/>
          <w:highlight w:val="none"/>
        </w:rPr>
        <w:t>项目的业绩。（提供合同复印件证明，包括但不限于项目名称、金额及实施内容、合同盖章、签订日期，加盖单位公章）</w:t>
      </w:r>
    </w:p>
    <w:p>
      <w:pPr>
        <w:adjustRightInd w:val="0"/>
        <w:snapToGrid w:val="0"/>
        <w:spacing w:line="600" w:lineRule="exact"/>
        <w:jc w:val="left"/>
        <w:rPr>
          <w:rFonts w:ascii="仿宋_GB2312" w:eastAsia="仿宋_GB2312"/>
          <w:color w:val="auto"/>
          <w:sz w:val="28"/>
          <w:szCs w:val="28"/>
          <w:highlight w:val="none"/>
          <w:u w:val="non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）项目负责人应当具备</w:t>
      </w:r>
      <w:r>
        <w:rPr>
          <w:rFonts w:hint="eastAsia" w:ascii="仿宋_GB2312" w:eastAsia="仿宋_GB2312"/>
          <w:color w:val="auto"/>
          <w:sz w:val="28"/>
          <w:szCs w:val="28"/>
          <w:highlight w:val="none"/>
          <w:lang w:eastAsia="zh-CN"/>
        </w:rPr>
        <w:t>（结构专业或给排水专业）</w:t>
      </w:r>
      <w:r>
        <w:rPr>
          <w:rFonts w:hint="eastAsia" w:ascii="仿宋_GB2312" w:hAnsi="仿宋" w:eastAsia="仿宋_GB2312" w:cs="仿宋"/>
          <w:color w:val="auto"/>
          <w:sz w:val="28"/>
          <w:szCs w:val="28"/>
          <w:highlight w:val="none"/>
          <w:u w:val="none"/>
        </w:rPr>
        <w:t>高级工程师</w:t>
      </w:r>
      <w:r>
        <w:rPr>
          <w:rFonts w:hint="eastAsia" w:ascii="仿宋_GB2312" w:hAnsi="仿宋" w:eastAsia="仿宋_GB2312" w:cs="仿宋"/>
          <w:color w:val="auto"/>
          <w:sz w:val="28"/>
          <w:szCs w:val="28"/>
          <w:highlight w:val="none"/>
          <w:u w:val="none"/>
          <w:lang w:val="en-US" w:eastAsia="zh-CN"/>
        </w:rPr>
        <w:t>职称</w:t>
      </w:r>
      <w:r>
        <w:rPr>
          <w:rFonts w:hint="eastAsia" w:ascii="仿宋_GB2312" w:hAnsi="仿宋" w:eastAsia="仿宋_GB2312" w:cs="仿宋"/>
          <w:color w:val="auto"/>
          <w:sz w:val="28"/>
          <w:szCs w:val="28"/>
          <w:highlight w:val="none"/>
          <w:u w:val="none"/>
        </w:rPr>
        <w:t>，并提供在本单位近三个月社保记录</w:t>
      </w:r>
      <w:r>
        <w:rPr>
          <w:rFonts w:hint="eastAsia" w:ascii="仿宋_GB2312" w:hAnsi="仿宋" w:eastAsia="仿宋_GB2312" w:cs="仿宋"/>
          <w:color w:val="auto"/>
          <w:sz w:val="28"/>
          <w:szCs w:val="28"/>
          <w:highlight w:val="none"/>
          <w:u w:val="none"/>
          <w:lang w:eastAsia="zh-CN"/>
        </w:rPr>
        <w:t>（以加盖社会保险基金管理中心印章的《缴费历史明细表》或《社会保险参保人员证明》为准，</w:t>
      </w:r>
      <w:r>
        <w:rPr>
          <w:rFonts w:hint="eastAsia" w:ascii="仿宋_GB2312" w:hAnsi="仿宋" w:eastAsia="仿宋_GB2312" w:cs="仿宋"/>
          <w:color w:val="auto"/>
          <w:sz w:val="28"/>
          <w:szCs w:val="28"/>
          <w:highlight w:val="none"/>
          <w:u w:val="none"/>
          <w:lang w:val="en-US" w:eastAsia="zh-CN"/>
        </w:rPr>
        <w:t>加盖单位公章</w:t>
      </w:r>
      <w:r>
        <w:rPr>
          <w:rFonts w:hint="eastAsia" w:ascii="仿宋_GB2312" w:hAnsi="仿宋" w:eastAsia="仿宋_GB2312" w:cs="仿宋"/>
          <w:color w:val="auto"/>
          <w:sz w:val="28"/>
          <w:szCs w:val="28"/>
          <w:highlight w:val="none"/>
          <w:u w:val="none"/>
        </w:rPr>
        <w:t>。</w:t>
      </w:r>
    </w:p>
    <w:p>
      <w:pPr>
        <w:adjustRightInd w:val="0"/>
        <w:snapToGrid w:val="0"/>
        <w:spacing w:line="600" w:lineRule="exact"/>
        <w:jc w:val="left"/>
        <w:rPr>
          <w:rFonts w:hint="default" w:ascii="仿宋_GB2312" w:eastAsia="仿宋_GB2312"/>
          <w:strike w:val="0"/>
          <w:dstrike w:val="0"/>
          <w:color w:val="auto"/>
          <w:sz w:val="28"/>
          <w:szCs w:val="28"/>
          <w:highlight w:val="none"/>
          <w:u w:val="single"/>
          <w:lang w:val="en-US" w:eastAsia="zh-CN"/>
        </w:rPr>
      </w:pPr>
      <w:r>
        <w:rPr>
          <w:rFonts w:hint="eastAsia" w:ascii="仿宋_GB2312" w:eastAsia="仿宋_GB2312"/>
          <w:strike w:val="0"/>
          <w:dstrike w:val="0"/>
          <w:color w:val="auto"/>
          <w:sz w:val="28"/>
          <w:szCs w:val="28"/>
          <w:highlight w:val="none"/>
        </w:rPr>
        <w:sym w:font="Wingdings 2" w:char="00A3"/>
      </w:r>
      <w:r>
        <w:rPr>
          <w:rFonts w:hint="eastAsia" w:ascii="仿宋_GB2312" w:eastAsia="仿宋_GB2312"/>
          <w:strike w:val="0"/>
          <w:dstrike w:val="0"/>
          <w:color w:val="auto"/>
          <w:sz w:val="28"/>
          <w:szCs w:val="28"/>
          <w:highlight w:val="none"/>
        </w:rPr>
        <w:t>（</w:t>
      </w:r>
      <w:r>
        <w:rPr>
          <w:rFonts w:hint="eastAsia" w:ascii="仿宋_GB2312" w:eastAsia="仿宋_GB2312"/>
          <w:strike w:val="0"/>
          <w:dstrike w:val="0"/>
          <w:color w:val="auto"/>
          <w:sz w:val="28"/>
          <w:szCs w:val="28"/>
          <w:highlight w:val="none"/>
          <w:lang w:val="en-US" w:eastAsia="zh-CN"/>
        </w:rPr>
        <w:t>5</w:t>
      </w:r>
      <w:r>
        <w:rPr>
          <w:rFonts w:hint="eastAsia" w:ascii="仿宋_GB2312" w:eastAsia="仿宋_GB2312"/>
          <w:strike w:val="0"/>
          <w:dstrike w:val="0"/>
          <w:color w:val="auto"/>
          <w:sz w:val="28"/>
          <w:szCs w:val="28"/>
          <w:highlight w:val="none"/>
        </w:rPr>
        <w:t>）其他要求：</w:t>
      </w:r>
      <w:r>
        <w:rPr>
          <w:rFonts w:hint="eastAsia" w:ascii="仿宋_GB2312" w:eastAsia="仿宋_GB2312"/>
          <w:strike w:val="0"/>
          <w:dstrike w:val="0"/>
          <w:color w:val="auto"/>
          <w:sz w:val="28"/>
          <w:szCs w:val="28"/>
          <w:highlight w:val="none"/>
          <w:u w:val="single"/>
          <w:lang w:val="en-US" w:eastAsia="zh-CN"/>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3.2供应商在响应文件提交截止日期止不得存在下列情形之一</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须出具不得存在情形承诺函</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（10）被纳入本项目采购人（包括市水投集团及相关所属企业）书面限制参与采购活动且处于有效期内的。</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（11）其他违法违纪行为，经审查认为不宜被邀请参加采购活动的。</w:t>
      </w:r>
    </w:p>
    <w:p>
      <w:pPr>
        <w:adjustRightInd w:val="0"/>
        <w:snapToGrid w:val="0"/>
        <w:spacing w:line="600" w:lineRule="exact"/>
        <w:ind w:firstLine="420" w:firstLineChars="150"/>
        <w:jc w:val="left"/>
        <w:rPr>
          <w:rFonts w:hint="default" w:ascii="仿宋_GB2312" w:eastAsia="仿宋_GB2312"/>
          <w:color w:val="auto"/>
          <w:sz w:val="28"/>
          <w:szCs w:val="28"/>
          <w:highlight w:val="none"/>
          <w:u w:val="single"/>
          <w:lang w:val="en-US" w:eastAsia="zh-CN"/>
        </w:rPr>
      </w:pPr>
      <w:r>
        <w:rPr>
          <w:rFonts w:hint="eastAsia" w:ascii="仿宋_GB2312" w:eastAsia="仿宋_GB2312"/>
          <w:color w:val="auto"/>
          <w:sz w:val="28"/>
          <w:szCs w:val="28"/>
          <w:highlight w:val="none"/>
        </w:rPr>
        <w:t>（12）其他禁止情形：</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eastAsia="zh-CN"/>
        </w:rPr>
        <w:t>无</w:t>
      </w:r>
      <w:r>
        <w:rPr>
          <w:rFonts w:hint="eastAsia" w:ascii="仿宋_GB2312" w:eastAsia="仿宋_GB2312"/>
          <w:color w:val="auto"/>
          <w:sz w:val="28"/>
          <w:szCs w:val="28"/>
          <w:highlight w:val="none"/>
          <w:u w:val="single"/>
          <w:lang w:val="en-US" w:eastAsia="zh-CN"/>
        </w:rPr>
        <w:t xml:space="preserve"> </w:t>
      </w:r>
    </w:p>
    <w:p>
      <w:pPr>
        <w:adjustRightInd w:val="0"/>
        <w:snapToGrid w:val="0"/>
        <w:spacing w:line="600" w:lineRule="exact"/>
        <w:jc w:val="left"/>
        <w:rPr>
          <w:rFonts w:ascii="仿宋_GB2312" w:eastAsia="仿宋_GB2312"/>
          <w:color w:val="auto"/>
          <w:sz w:val="28"/>
          <w:szCs w:val="28"/>
          <w:highlight w:val="none"/>
          <w:u w:val="none"/>
        </w:rPr>
      </w:pPr>
      <w:r>
        <w:rPr>
          <w:rFonts w:hint="eastAsia" w:ascii="仿宋_GB2312" w:eastAsia="仿宋_GB2312"/>
          <w:color w:val="auto"/>
          <w:sz w:val="28"/>
          <w:szCs w:val="28"/>
          <w:highlight w:val="none"/>
          <w:u w:val="none"/>
        </w:rPr>
        <w:t>3.3本次项目不接受联合体参加采购活动</w:t>
      </w:r>
    </w:p>
    <w:p>
      <w:pPr>
        <w:adjustRightInd w:val="0"/>
        <w:snapToGrid w:val="0"/>
        <w:spacing w:line="600" w:lineRule="exact"/>
        <w:jc w:val="left"/>
        <w:rPr>
          <w:rFonts w:asciiTheme="minorEastAsia" w:hAnsiTheme="minorEastAsia"/>
          <w:b/>
          <w:color w:val="auto"/>
          <w:sz w:val="32"/>
          <w:szCs w:val="32"/>
          <w:highlight w:val="none"/>
          <w:u w:val="none"/>
        </w:rPr>
      </w:pPr>
      <w:r>
        <w:rPr>
          <w:rFonts w:hint="eastAsia" w:asciiTheme="minorEastAsia" w:hAnsiTheme="minorEastAsia"/>
          <w:b/>
          <w:color w:val="auto"/>
          <w:sz w:val="32"/>
          <w:szCs w:val="32"/>
          <w:highlight w:val="none"/>
          <w:u w:val="none"/>
        </w:rPr>
        <w:t>4.采购文件的获取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4.1获取时间</w:t>
      </w:r>
    </w:p>
    <w:p>
      <w:pPr>
        <w:adjustRightInd w:val="0"/>
        <w:snapToGrid w:val="0"/>
        <w:spacing w:line="60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14 </w:t>
      </w:r>
      <w:r>
        <w:rPr>
          <w:rFonts w:hint="eastAsia" w:ascii="仿宋_GB2312" w:eastAsia="仿宋_GB2312"/>
          <w:color w:val="auto"/>
          <w:sz w:val="28"/>
          <w:szCs w:val="28"/>
          <w:highlight w:val="none"/>
        </w:rPr>
        <w:t>日至</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18 </w:t>
      </w:r>
      <w:r>
        <w:rPr>
          <w:rFonts w:hint="eastAsia" w:ascii="仿宋_GB2312" w:eastAsia="仿宋_GB2312"/>
          <w:color w:val="auto"/>
          <w:sz w:val="28"/>
          <w:szCs w:val="28"/>
          <w:highlight w:val="none"/>
        </w:rPr>
        <w:t>日（北京时间）</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4.2获取方式</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在</w:t>
      </w:r>
      <w:r>
        <w:rPr>
          <w:rFonts w:hint="eastAsia" w:ascii="仿宋_GB2312" w:eastAsia="仿宋_GB2312"/>
          <w:color w:val="auto"/>
          <w:sz w:val="28"/>
          <w:szCs w:val="28"/>
          <w:highlight w:val="none"/>
          <w:u w:val="single"/>
          <w:lang w:val="en-US" w:eastAsia="zh-CN"/>
        </w:rPr>
        <w:t>广州市净水有限公司门户网站</w:t>
      </w:r>
      <w:r>
        <w:rPr>
          <w:rFonts w:hint="eastAsia" w:ascii="仿宋_GB2312" w:eastAsia="仿宋_GB2312"/>
          <w:color w:val="auto"/>
          <w:sz w:val="28"/>
          <w:szCs w:val="28"/>
          <w:highlight w:val="none"/>
        </w:rPr>
        <w:t xml:space="preserve">下载采购文件。 </w:t>
      </w:r>
    </w:p>
    <w:p>
      <w:pPr>
        <w:numPr>
          <w:ilvl w:val="0"/>
          <w:numId w:val="2"/>
        </w:num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Theme="minorEastAsia" w:hAnsiTheme="minorEastAsia" w:eastAsiaTheme="minorEastAsia"/>
          <w:b/>
          <w:color w:val="auto"/>
          <w:sz w:val="32"/>
          <w:szCs w:val="32"/>
          <w:highlight w:val="none"/>
          <w:lang w:val="en-US" w:eastAsia="zh-CN"/>
        </w:rPr>
        <w:t>踏勘现场</w:t>
      </w:r>
    </w:p>
    <w:p>
      <w:pPr>
        <w:adjustRightInd w:val="0"/>
        <w:snapToGrid w:val="0"/>
        <w:spacing w:line="600" w:lineRule="exact"/>
        <w:rPr>
          <w:rFonts w:hint="eastAsia" w:ascii="仿宋_GB2312" w:eastAsia="仿宋_GB2312"/>
          <w:color w:val="auto"/>
          <w:sz w:val="28"/>
          <w:szCs w:val="28"/>
          <w:highlight w:val="none"/>
        </w:rPr>
      </w:pPr>
      <w:r>
        <w:rPr>
          <w:rFonts w:hint="eastAsia" w:ascii="仿宋_GB2312" w:eastAsia="仿宋_GB2312" w:hAnsiTheme="minorHAnsi"/>
          <w:color w:val="auto"/>
          <w:sz w:val="28"/>
          <w:szCs w:val="28"/>
          <w:highlight w:val="none"/>
        </w:rPr>
        <w:sym w:font="Wingdings 2" w:char="0052"/>
      </w:r>
      <w:r>
        <w:rPr>
          <w:rFonts w:hint="eastAsia" w:ascii="仿宋_GB2312" w:eastAsia="仿宋_GB2312"/>
          <w:color w:val="auto"/>
          <w:sz w:val="28"/>
          <w:szCs w:val="28"/>
          <w:highlight w:val="none"/>
        </w:rPr>
        <w:t>不组织</w:t>
      </w:r>
    </w:p>
    <w:p>
      <w:pPr>
        <w:adjustRightInd w:val="0"/>
        <w:snapToGrid w:val="0"/>
        <w:spacing w:line="360" w:lineRule="auto"/>
        <w:rPr>
          <w:rFonts w:hint="eastAsia" w:ascii="仿宋_GB2312" w:hAnsi="仿宋" w:eastAsia="仿宋_GB2312" w:cs="仿宋_GB2312"/>
          <w:color w:val="auto"/>
          <w:sz w:val="28"/>
          <w:szCs w:val="28"/>
          <w:highlight w:val="none"/>
          <w:lang w:val="zh-CN"/>
        </w:rPr>
      </w:pPr>
      <w:r>
        <w:rPr>
          <w:rFonts w:hint="eastAsia" w:ascii="仿宋_GB2312" w:eastAsia="仿宋_GB2312" w:hAnsiTheme="minorHAnsi"/>
          <w:color w:val="auto"/>
          <w:sz w:val="28"/>
          <w:szCs w:val="28"/>
          <w:highlight w:val="none"/>
        </w:rPr>
        <w:sym w:font="Wingdings 2" w:char="00A3"/>
      </w:r>
      <w:r>
        <w:rPr>
          <w:rFonts w:hint="eastAsia" w:ascii="仿宋_GB2312" w:eastAsia="仿宋_GB2312" w:hAnsiTheme="minorHAnsi"/>
          <w:color w:val="auto"/>
          <w:sz w:val="28"/>
          <w:szCs w:val="28"/>
          <w:highlight w:val="none"/>
        </w:rPr>
        <w:t>组织</w:t>
      </w:r>
      <w:r>
        <w:rPr>
          <w:rFonts w:hint="eastAsia" w:ascii="仿宋_GB2312" w:eastAsia="仿宋_GB2312"/>
          <w:color w:val="auto"/>
          <w:sz w:val="28"/>
          <w:szCs w:val="28"/>
          <w:highlight w:val="none"/>
          <w:lang w:eastAsia="zh-CN"/>
        </w:rPr>
        <w:t>：</w:t>
      </w:r>
      <w:r>
        <w:rPr>
          <w:rFonts w:hint="eastAsia" w:ascii="仿宋_GB2312" w:hAnsi="仿宋" w:eastAsia="仿宋_GB2312" w:cs="仿宋_GB2312"/>
          <w:color w:val="auto"/>
          <w:sz w:val="28"/>
          <w:szCs w:val="28"/>
          <w:highlight w:val="none"/>
          <w:lang w:val="en-US" w:eastAsia="zh-CN"/>
        </w:rPr>
        <w:t>供应商可</w:t>
      </w:r>
      <w:r>
        <w:rPr>
          <w:rFonts w:hint="eastAsia" w:ascii="仿宋_GB2312" w:hAnsi="仿宋" w:eastAsia="仿宋_GB2312" w:cs="仿宋_GB2312"/>
          <w:color w:val="auto"/>
          <w:sz w:val="28"/>
          <w:szCs w:val="28"/>
          <w:highlight w:val="none"/>
          <w:lang w:val="zh-CN"/>
        </w:rPr>
        <w:t>自行</w:t>
      </w:r>
      <w:r>
        <w:rPr>
          <w:rFonts w:hint="eastAsia" w:ascii="仿宋_GB2312" w:hAnsi="仿宋" w:eastAsia="仿宋_GB2312" w:cs="仿宋_GB2312"/>
          <w:color w:val="auto"/>
          <w:sz w:val="28"/>
          <w:szCs w:val="28"/>
          <w:highlight w:val="none"/>
          <w:lang w:val="en-US" w:eastAsia="zh-CN"/>
        </w:rPr>
        <w:t>选择是否前往现场踏勘</w:t>
      </w:r>
      <w:r>
        <w:rPr>
          <w:rFonts w:hint="eastAsia" w:ascii="仿宋_GB2312" w:hAnsi="仿宋" w:eastAsia="仿宋_GB2312" w:cs="仿宋_GB2312"/>
          <w:color w:val="auto"/>
          <w:sz w:val="28"/>
          <w:szCs w:val="28"/>
          <w:highlight w:val="none"/>
          <w:lang w:val="zh-CN"/>
        </w:rPr>
        <w:t>，</w:t>
      </w:r>
      <w:r>
        <w:rPr>
          <w:rFonts w:hint="eastAsia" w:ascii="仿宋_GB2312" w:hAnsi="仿宋" w:eastAsia="仿宋_GB2312" w:cs="仿宋_GB2312"/>
          <w:color w:val="auto"/>
          <w:sz w:val="28"/>
          <w:szCs w:val="28"/>
          <w:highlight w:val="none"/>
          <w:lang w:val="en-US" w:eastAsia="zh-CN"/>
        </w:rPr>
        <w:t>若前往现场踏勘须在规定时间内到达集中地点，逾期不再接待</w:t>
      </w:r>
      <w:r>
        <w:rPr>
          <w:rFonts w:hint="eastAsia" w:ascii="仿宋_GB2312" w:hAnsi="仿宋" w:eastAsia="仿宋_GB2312" w:cs="仿宋_GB2312"/>
          <w:color w:val="auto"/>
          <w:sz w:val="28"/>
          <w:szCs w:val="28"/>
          <w:highlight w:val="none"/>
          <w:lang w:val="zh-CN"/>
        </w:rPr>
        <w:t>。</w:t>
      </w:r>
    </w:p>
    <w:p>
      <w:p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仿宋_GB2312" w:hAnsi="仿宋" w:eastAsia="仿宋_GB2312" w:cs="仿宋_GB2312"/>
          <w:color w:val="auto"/>
          <w:sz w:val="28"/>
          <w:szCs w:val="28"/>
          <w:highlight w:val="none"/>
          <w:lang w:val="zh-CN"/>
        </w:rPr>
        <w:t>防疫要求：基于疫情防控形势，授权委托人须通过“广州净水公司”微信公众号当天（提前）预约，填写访客预约信息。</w:t>
      </w:r>
      <w:r>
        <w:rPr>
          <w:rFonts w:hint="eastAsia" w:ascii="仿宋_GB2312" w:eastAsia="仿宋_GB2312" w:hAnsiTheme="minorHAnsi"/>
          <w:color w:val="auto"/>
          <w:sz w:val="28"/>
          <w:szCs w:val="28"/>
          <w:highlight w:val="none"/>
          <w:u w:val="none"/>
        </w:rPr>
        <w:t xml:space="preserve">                </w:t>
      </w:r>
      <w:r>
        <w:rPr>
          <w:rFonts w:hint="eastAsia" w:ascii="仿宋_GB2312" w:eastAsia="仿宋_GB2312" w:hAnsiTheme="minorHAnsi"/>
          <w:color w:val="auto"/>
          <w:sz w:val="28"/>
          <w:szCs w:val="28"/>
          <w:highlight w:val="none"/>
        </w:rPr>
        <w:t xml:space="preserve">               </w:t>
      </w:r>
    </w:p>
    <w:p>
      <w:pPr>
        <w:numPr>
          <w:ilvl w:val="0"/>
          <w:numId w:val="2"/>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响应文件的递交</w:t>
      </w:r>
      <w:r>
        <w:rPr>
          <w:rFonts w:hint="eastAsia" w:asciiTheme="minorEastAsia" w:hAnsiTheme="minorEastAsia"/>
          <w:b/>
          <w:color w:val="auto"/>
          <w:sz w:val="32"/>
          <w:szCs w:val="32"/>
          <w:highlight w:val="none"/>
          <w:lang w:val="en-US" w:eastAsia="zh-CN"/>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.1递交响应文件截止时间：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19</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10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00</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val="en-US" w:eastAsia="zh-CN"/>
        </w:rPr>
        <w:t>前</w:t>
      </w:r>
      <w:r>
        <w:rPr>
          <w:rFonts w:hint="eastAsia" w:ascii="仿宋_GB2312" w:eastAsia="仿宋_GB2312"/>
          <w:color w:val="auto"/>
          <w:sz w:val="28"/>
          <w:szCs w:val="28"/>
          <w:highlight w:val="none"/>
        </w:rPr>
        <w:t>（北京时间）。</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.2递交</w:t>
      </w:r>
      <w:r>
        <w:rPr>
          <w:rFonts w:hint="eastAsia" w:ascii="仿宋_GB2312" w:eastAsia="仿宋_GB2312"/>
          <w:color w:val="auto"/>
          <w:sz w:val="28"/>
          <w:szCs w:val="28"/>
          <w:highlight w:val="none"/>
          <w:lang w:val="en-US" w:eastAsia="zh-CN"/>
        </w:rPr>
        <w:t>及快递</w:t>
      </w:r>
      <w:r>
        <w:rPr>
          <w:rFonts w:hint="eastAsia" w:ascii="仿宋_GB2312" w:eastAsia="仿宋_GB2312"/>
          <w:color w:val="auto"/>
          <w:sz w:val="28"/>
          <w:szCs w:val="28"/>
          <w:highlight w:val="none"/>
        </w:rPr>
        <w:t>地址</w:t>
      </w:r>
      <w:r>
        <w:rPr>
          <w:rFonts w:hint="eastAsia" w:ascii="仿宋_GB2312" w:eastAsia="仿宋_GB2312"/>
          <w:color w:val="auto"/>
          <w:sz w:val="28"/>
          <w:szCs w:val="28"/>
          <w:highlight w:val="none"/>
          <w:u w:val="none"/>
        </w:rPr>
        <w:t>：</w:t>
      </w:r>
      <w:r>
        <w:rPr>
          <w:rFonts w:hint="eastAsia" w:ascii="仿宋_GB2312" w:eastAsia="仿宋_GB2312"/>
          <w:color w:val="auto"/>
          <w:sz w:val="28"/>
          <w:szCs w:val="28"/>
          <w:highlight w:val="none"/>
          <w:u w:val="none"/>
          <w:lang w:val="en-US" w:eastAsia="zh-CN"/>
        </w:rPr>
        <w:t>广州市天河区临江大道501号</w:t>
      </w:r>
      <w:r>
        <w:rPr>
          <w:rFonts w:hint="eastAsia" w:ascii="仿宋_GB2312" w:eastAsia="仿宋_GB2312"/>
          <w:color w:val="auto"/>
          <w:sz w:val="28"/>
          <w:szCs w:val="28"/>
          <w:highlight w:val="none"/>
          <w:u w:val="single"/>
          <w:lang w:val="en-US" w:eastAsia="zh-CN"/>
        </w:rPr>
        <w:t>广州市净水有限公司6楼招标部</w:t>
      </w:r>
      <w:r>
        <w:rPr>
          <w:rFonts w:hint="eastAsia" w:ascii="仿宋_GB2312" w:eastAsia="仿宋_GB2312"/>
          <w:color w:val="auto"/>
          <w:sz w:val="28"/>
          <w:szCs w:val="28"/>
          <w:highlight w:val="none"/>
        </w:rPr>
        <w:t>。</w:t>
      </w:r>
    </w:p>
    <w:p>
      <w:pPr>
        <w:pStyle w:val="23"/>
        <w:ind w:firstLine="560" w:firstLineChars="200"/>
        <w:rPr>
          <w:rFonts w:hint="default" w:eastAsia="仿宋_GB2312"/>
          <w:color w:val="auto"/>
          <w:highlight w:val="none"/>
          <w:lang w:val="en-US" w:eastAsia="zh-CN"/>
        </w:rPr>
      </w:pPr>
      <w:r>
        <w:rPr>
          <w:rFonts w:hint="eastAsia" w:ascii="仿宋_GB2312" w:eastAsia="仿宋_GB2312"/>
          <w:color w:val="auto"/>
          <w:sz w:val="28"/>
          <w:szCs w:val="28"/>
          <w:highlight w:val="none"/>
          <w:lang w:val="en-US" w:eastAsia="zh-CN"/>
        </w:rPr>
        <w:t>防疫要求：基于目前疫情防控形势，我公司仅接受快递或自行送达形式递交响应文件，响应文件须于递交截止时间前送达，并放置于公司正门保安处。</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.其他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.1发布公告的其他媒介</w:t>
      </w:r>
    </w:p>
    <w:p>
      <w:pPr>
        <w:adjustRightInd w:val="0"/>
        <w:snapToGrid w:val="0"/>
        <w:spacing w:line="600" w:lineRule="exact"/>
        <w:ind w:firstLine="555"/>
        <w:rPr>
          <w:rFonts w:ascii="仿宋_GB2312" w:hAnsi="Calibri" w:eastAsia="仿宋_GB2312" w:cs="Times New Roman"/>
          <w:color w:val="auto"/>
          <w:sz w:val="28"/>
          <w:szCs w:val="28"/>
          <w:highlight w:val="none"/>
        </w:rPr>
      </w:pPr>
      <w:r>
        <w:rPr>
          <w:rFonts w:hint="eastAsia" w:ascii="仿宋_GB2312" w:eastAsia="仿宋_GB2312"/>
          <w:color w:val="auto"/>
          <w:sz w:val="28"/>
          <w:szCs w:val="28"/>
          <w:highlight w:val="none"/>
        </w:rPr>
        <w:t>本项目</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lang w:val="en-US" w:eastAsia="zh-CN"/>
        </w:rPr>
        <w:t>公告补充及修改</w:t>
      </w:r>
      <w:r>
        <w:rPr>
          <w:rFonts w:hint="eastAsia" w:ascii="仿宋_GB2312" w:eastAsia="仿宋_GB2312"/>
          <w:color w:val="auto"/>
          <w:sz w:val="28"/>
          <w:szCs w:val="28"/>
          <w:highlight w:val="none"/>
        </w:rPr>
        <w:t>同</w:t>
      </w:r>
      <w:r>
        <w:rPr>
          <w:rFonts w:hint="eastAsia" w:ascii="仿宋_GB2312" w:eastAsia="仿宋_GB2312"/>
          <w:color w:val="auto"/>
          <w:sz w:val="28"/>
          <w:szCs w:val="28"/>
          <w:highlight w:val="none"/>
          <w:lang w:val="en-US" w:eastAsia="zh-CN"/>
        </w:rPr>
        <w:t>步</w:t>
      </w:r>
      <w:r>
        <w:rPr>
          <w:rFonts w:hint="eastAsia" w:ascii="仿宋_GB2312" w:eastAsia="仿宋_GB2312"/>
          <w:color w:val="auto"/>
          <w:sz w:val="28"/>
          <w:szCs w:val="28"/>
          <w:highlight w:val="none"/>
        </w:rPr>
        <w:t>在广州净水公司门户网</w:t>
      </w:r>
      <w:r>
        <w:rPr>
          <w:rFonts w:hint="eastAsia" w:ascii="仿宋_GB2312" w:eastAsia="仿宋_GB2312"/>
          <w:color w:val="auto"/>
          <w:sz w:val="28"/>
          <w:szCs w:val="28"/>
          <w:highlight w:val="none"/>
          <w:lang w:val="en-US" w:eastAsia="zh-CN"/>
        </w:rPr>
        <w:t>站及阳光平台</w:t>
      </w:r>
      <w:r>
        <w:rPr>
          <w:rFonts w:hint="eastAsia" w:ascii="仿宋_GB2312" w:eastAsia="仿宋_GB2312"/>
          <w:color w:val="auto"/>
          <w:sz w:val="28"/>
          <w:szCs w:val="28"/>
          <w:highlight w:val="none"/>
        </w:rPr>
        <w:t>上发布。</w:t>
      </w:r>
      <w:r>
        <w:rPr>
          <w:rFonts w:hint="eastAsia" w:ascii="仿宋_GB2312" w:hAnsi="Calibri" w:eastAsia="仿宋_GB2312" w:cs="Times New Roman"/>
          <w:color w:val="auto"/>
          <w:sz w:val="28"/>
          <w:szCs w:val="28"/>
          <w:highlight w:val="none"/>
        </w:rPr>
        <w:t>本公告在各媒体发布的文本如有不同之处，以</w:t>
      </w:r>
      <w:r>
        <w:rPr>
          <w:rFonts w:hint="eastAsia" w:ascii="仿宋_GB2312" w:hAnsi="Calibri" w:eastAsia="仿宋_GB2312" w:cs="Times New Roman"/>
          <w:color w:val="auto"/>
          <w:sz w:val="28"/>
          <w:szCs w:val="28"/>
          <w:highlight w:val="none"/>
          <w:lang w:val="en-US" w:eastAsia="zh-CN"/>
        </w:rPr>
        <w:t>广州净水公司门户网站</w:t>
      </w:r>
      <w:r>
        <w:rPr>
          <w:rFonts w:hint="eastAsia" w:ascii="仿宋_GB2312" w:hAnsi="Calibri" w:eastAsia="仿宋_GB2312" w:cs="Times New Roman"/>
          <w:color w:val="auto"/>
          <w:sz w:val="28"/>
          <w:szCs w:val="28"/>
          <w:highlight w:val="none"/>
        </w:rPr>
        <w:t>为准。</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.2响应文件递交注意事项</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widowControl/>
        <w:shd w:val="clear" w:color="auto" w:fill="FFFFFF"/>
        <w:adjustRightInd w:val="0"/>
        <w:snapToGrid w:val="0"/>
        <w:spacing w:line="600" w:lineRule="exac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8</w:t>
      </w:r>
      <w:r>
        <w:rPr>
          <w:rFonts w:asciiTheme="minorEastAsia" w:hAnsiTheme="minorEastAsia"/>
          <w:b/>
          <w:color w:val="auto"/>
          <w:sz w:val="32"/>
          <w:szCs w:val="32"/>
          <w:highlight w:val="none"/>
        </w:rPr>
        <w:t>.</w:t>
      </w:r>
      <w:r>
        <w:rPr>
          <w:rFonts w:hint="eastAsia" w:asciiTheme="minorEastAsia" w:hAnsiTheme="minorEastAsia"/>
          <w:b/>
          <w:color w:val="auto"/>
          <w:sz w:val="32"/>
          <w:szCs w:val="32"/>
          <w:highlight w:val="none"/>
        </w:rPr>
        <w:t>异议及投诉的受理</w:t>
      </w:r>
    </w:p>
    <w:p>
      <w:pPr>
        <w:widowControl/>
        <w:shd w:val="clear" w:color="auto" w:fill="FFFFFF"/>
        <w:adjustRightInd w:val="0"/>
        <w:snapToGrid w:val="0"/>
        <w:spacing w:line="600" w:lineRule="exact"/>
        <w:ind w:left="1" w:firstLine="618" w:firstLineChars="221"/>
        <w:rPr>
          <w:rFonts w:ascii="仿宋_GB2312" w:hAnsi="仿宋" w:eastAsia="仿宋_GB2312"/>
          <w:color w:val="auto"/>
          <w:sz w:val="28"/>
          <w:szCs w:val="28"/>
          <w:highlight w:val="none"/>
        </w:rPr>
      </w:pPr>
      <w:r>
        <w:rPr>
          <w:rFonts w:ascii="仿宋_GB2312" w:hAnsi="仿宋" w:eastAsia="仿宋_GB2312"/>
          <w:color w:val="auto"/>
          <w:sz w:val="28"/>
          <w:szCs w:val="28"/>
          <w:highlight w:val="none"/>
        </w:rPr>
        <w:t>潜在供应商或利害关系人对本</w:t>
      </w:r>
      <w:r>
        <w:rPr>
          <w:rFonts w:hint="eastAsia" w:ascii="仿宋_GB2312" w:hAnsi="仿宋" w:eastAsia="仿宋_GB2312"/>
          <w:color w:val="auto"/>
          <w:sz w:val="28"/>
          <w:szCs w:val="28"/>
          <w:highlight w:val="none"/>
        </w:rPr>
        <w:t>采购</w:t>
      </w:r>
      <w:r>
        <w:rPr>
          <w:rFonts w:ascii="仿宋_GB2312" w:hAnsi="仿宋" w:eastAsia="仿宋_GB2312"/>
          <w:color w:val="auto"/>
          <w:sz w:val="28"/>
          <w:szCs w:val="28"/>
          <w:highlight w:val="none"/>
        </w:rPr>
        <w:t>公告及采购文件中任何违法及不公平内容有异议的，可以在提交</w:t>
      </w:r>
      <w:r>
        <w:rPr>
          <w:rFonts w:hint="eastAsia" w:ascii="仿宋_GB2312" w:hAnsi="仿宋" w:eastAsia="仿宋_GB2312"/>
          <w:color w:val="auto"/>
          <w:sz w:val="28"/>
          <w:szCs w:val="28"/>
          <w:highlight w:val="none"/>
        </w:rPr>
        <w:t>响应文件截止之日</w:t>
      </w:r>
      <w:r>
        <w:rPr>
          <w:rFonts w:hint="eastAsia" w:ascii="仿宋_GB2312" w:hAnsi="仿宋" w:eastAsia="仿宋_GB2312"/>
          <w:color w:val="auto"/>
          <w:sz w:val="28"/>
          <w:szCs w:val="28"/>
          <w:highlight w:val="none"/>
          <w:u w:val="single"/>
          <w:lang w:val="en-US" w:eastAsia="zh-CN"/>
        </w:rPr>
        <w:t>2</w:t>
      </w:r>
      <w:r>
        <w:rPr>
          <w:rFonts w:hint="eastAsia" w:ascii="仿宋_GB2312" w:hAnsi="仿宋" w:eastAsia="仿宋_GB2312"/>
          <w:color w:val="auto"/>
          <w:sz w:val="28"/>
          <w:szCs w:val="28"/>
          <w:highlight w:val="none"/>
        </w:rPr>
        <w:t>个工作日前</w:t>
      </w:r>
      <w:r>
        <w:rPr>
          <w:rFonts w:ascii="仿宋_GB2312" w:hAnsi="仿宋" w:eastAsia="仿宋_GB2312"/>
          <w:color w:val="auto"/>
          <w:sz w:val="28"/>
          <w:szCs w:val="28"/>
          <w:highlight w:val="none"/>
        </w:rPr>
        <w:t>书面提出异议。如潜在响应人或其他利害关系人对采购人答复仍持有异议的，可按相关规定进行投诉。</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异议受理部门：</w:t>
      </w:r>
      <w:r>
        <w:rPr>
          <w:rFonts w:hint="eastAsia" w:ascii="仿宋_GB2312" w:hAnsi="仿宋" w:eastAsia="仿宋_GB2312"/>
          <w:color w:val="auto"/>
          <w:sz w:val="28"/>
          <w:szCs w:val="28"/>
          <w:highlight w:val="none"/>
          <w:u w:val="single"/>
          <w:lang w:val="en-US" w:eastAsia="zh-CN"/>
        </w:rPr>
        <w:t>广州市净水有限公司</w:t>
      </w:r>
      <w:r>
        <w:rPr>
          <w:rFonts w:ascii="仿宋_GB2312" w:hAnsi="仿宋" w:eastAsia="仿宋_GB2312"/>
          <w:color w:val="auto"/>
          <w:sz w:val="28"/>
          <w:szCs w:val="28"/>
          <w:highlight w:val="none"/>
        </w:rPr>
        <w:t>，电话：</w:t>
      </w:r>
      <w:r>
        <w:rPr>
          <w:rFonts w:hint="eastAsia" w:ascii="仿宋_GB2312" w:hAnsi="仿宋" w:eastAsia="仿宋_GB2312"/>
          <w:color w:val="auto"/>
          <w:sz w:val="28"/>
          <w:szCs w:val="28"/>
          <w:highlight w:val="none"/>
          <w:u w:val="single"/>
          <w:lang w:val="en-US" w:eastAsia="zh-CN"/>
        </w:rPr>
        <w:t>020-38890841</w:t>
      </w:r>
      <w:r>
        <w:rPr>
          <w:rFonts w:ascii="仿宋_GB2312" w:hAnsi="仿宋" w:eastAsia="仿宋_GB2312"/>
          <w:color w:val="auto"/>
          <w:sz w:val="28"/>
          <w:szCs w:val="28"/>
          <w:highlight w:val="none"/>
        </w:rPr>
        <w:t>。</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地址：</w:t>
      </w:r>
      <w:r>
        <w:rPr>
          <w:rFonts w:hint="eastAsia" w:ascii="仿宋_GB2312" w:hAnsi="仿宋" w:eastAsia="仿宋_GB2312"/>
          <w:color w:val="auto"/>
          <w:sz w:val="28"/>
          <w:szCs w:val="28"/>
          <w:highlight w:val="none"/>
          <w:u w:val="single"/>
          <w:lang w:val="en-US" w:eastAsia="zh-CN"/>
        </w:rPr>
        <w:t>广州市天河区临江大道501号广州市净水有限公司</w:t>
      </w:r>
      <w:r>
        <w:rPr>
          <w:rFonts w:hint="eastAsia" w:ascii="仿宋_GB2312" w:hAnsi="仿宋" w:eastAsia="仿宋_GB2312"/>
          <w:color w:val="auto"/>
          <w:sz w:val="28"/>
          <w:szCs w:val="28"/>
          <w:highlight w:val="none"/>
        </w:rPr>
        <w:t xml:space="preserve"> </w:t>
      </w:r>
      <w:r>
        <w:rPr>
          <w:rFonts w:ascii="仿宋_GB2312" w:hAnsi="仿宋" w:eastAsia="仿宋_GB2312"/>
          <w:color w:val="auto"/>
          <w:sz w:val="28"/>
          <w:szCs w:val="28"/>
          <w:highlight w:val="none"/>
        </w:rPr>
        <w:t>。</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9</w:t>
      </w:r>
      <w:r>
        <w:rPr>
          <w:rFonts w:hint="eastAsia" w:asciiTheme="minorEastAsia" w:hAnsiTheme="minorEastAsia"/>
          <w:b/>
          <w:color w:val="auto"/>
          <w:sz w:val="32"/>
          <w:szCs w:val="32"/>
          <w:highlight w:val="none"/>
        </w:rPr>
        <w:t>. 被书面限制参与采购活动的企业名单</w:t>
      </w:r>
    </w:p>
    <w:p>
      <w:pPr>
        <w:adjustRightInd w:val="0"/>
        <w:snapToGrid w:val="0"/>
        <w:spacing w:line="600" w:lineRule="exact"/>
        <w:ind w:firstLine="560" w:firstLineChars="2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本项目采购人（包括市水投集团及其属下子公司）书面限制参与采购活动的企业名单：</w:t>
      </w:r>
    </w:p>
    <w:tbl>
      <w:tblPr>
        <w:tblStyle w:val="2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3402"/>
        <w:gridCol w:w="45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01" w:type="dxa"/>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3402" w:type="dxa"/>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单位名称</w:t>
            </w:r>
          </w:p>
        </w:tc>
        <w:tc>
          <w:tcPr>
            <w:tcW w:w="4557" w:type="dxa"/>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被书面限制参与采购活动的期限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cs="宋体" w:eastAsiaTheme="minorEastAsia"/>
                <w:color w:val="auto"/>
                <w:kern w:val="2"/>
                <w:sz w:val="24"/>
                <w:szCs w:val="22"/>
                <w:highlight w:val="none"/>
                <w:lang w:val="en-US" w:eastAsia="zh-CN" w:bidi="ar-SA"/>
              </w:rPr>
            </w:pPr>
            <w:r>
              <w:rPr>
                <w:rFonts w:hint="eastAsia" w:ascii="宋体" w:hAnsi="宋体" w:cs="宋体"/>
                <w:color w:val="auto"/>
                <w:sz w:val="24"/>
                <w:highlight w:val="none"/>
              </w:rPr>
              <w:t>1</w:t>
            </w:r>
          </w:p>
        </w:tc>
        <w:tc>
          <w:tcPr>
            <w:tcW w:w="3402" w:type="dxa"/>
            <w:vAlign w:val="center"/>
          </w:tcPr>
          <w:p>
            <w:pPr>
              <w:jc w:val="center"/>
              <w:rPr>
                <w:rFonts w:ascii="宋体" w:hAnsi="宋体" w:cs="宋体" w:eastAsiaTheme="minorEastAsia"/>
                <w:color w:val="auto"/>
                <w:kern w:val="2"/>
                <w:sz w:val="24"/>
                <w:szCs w:val="22"/>
                <w:highlight w:val="none"/>
                <w:lang w:val="en-US" w:eastAsia="zh-CN" w:bidi="ar-SA"/>
              </w:rPr>
            </w:pPr>
            <w:r>
              <w:rPr>
                <w:rFonts w:hint="eastAsia" w:ascii="宋体" w:hAnsi="宋体" w:eastAsia="宋体" w:cs="宋体"/>
                <w:color w:val="auto"/>
                <w:sz w:val="24"/>
                <w:highlight w:val="none"/>
              </w:rPr>
              <w:t>广州市水电建设工程有限公司</w:t>
            </w:r>
          </w:p>
        </w:tc>
        <w:tc>
          <w:tcPr>
            <w:tcW w:w="4557" w:type="dxa"/>
            <w:vAlign w:val="center"/>
          </w:tcPr>
          <w:p>
            <w:pPr>
              <w:jc w:val="center"/>
              <w:rPr>
                <w:rFonts w:ascii="宋体" w:hAnsi="宋体" w:cs="宋体" w:eastAsiaTheme="minorEastAsia"/>
                <w:color w:val="auto"/>
                <w:kern w:val="2"/>
                <w:sz w:val="24"/>
                <w:szCs w:val="22"/>
                <w:highlight w:val="none"/>
                <w:lang w:val="en-US" w:eastAsia="zh-CN" w:bidi="ar-SA"/>
              </w:rPr>
            </w:pPr>
            <w:r>
              <w:rPr>
                <w:rFonts w:hint="eastAsia" w:ascii="宋体" w:hAnsi="宋体" w:eastAsia="宋体" w:cs="宋体"/>
                <w:color w:val="auto"/>
                <w:sz w:val="24"/>
                <w:highlight w:val="none"/>
                <w:lang w:val="en-US" w:eastAsia="zh-CN"/>
              </w:rPr>
              <w:t>2021年11月18</w:t>
            </w:r>
            <w:r>
              <w:rPr>
                <w:rFonts w:hint="eastAsia" w:ascii="宋体" w:hAnsi="宋体" w:eastAsia="宋体" w:cs="宋体"/>
                <w:color w:val="auto"/>
                <w:sz w:val="24"/>
                <w:highlight w:val="none"/>
              </w:rPr>
              <w:t>至202</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17</w:t>
            </w:r>
            <w:r>
              <w:rPr>
                <w:rFonts w:hint="eastAsia" w:ascii="宋体" w:hAnsi="宋体" w:eastAsia="宋体" w:cs="宋体"/>
                <w:color w:val="auto"/>
                <w:sz w:val="24"/>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cs="宋体" w:eastAsiaTheme="minorEastAsia"/>
                <w:color w:val="auto"/>
                <w:kern w:val="2"/>
                <w:sz w:val="24"/>
                <w:szCs w:val="22"/>
                <w:highlight w:val="none"/>
                <w:lang w:val="en-US" w:eastAsia="zh-CN" w:bidi="ar-SA"/>
              </w:rPr>
            </w:pPr>
            <w:r>
              <w:rPr>
                <w:rFonts w:hint="eastAsia" w:ascii="宋体" w:hAnsi="宋体" w:cs="宋体"/>
                <w:color w:val="auto"/>
                <w:sz w:val="24"/>
                <w:highlight w:val="none"/>
              </w:rPr>
              <w:t>2</w:t>
            </w:r>
          </w:p>
        </w:tc>
        <w:tc>
          <w:tcPr>
            <w:tcW w:w="3402" w:type="dxa"/>
            <w:vAlign w:val="center"/>
          </w:tcPr>
          <w:p>
            <w:pPr>
              <w:jc w:val="center"/>
              <w:rPr>
                <w:rFonts w:ascii="宋体" w:hAnsi="宋体" w:cs="宋体" w:eastAsiaTheme="minorEastAsia"/>
                <w:color w:val="auto"/>
                <w:kern w:val="2"/>
                <w:sz w:val="24"/>
                <w:szCs w:val="22"/>
                <w:highlight w:val="none"/>
                <w:lang w:val="en-US" w:eastAsia="zh-CN" w:bidi="ar-SA"/>
              </w:rPr>
            </w:pPr>
            <w:r>
              <w:rPr>
                <w:rFonts w:hint="eastAsia" w:ascii="宋体" w:hAnsi="宋体" w:eastAsia="宋体" w:cs="宋体"/>
                <w:color w:val="auto"/>
                <w:sz w:val="24"/>
                <w:highlight w:val="none"/>
              </w:rPr>
              <w:t>广州市南粤工程建设监理有限公司</w:t>
            </w:r>
          </w:p>
        </w:tc>
        <w:tc>
          <w:tcPr>
            <w:tcW w:w="4557" w:type="dxa"/>
            <w:vAlign w:val="center"/>
          </w:tcPr>
          <w:p>
            <w:pPr>
              <w:jc w:val="center"/>
              <w:rPr>
                <w:rFonts w:ascii="宋体" w:hAnsi="宋体" w:cs="宋体" w:eastAsiaTheme="minorEastAsia"/>
                <w:color w:val="auto"/>
                <w:kern w:val="2"/>
                <w:sz w:val="24"/>
                <w:szCs w:val="22"/>
                <w:highlight w:val="none"/>
                <w:lang w:val="en-US" w:eastAsia="zh-CN" w:bidi="ar-SA"/>
              </w:rPr>
            </w:pPr>
            <w:r>
              <w:rPr>
                <w:rFonts w:hint="eastAsia" w:ascii="宋体" w:hAnsi="宋体" w:eastAsia="宋体" w:cs="宋体"/>
                <w:color w:val="auto"/>
                <w:sz w:val="24"/>
                <w:highlight w:val="none"/>
                <w:lang w:val="en-US" w:eastAsia="zh-CN"/>
              </w:rPr>
              <w:t>2021年11月18</w:t>
            </w:r>
            <w:r>
              <w:rPr>
                <w:rFonts w:hint="eastAsia" w:ascii="宋体" w:hAnsi="宋体" w:eastAsia="宋体" w:cs="宋体"/>
                <w:color w:val="auto"/>
                <w:sz w:val="24"/>
                <w:highlight w:val="none"/>
              </w:rPr>
              <w:t>至20</w:t>
            </w:r>
            <w:r>
              <w:rPr>
                <w:rFonts w:hint="eastAsia" w:ascii="宋体" w:hAnsi="宋体" w:cs="宋体"/>
                <w:color w:val="auto"/>
                <w:sz w:val="24"/>
                <w:highlight w:val="none"/>
                <w:lang w:val="en-US" w:eastAsia="zh-CN"/>
              </w:rPr>
              <w:t>23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17</w:t>
            </w:r>
            <w:r>
              <w:rPr>
                <w:rFonts w:hint="eastAsia" w:ascii="宋体" w:hAnsi="宋体" w:eastAsia="宋体" w:cs="宋体"/>
                <w:color w:val="auto"/>
                <w:sz w:val="24"/>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hint="eastAsia" w:ascii="宋体" w:hAnsi="宋体" w:eastAsia="宋体" w:cs="宋体"/>
                <w:color w:val="auto"/>
                <w:kern w:val="2"/>
                <w:sz w:val="24"/>
                <w:szCs w:val="22"/>
                <w:highlight w:val="none"/>
                <w:lang w:val="en-US" w:eastAsia="zh-CN" w:bidi="ar-SA"/>
              </w:rPr>
            </w:pPr>
          </w:p>
        </w:tc>
        <w:tc>
          <w:tcPr>
            <w:tcW w:w="3402" w:type="dxa"/>
            <w:vAlign w:val="center"/>
          </w:tcPr>
          <w:p>
            <w:pPr>
              <w:jc w:val="center"/>
              <w:rPr>
                <w:rFonts w:hint="eastAsia" w:ascii="宋体" w:hAnsi="宋体" w:eastAsia="宋体" w:cs="宋体"/>
                <w:color w:val="auto"/>
                <w:kern w:val="2"/>
                <w:sz w:val="24"/>
                <w:szCs w:val="22"/>
                <w:highlight w:val="none"/>
                <w:lang w:val="en-US" w:eastAsia="zh-CN" w:bidi="ar-SA"/>
              </w:rPr>
            </w:pPr>
          </w:p>
        </w:tc>
        <w:tc>
          <w:tcPr>
            <w:tcW w:w="4557" w:type="dxa"/>
            <w:vAlign w:val="center"/>
          </w:tcPr>
          <w:p>
            <w:pPr>
              <w:jc w:val="center"/>
              <w:rPr>
                <w:rFonts w:hint="eastAsia" w:ascii="宋体" w:hAnsi="宋体" w:eastAsia="宋体" w:cs="宋体"/>
                <w:color w:val="auto"/>
                <w:kern w:val="2"/>
                <w:sz w:val="24"/>
                <w:szCs w:val="22"/>
                <w:highlight w:val="none"/>
                <w:lang w:val="en-US" w:eastAsia="zh-CN" w:bidi="ar-SA"/>
              </w:rPr>
            </w:pPr>
          </w:p>
        </w:tc>
      </w:tr>
    </w:tbl>
    <w:p>
      <w:pPr>
        <w:adjustRightInd w:val="0"/>
        <w:snapToGrid w:val="0"/>
        <w:spacing w:beforeLines="50" w:afterLines="50"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10</w:t>
      </w:r>
      <w:r>
        <w:rPr>
          <w:rFonts w:hint="eastAsia" w:asciiTheme="minorEastAsia" w:hAnsiTheme="minorEastAsia"/>
          <w:b/>
          <w:color w:val="auto"/>
          <w:sz w:val="32"/>
          <w:szCs w:val="32"/>
          <w:highlight w:val="none"/>
        </w:rPr>
        <w:t>.联系方式</w:t>
      </w:r>
    </w:p>
    <w:tbl>
      <w:tblPr>
        <w:tblStyle w:val="2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ascii="仿宋_GB2312" w:eastAsia="仿宋_GB2312"/>
                <w:color w:val="auto"/>
                <w:sz w:val="28"/>
                <w:szCs w:val="28"/>
                <w:highlight w:val="none"/>
              </w:rPr>
            </w:pPr>
            <w:r>
              <w:rPr>
                <w:rFonts w:ascii="仿宋_GB2312" w:eastAsia="仿宋_GB2312"/>
                <w:color w:val="auto"/>
                <w:sz w:val="28"/>
                <w:szCs w:val="28"/>
                <w:highlight w:val="none"/>
              </w:rPr>
              <w:t>采购人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地</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址</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广州市天河区临江大道501号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联系人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林工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电</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话</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020-38890841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ind w:firstLine="1960" w:firstLineChars="7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2023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13 </w:t>
            </w:r>
            <w:r>
              <w:rPr>
                <w:rFonts w:hint="eastAsia" w:ascii="仿宋_GB2312" w:eastAsia="仿宋_GB2312"/>
                <w:color w:val="auto"/>
                <w:sz w:val="28"/>
                <w:szCs w:val="28"/>
                <w:highlight w:val="none"/>
              </w:rPr>
              <w:t>日</w:t>
            </w:r>
          </w:p>
        </w:tc>
      </w:tr>
    </w:tbl>
    <w:p>
      <w:pPr>
        <w:adjustRightInd w:val="0"/>
        <w:snapToGrid w:val="0"/>
        <w:spacing w:line="600" w:lineRule="exact"/>
        <w:jc w:val="left"/>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pStyle w:val="23"/>
        <w:rPr>
          <w:rFonts w:hint="eastAsia" w:ascii="仿宋_GB2312" w:eastAsia="仿宋_GB2312" w:hAnsiTheme="majorEastAsia"/>
          <w:color w:val="auto"/>
          <w:sz w:val="28"/>
          <w:szCs w:val="28"/>
          <w:highlight w:val="none"/>
        </w:rPr>
      </w:pPr>
    </w:p>
    <w:p>
      <w:pPr>
        <w:adjustRightInd w:val="0"/>
        <w:snapToGrid w:val="0"/>
        <w:spacing w:beforeLines="50" w:afterLines="50" w:line="600" w:lineRule="exact"/>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适用于纸质评审的采购项目</w:t>
      </w:r>
    </w:p>
    <w:p>
      <w:pPr>
        <w:pStyle w:val="3"/>
        <w:rPr>
          <w:rFonts w:hint="eastAsia"/>
          <w:color w:val="auto"/>
          <w:highlight w:val="none"/>
        </w:rPr>
      </w:pPr>
      <w:bookmarkStart w:id="13" w:name="_Toc10891"/>
    </w:p>
    <w:p>
      <w:pPr>
        <w:pStyle w:val="3"/>
        <w:rPr>
          <w:rFonts w:hint="eastAsia"/>
          <w:color w:val="auto"/>
          <w:highlight w:val="none"/>
        </w:rPr>
      </w:pPr>
      <w:bookmarkStart w:id="14" w:name="_Toc2331"/>
      <w:bookmarkStart w:id="15" w:name="_Toc19295"/>
      <w:bookmarkStart w:id="16" w:name="_Toc16557"/>
      <w:bookmarkStart w:id="17" w:name="_Toc25603"/>
      <w:bookmarkStart w:id="18" w:name="_Toc23749"/>
      <w:bookmarkStart w:id="19" w:name="_Toc2324"/>
      <w:bookmarkStart w:id="20" w:name="_Toc32588"/>
      <w:bookmarkStart w:id="21" w:name="_Toc9448"/>
      <w:bookmarkStart w:id="22" w:name="_Toc16705"/>
      <w:bookmarkStart w:id="23" w:name="_Toc7340"/>
    </w:p>
    <w:p>
      <w:pPr>
        <w:pStyle w:val="3"/>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2340610</wp:posOffset>
                </wp:positionH>
                <wp:positionV relativeFrom="paragraph">
                  <wp:posOffset>745490</wp:posOffset>
                </wp:positionV>
                <wp:extent cx="958850" cy="0"/>
                <wp:effectExtent l="0" t="0" r="0" b="0"/>
                <wp:wrapNone/>
                <wp:docPr id="14" name="自选图形 1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184.3pt;margin-top:58.7pt;height:0pt;width:75.5pt;z-index:251673600;mso-width-relative:page;mso-height-relative:page;" filled="f" stroked="t" coordsize="21600,21600" o:gfxdata="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NgLEdcAAAALAQAADwAAAAAAAAABACAAAAAiAAAAZHJzL2Rvd25yZXYueG1sUEsBAhQA&#10;FAAAAAgAh07iQJenVdrzAQAA5AMAAA4AAAAAAAAAAQAgAAAAJgEAAGRycy9lMm9Eb2MueG1sUEsF&#10;BgAAAAAGAAYAWQEAAIs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3" name="自选图形 1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184.9pt;margin-top:8.5pt;height:0pt;width:75.5pt;z-index:251672576;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rYt61gAAAAkBAAAPAAAAAAAAAAEAIAAAACIAAABkcnMvZG93bnJldi54bWxQSwECFAAU&#10;AAAACACHTuJA9mLt6vMBAADkAwAADgAAAAAAAAABACAAAAAl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二</w:t>
      </w:r>
      <w:r>
        <w:rPr>
          <w:rFonts w:hint="eastAsia"/>
          <w:color w:val="auto"/>
          <w:highlight w:val="none"/>
        </w:rPr>
        <w:t>章</w:t>
      </w:r>
      <w:bookmarkEnd w:id="13"/>
      <w:bookmarkEnd w:id="14"/>
      <w:bookmarkEnd w:id="15"/>
      <w:bookmarkEnd w:id="16"/>
      <w:bookmarkEnd w:id="17"/>
      <w:bookmarkEnd w:id="18"/>
      <w:bookmarkEnd w:id="19"/>
      <w:bookmarkEnd w:id="20"/>
      <w:bookmarkEnd w:id="21"/>
      <w:bookmarkEnd w:id="22"/>
      <w:bookmarkEnd w:id="23"/>
    </w:p>
    <w:p>
      <w:pPr>
        <w:pStyle w:val="4"/>
        <w:rPr>
          <w:rFonts w:hint="eastAsia"/>
          <w:color w:val="auto"/>
          <w:highlight w:val="none"/>
        </w:rPr>
      </w:pPr>
    </w:p>
    <w:p>
      <w:pPr>
        <w:pStyle w:val="4"/>
        <w:rPr>
          <w:color w:val="auto"/>
          <w:highlight w:val="none"/>
        </w:rPr>
      </w:pPr>
      <w:bookmarkStart w:id="24" w:name="_Toc2339"/>
      <w:bookmarkStart w:id="25" w:name="_Toc3416"/>
      <w:r>
        <w:rPr>
          <w:rFonts w:hint="eastAsia"/>
          <w:color w:val="auto"/>
          <w:highlight w:val="none"/>
        </w:rPr>
        <w:t>供应商须知</w:t>
      </w:r>
      <w:bookmarkEnd w:id="24"/>
      <w:bookmarkEnd w:id="25"/>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3"/>
        <w:rPr>
          <w:rFonts w:hint="eastAsia" w:asciiTheme="minorEastAsia" w:hAnsiTheme="minorEastAsia"/>
          <w:b/>
          <w:color w:val="auto"/>
          <w:sz w:val="32"/>
          <w:szCs w:val="32"/>
          <w:highlight w:val="none"/>
        </w:rPr>
      </w:pPr>
    </w:p>
    <w:p>
      <w:pPr>
        <w:pStyle w:val="23"/>
        <w:rPr>
          <w:rFonts w:hint="eastAsia" w:asciiTheme="minorEastAsia" w:hAnsiTheme="minorEastAsia"/>
          <w:b/>
          <w:color w:val="auto"/>
          <w:sz w:val="32"/>
          <w:szCs w:val="32"/>
          <w:highlight w:val="none"/>
        </w:rPr>
      </w:pPr>
    </w:p>
    <w:p>
      <w:pPr>
        <w:pStyle w:val="23"/>
        <w:rPr>
          <w:rFonts w:hint="eastAsia" w:asciiTheme="minorEastAsia" w:hAnsiTheme="minorEastAsia"/>
          <w:b/>
          <w:color w:val="auto"/>
          <w:sz w:val="32"/>
          <w:szCs w:val="32"/>
          <w:highlight w:val="none"/>
        </w:rPr>
      </w:pPr>
    </w:p>
    <w:p>
      <w:pPr>
        <w:autoSpaceDE w:val="0"/>
        <w:autoSpaceDN w:val="0"/>
        <w:rPr>
          <w:rFonts w:hint="default" w:ascii="仿宋_GB2312" w:hAnsi="仿宋_GB2312" w:eastAsia="仿宋_GB2312" w:cs="仿宋_GB2312"/>
          <w:color w:val="auto"/>
          <w:sz w:val="28"/>
          <w:szCs w:val="28"/>
          <w:highlight w:val="none"/>
          <w:lang w:val="en-US" w:eastAsia="zh-CN"/>
        </w:rPr>
      </w:pPr>
    </w:p>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hint="eastAsia" w:asciiTheme="minorEastAsia" w:hAnsiTheme="minorEastAsia"/>
          <w:b/>
          <w:color w:val="auto"/>
          <w:sz w:val="32"/>
          <w:szCs w:val="32"/>
          <w:highlight w:val="none"/>
          <w:lang w:val="en-US" w:eastAsia="zh-CN"/>
        </w:rPr>
        <w:t xml:space="preserve">1.  </w:t>
      </w:r>
      <w:r>
        <w:rPr>
          <w:rFonts w:hint="eastAsia" w:asciiTheme="minorEastAsia" w:hAnsiTheme="minorEastAsia"/>
          <w:b/>
          <w:color w:val="auto"/>
          <w:sz w:val="32"/>
          <w:szCs w:val="32"/>
          <w:highlight w:val="none"/>
        </w:rPr>
        <w:t>本次交易一般规则.</w:t>
      </w:r>
      <w:r>
        <w:rPr>
          <w:rFonts w:ascii="仿宋_GB2312" w:eastAsia="仿宋_GB2312"/>
          <w:color w:val="auto"/>
          <w:sz w:val="28"/>
          <w:szCs w:val="28"/>
          <w:highlight w:val="none"/>
        </w:rPr>
        <w:t>表</w:t>
      </w:r>
      <w:r>
        <w:rPr>
          <w:rFonts w:hint="eastAsia" w:ascii="仿宋_GB2312" w:eastAsia="仿宋_GB2312"/>
          <w:color w:val="auto"/>
          <w:sz w:val="28"/>
          <w:szCs w:val="28"/>
          <w:highlight w:val="none"/>
          <w:lang w:val="en-US" w:eastAsia="zh-CN"/>
        </w:rPr>
        <w:t>1.1</w:t>
      </w:r>
    </w:p>
    <w:tbl>
      <w:tblPr>
        <w:tblStyle w:val="25"/>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采购公告（采购邀请书）</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（8）在采购过程中由采购单位发出的修正和补充文件等</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lang w:val="en-US" w:eastAsia="zh-CN"/>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ind w:left="0" w:leftChars="0" w:firstLine="0" w:firstLineChars="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ind w:firstLine="0" w:firstLineChars="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本项目</w:t>
            </w:r>
            <w:r>
              <w:rPr>
                <w:rFonts w:hint="eastAsia" w:ascii="仿宋_GB2312" w:eastAsia="仿宋_GB2312"/>
                <w:color w:val="auto"/>
                <w:sz w:val="24"/>
                <w:szCs w:val="24"/>
                <w:highlight w:val="none"/>
              </w:rPr>
              <w:t>不允许</w:t>
            </w:r>
            <w:r>
              <w:rPr>
                <w:rFonts w:hint="eastAsia" w:ascii="仿宋_GB2312" w:eastAsia="仿宋_GB2312"/>
                <w:color w:val="auto"/>
                <w:sz w:val="24"/>
                <w:szCs w:val="24"/>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hint="eastAsia" w:ascii="仿宋_GB2312" w:eastAsia="仿宋_GB2312" w:hAnsiTheme="minorEastAsia"/>
                <w:color w:val="auto"/>
                <w:sz w:val="24"/>
                <w:szCs w:val="24"/>
                <w:highlight w:val="none"/>
                <w:u w:val="none"/>
                <w:lang w:eastAsia="zh-CN"/>
              </w:rPr>
            </w:pPr>
            <w:r>
              <w:rPr>
                <w:rFonts w:hint="eastAsia" w:ascii="仿宋_GB2312" w:eastAsia="仿宋_GB2312" w:hAnsiTheme="minorEastAsia"/>
                <w:color w:val="auto"/>
                <w:sz w:val="24"/>
                <w:szCs w:val="24"/>
                <w:highlight w:val="none"/>
                <w:lang w:val="en-US" w:eastAsia="zh-CN"/>
              </w:rPr>
              <w:t>详</w:t>
            </w:r>
            <w:r>
              <w:rPr>
                <w:rFonts w:hint="eastAsia" w:ascii="仿宋_GB2312" w:eastAsia="仿宋_GB2312" w:hAnsiTheme="minorEastAsia"/>
                <w:color w:val="auto"/>
                <w:sz w:val="24"/>
                <w:szCs w:val="24"/>
                <w:highlight w:val="none"/>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.6</w:t>
            </w:r>
          </w:p>
        </w:tc>
        <w:tc>
          <w:tcPr>
            <w:tcW w:w="1263" w:type="dxa"/>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最高限价</w:t>
            </w:r>
            <w:r>
              <w:rPr>
                <w:rFonts w:hint="eastAsia" w:ascii="仿宋_GB2312" w:eastAsia="仿宋_GB2312"/>
                <w:color w:val="auto"/>
                <w:sz w:val="24"/>
                <w:szCs w:val="24"/>
                <w:highlight w:val="none"/>
                <w:lang w:val="en-US" w:eastAsia="zh-CN"/>
              </w:rPr>
              <w:t>及低价说明</w:t>
            </w:r>
          </w:p>
        </w:tc>
        <w:tc>
          <w:tcPr>
            <w:tcW w:w="5979" w:type="dxa"/>
            <w:tcBorders>
              <w:right w:val="nil"/>
            </w:tcBorders>
            <w:vAlign w:val="center"/>
          </w:tcPr>
          <w:p>
            <w:pPr>
              <w:adjustRightInd w:val="0"/>
              <w:snapToGrid w:val="0"/>
              <w:ind w:firstLine="0" w:firstLineChars="0"/>
              <w:jc w:val="left"/>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.7</w:t>
            </w:r>
          </w:p>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lang w:val="en-US" w:eastAsia="zh-CN"/>
              </w:rPr>
              <w:t>1</w:t>
            </w:r>
            <w:r>
              <w:rPr>
                <w:rFonts w:hint="eastAsia" w:ascii="仿宋_GB2312" w:eastAsia="仿宋_GB2312" w:hAnsiTheme="minorEastAsia"/>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供应商地址</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联系人及其联系方式</w:t>
            </w:r>
            <w:r>
              <w:rPr>
                <w:rFonts w:hint="eastAsia" w:ascii="仿宋_GB2312" w:eastAsia="仿宋_GB2312" w:hAnsi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举行</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w:t>
            </w:r>
            <w:r>
              <w:rPr>
                <w:rFonts w:hint="eastAsia" w:ascii="仿宋_GB2312" w:eastAsia="仿宋_GB2312" w:hAnsiTheme="minorEastAsia"/>
                <w:color w:val="auto"/>
                <w:sz w:val="24"/>
                <w:szCs w:val="24"/>
                <w:highlight w:val="none"/>
                <w:lang w:val="en-US" w:eastAsia="zh-CN"/>
              </w:rPr>
              <w:t>采购公告（采购邀请书）</w:t>
            </w:r>
            <w:r>
              <w:rPr>
                <w:rFonts w:hint="eastAsia" w:ascii="仿宋_GB2312" w:eastAsia="仿宋_GB2312" w:hAnsiTheme="minorEastAsia"/>
                <w:color w:val="auto"/>
                <w:sz w:val="24"/>
                <w:szCs w:val="24"/>
                <w:highlight w:val="none"/>
              </w:rPr>
              <w:t>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w:t>
            </w:r>
            <w:r>
              <w:rPr>
                <w:rFonts w:hint="eastAsia" w:ascii="仿宋_GB2312" w:eastAsia="仿宋_GB2312" w:hAnsiTheme="minorEastAsia"/>
                <w:color w:val="auto"/>
                <w:sz w:val="24"/>
                <w:szCs w:val="24"/>
                <w:highlight w:val="none"/>
                <w:u w:val="none"/>
                <w:lang w:val="en-US" w:eastAsia="zh-CN"/>
              </w:rPr>
              <w:t>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ind w:firstLine="0" w:firstLineChars="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u w:val="single"/>
                <w:lang w:val="en-US" w:eastAsia="zh-CN"/>
              </w:rPr>
              <w:t>3</w:t>
            </w:r>
            <w:r>
              <w:rPr>
                <w:rFonts w:hint="eastAsia" w:ascii="仿宋_GB2312" w:eastAsia="仿宋_GB2312" w:hAnsiTheme="minorEastAsia"/>
                <w:color w:val="auto"/>
                <w:sz w:val="24"/>
                <w:szCs w:val="24"/>
                <w:highlight w:val="none"/>
              </w:rPr>
              <w:t>人</w:t>
            </w:r>
            <w:r>
              <w:rPr>
                <w:rFonts w:hint="eastAsia" w:ascii="仿宋_GB2312" w:eastAsia="仿宋_GB2312" w:hAnsi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480" w:firstLineChars="20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p>
        </w:tc>
      </w:tr>
    </w:tbl>
    <w:p>
      <w:pPr>
        <w:adjustRightInd w:val="0"/>
        <w:snapToGrid w:val="0"/>
        <w:spacing w:beforeLines="50" w:afterLines="50" w:line="560" w:lineRule="exact"/>
        <w:ind w:left="0" w:firstLine="0" w:firstLineChars="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.若出现以下情况之一的，采购人将拒绝接收响应文件</w:t>
      </w:r>
    </w:p>
    <w:p>
      <w:pPr>
        <w:adjustRightInd w:val="0"/>
        <w:snapToGrid w:val="0"/>
        <w:spacing w:line="600" w:lineRule="exact"/>
        <w:ind w:firstLine="420" w:firstLine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3</w:t>
      </w:r>
      <w:r>
        <w:rPr>
          <w:rFonts w:hint="eastAsia" w:asciiTheme="minorEastAsia" w:hAnsiTheme="minorEastAsia"/>
          <w:b/>
          <w:color w:val="auto"/>
          <w:sz w:val="32"/>
          <w:szCs w:val="32"/>
          <w:highlight w:val="none"/>
        </w:rPr>
        <w:t>.发生下列情况之一者，视为无效响应行为</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）响应文件未按规定格式填写，或内容与采购文件严重背离的。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）响应文件有两个以上报价的（采购文件允许提交备选方案的除外）。</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）质量标准不符合采购文件要求的。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）服务期不符合采购文件要求的。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）报价超过最高限价的。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）供应商不符合国家或采购文件规定的资格条件。</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）响应文件没有对采购文件的实质性要求和条件作出响应。</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）其他不符合采购文件要求的情形。</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4</w:t>
      </w:r>
      <w:r>
        <w:rPr>
          <w:rFonts w:hint="eastAsia" w:asciiTheme="minorEastAsia" w:hAnsiTheme="minorEastAsia"/>
          <w:b/>
          <w:color w:val="auto"/>
          <w:sz w:val="32"/>
          <w:szCs w:val="32"/>
          <w:highlight w:val="none"/>
        </w:rPr>
        <w:t>.响应保证金</w:t>
      </w:r>
    </w:p>
    <w:p>
      <w:pPr>
        <w:adjustRightInd w:val="0"/>
        <w:snapToGrid w:val="0"/>
        <w:spacing w:line="560" w:lineRule="exact"/>
        <w:ind w:firstLine="555"/>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本项目无须递交响应保证金。</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5</w:t>
      </w:r>
      <w:r>
        <w:rPr>
          <w:rFonts w:hint="eastAsia" w:asciiTheme="minorEastAsia" w:hAnsiTheme="minorEastAsia"/>
          <w:b/>
          <w:color w:val="auto"/>
          <w:sz w:val="32"/>
          <w:szCs w:val="32"/>
          <w:highlight w:val="none"/>
        </w:rPr>
        <w:t>.响应文件要求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.1响应文件包括下列内容</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2.法定代表人证明或授权委托书</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3.资格审查资料</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4.拟投入本项目的项目负责人情况表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5.报价表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6.其他资料</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6</w:t>
      </w:r>
      <w:r>
        <w:rPr>
          <w:rFonts w:hint="eastAsia" w:asciiTheme="minorEastAsia" w:hAnsiTheme="minorEastAsia"/>
          <w:b/>
          <w:color w:val="auto"/>
          <w:sz w:val="32"/>
          <w:szCs w:val="32"/>
          <w:highlight w:val="none"/>
        </w:rPr>
        <w:t>.异议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 供应商或其他利害关系人可以对</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rPr>
        <w:t>、采购文件、预成交结果提出异议。异议应在采购公告或文件规定的时间内、预成交结果公示期间通过规定的异议渠道提出，并递交异议函和必要的证明材料。异议函包括但不限于下列内容：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.3 异议人与采购人对异议事项无法达成一致的，异议人可向采购人的监管部门进行反映。</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附件4：成交通知书</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39"/>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5"/>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pStyle w:val="23"/>
        <w:rPr>
          <w:rFonts w:ascii="仿宋_GB2312" w:eastAsia="仿宋_GB2312" w:hAnsiTheme="majorEastAsia"/>
          <w:color w:val="auto"/>
          <w:sz w:val="28"/>
          <w:szCs w:val="28"/>
          <w:highlight w:val="none"/>
        </w:rPr>
      </w:pPr>
    </w:p>
    <w:p>
      <w:pPr>
        <w:pStyle w:val="23"/>
        <w:rPr>
          <w:rFonts w:ascii="仿宋_GB2312" w:eastAsia="仿宋_GB2312" w:hAnsiTheme="majorEastAsia"/>
          <w:color w:val="auto"/>
          <w:sz w:val="28"/>
          <w:szCs w:val="28"/>
          <w:highlight w:val="none"/>
        </w:rPr>
      </w:pPr>
    </w:p>
    <w:p>
      <w:pPr>
        <w:pStyle w:val="23"/>
        <w:rPr>
          <w:rFonts w:ascii="仿宋_GB2312" w:eastAsia="仿宋_GB2312" w:hAnsiTheme="majorEastAsia"/>
          <w:color w:val="auto"/>
          <w:sz w:val="28"/>
          <w:szCs w:val="28"/>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39"/>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4779" w:firstLineChars="1700"/>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3"/>
        <w:rPr>
          <w:color w:val="auto"/>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39"/>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rPr>
        <w:t>或</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pStyle w:val="23"/>
        <w:rPr>
          <w:rFonts w:ascii="仿宋_GB2312" w:eastAsia="仿宋_GB2312" w:hAnsiTheme="majorEastAsia"/>
          <w:color w:val="auto"/>
          <w:sz w:val="28"/>
          <w:szCs w:val="28"/>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39"/>
        <w:rPr>
          <w:color w:val="auto"/>
          <w:highlight w:val="none"/>
        </w:rPr>
      </w:pPr>
    </w:p>
    <w:p>
      <w:pPr>
        <w:pStyle w:val="39"/>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lang w:val="en-US" w:eastAsia="zh-CN"/>
        </w:rPr>
        <w:t xml:space="preserve">      项目</w:t>
      </w:r>
      <w:r>
        <w:rPr>
          <w:rFonts w:hint="eastAsia" w:ascii="仿宋_GB2312" w:eastAsia="仿宋_GB2312" w:hAnsiTheme="majorEastAsia"/>
          <w:color w:val="auto"/>
          <w:sz w:val="28"/>
          <w:szCs w:val="28"/>
          <w:highlight w:val="none"/>
          <w:u w:val="none"/>
          <w:lang w:val="en-US" w:eastAsia="zh-CN"/>
        </w:rPr>
        <w:t>的</w:t>
      </w:r>
      <w:r>
        <w:rPr>
          <w:rFonts w:hint="eastAsia" w:ascii="仿宋_GB2312" w:eastAsia="仿宋_GB2312" w:hAnsiTheme="majorEastAsia"/>
          <w:color w:val="auto"/>
          <w:sz w:val="28"/>
          <w:szCs w:val="28"/>
          <w:highlight w:val="none"/>
        </w:rPr>
        <w:t>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成交金额，大写：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，小写：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jc w:val="left"/>
        <w:rPr>
          <w:rFonts w:hint="eastAsia" w:ascii="仿宋_GB2312" w:eastAsia="仿宋_GB2312" w:hAnsiTheme="majorEastAsia"/>
          <w:color w:val="auto"/>
          <w:sz w:val="28"/>
          <w:szCs w:val="28"/>
          <w:highlight w:val="none"/>
          <w:lang w:eastAsia="zh-CN"/>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lang w:val="en-US" w:eastAsia="zh-CN"/>
        </w:rPr>
        <w:t>30</w:t>
      </w:r>
      <w:r>
        <w:rPr>
          <w:rFonts w:hint="eastAsia" w:ascii="仿宋_GB2312" w:eastAsia="仿宋_GB2312" w:hAnsiTheme="majorEastAsia"/>
          <w:color w:val="auto"/>
          <w:sz w:val="28"/>
          <w:szCs w:val="28"/>
          <w:highlight w:val="none"/>
        </w:rPr>
        <w:t>日内与我方签订采购合同，逾期视为自动放弃成交资格</w:t>
      </w:r>
      <w:r>
        <w:rPr>
          <w:rFonts w:hint="eastAsia" w:ascii="仿宋_GB2312" w:eastAsia="仿宋_GB2312" w:hAnsiTheme="majorEastAsia"/>
          <w:color w:val="auto"/>
          <w:sz w:val="28"/>
          <w:szCs w:val="28"/>
          <w:highlight w:val="none"/>
          <w:lang w:eastAsia="zh-CN"/>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rFonts w:hint="eastAsia" w:asciiTheme="minorHAnsi" w:hAnsiTheme="minorHAnsi" w:cstheme="minorBidi"/>
          <w:color w:val="auto"/>
          <w:kern w:val="44"/>
          <w:sz w:val="44"/>
          <w:szCs w:val="44"/>
          <w:highlight w:val="none"/>
        </w:rPr>
      </w:pPr>
      <w:bookmarkStart w:id="26" w:name="_Toc21455"/>
      <w:bookmarkStart w:id="27" w:name="_Toc2867"/>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1312" behindDoc="0" locked="0" layoutInCell="1" allowOverlap="1">
                <wp:simplePos x="0" y="0"/>
                <wp:positionH relativeFrom="column">
                  <wp:posOffset>2332355</wp:posOffset>
                </wp:positionH>
                <wp:positionV relativeFrom="paragraph">
                  <wp:posOffset>682625</wp:posOffset>
                </wp:positionV>
                <wp:extent cx="958850" cy="0"/>
                <wp:effectExtent l="0" t="0" r="0" b="0"/>
                <wp:wrapNone/>
                <wp:docPr id="2"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3.65pt;margin-top:53.75pt;height:0pt;width:75.5pt;z-index:251661312;mso-width-relative:page;mso-height-relative:page;" filled="f" stroked="t" coordsize="21600,21600" o:gfxdata="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hYWQ2AAAAAsBAAAPAAAAAAAAAAEAIAAAACIAAABkcnMvZG93bnJldi54bWxQSwECFAAU&#10;AAAACACHTuJAtG2KtfEBAADiAwAADgAAAAAAAAABACAAAAAnAQAAZHJzL2Uyb0RvYy54bWxQSwUG&#10;AAAAAAYABgBZAQAAigU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0288" behindDoc="0" locked="0" layoutInCell="1" allowOverlap="1">
                <wp:simplePos x="0" y="0"/>
                <wp:positionH relativeFrom="column">
                  <wp:posOffset>2325370</wp:posOffset>
                </wp:positionH>
                <wp:positionV relativeFrom="paragraph">
                  <wp:posOffset>137795</wp:posOffset>
                </wp:positionV>
                <wp:extent cx="958850" cy="0"/>
                <wp:effectExtent l="0" t="0" r="0" b="0"/>
                <wp:wrapNone/>
                <wp:docPr id="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83.1pt;margin-top:10.85pt;height:0pt;width:75.5pt;z-index:251660288;mso-width-relative:page;mso-height-relative:page;" filled="f" stroked="t" coordsize="21600,21600" o:gfxdata="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C0PytYAAAAJAQAADwAAAAAAAAABACAAAAAiAAAAZHJzL2Rvd25yZXYueG1sUEsBAhQAFAAA&#10;AAgAh07iQBcgxbnxAQAA4gMAAA4AAAAAAAAAAQAgAAAAJQEAAGRycy9lMm9Eb2MueG1sUEsFBgAA&#10;AAAGAAYAWQEAAIgFA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w:t>第</w:t>
      </w:r>
      <w:r>
        <w:rPr>
          <w:rFonts w:hint="eastAsia" w:asciiTheme="minorHAnsi" w:hAnsiTheme="minorHAnsi" w:cstheme="minorBidi"/>
          <w:color w:val="auto"/>
          <w:kern w:val="44"/>
          <w:sz w:val="44"/>
          <w:szCs w:val="44"/>
          <w:highlight w:val="none"/>
          <w:lang w:eastAsia="zh-CN"/>
        </w:rPr>
        <w:t>三</w:t>
      </w:r>
      <w:r>
        <w:rPr>
          <w:rFonts w:hint="eastAsia" w:asciiTheme="minorHAnsi" w:hAnsiTheme="minorHAnsi" w:cstheme="minorBidi"/>
          <w:color w:val="auto"/>
          <w:kern w:val="44"/>
          <w:sz w:val="44"/>
          <w:szCs w:val="44"/>
          <w:highlight w:val="none"/>
        </w:rPr>
        <w:t>章</w:t>
      </w:r>
      <w:bookmarkEnd w:id="26"/>
      <w:bookmarkEnd w:id="27"/>
    </w:p>
    <w:p>
      <w:pPr>
        <w:pStyle w:val="39"/>
        <w:rPr>
          <w:color w:val="auto"/>
          <w:highlight w:val="none"/>
        </w:rPr>
      </w:pPr>
    </w:p>
    <w:p>
      <w:pPr>
        <w:pStyle w:val="4"/>
        <w:rPr>
          <w:color w:val="auto"/>
          <w:highlight w:val="none"/>
        </w:rPr>
      </w:pPr>
      <w:bookmarkStart w:id="28" w:name="_Toc7040"/>
      <w:bookmarkStart w:id="29" w:name="_Toc88209934"/>
      <w:bookmarkStart w:id="30" w:name="_Toc7303"/>
      <w:bookmarkStart w:id="31" w:name="_Toc87616371"/>
      <w:r>
        <w:rPr>
          <w:rFonts w:hint="eastAsia"/>
          <w:color w:val="auto"/>
          <w:highlight w:val="none"/>
        </w:rPr>
        <w:t>采购方法</w:t>
      </w:r>
      <w:bookmarkEnd w:id="28"/>
      <w:bookmarkEnd w:id="29"/>
      <w:bookmarkEnd w:id="30"/>
      <w:bookmarkEnd w:id="3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30"/>
        <w:rPr>
          <w:rFonts w:ascii="方正小标宋简体" w:eastAsia="方正小标宋简体"/>
          <w:color w:val="auto"/>
          <w:sz w:val="44"/>
          <w:szCs w:val="44"/>
          <w:highlight w:val="none"/>
        </w:rPr>
      </w:pPr>
    </w:p>
    <w:p>
      <w:pPr>
        <w:pStyle w:val="30"/>
        <w:rPr>
          <w:rFonts w:ascii="方正小标宋简体" w:eastAsia="方正小标宋简体"/>
          <w:color w:val="auto"/>
          <w:sz w:val="44"/>
          <w:szCs w:val="44"/>
          <w:highlight w:val="none"/>
        </w:rPr>
      </w:pPr>
    </w:p>
    <w:p>
      <w:pPr>
        <w:pStyle w:val="4"/>
        <w:rPr>
          <w:color w:val="auto"/>
          <w:highlight w:val="none"/>
        </w:rPr>
      </w:pPr>
      <w:bookmarkStart w:id="32" w:name="_Toc3789"/>
      <w:bookmarkStart w:id="33" w:name="_Toc24895"/>
      <w:r>
        <w:rPr>
          <w:rFonts w:hint="eastAsia"/>
          <w:color w:val="auto"/>
          <w:highlight w:val="none"/>
        </w:rPr>
        <w:t>询比采购</w:t>
      </w:r>
      <w:bookmarkEnd w:id="32"/>
      <w:bookmarkEnd w:id="33"/>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询比</w:t>
      </w:r>
    </w:p>
    <w:tbl>
      <w:tblPr>
        <w:tblStyle w:val="25"/>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1.采购准备</w:t>
            </w:r>
          </w:p>
        </w:tc>
        <w:tc>
          <w:tcPr>
            <w:tcW w:w="7938" w:type="dxa"/>
            <w:tcBorders>
              <w:top w:val="single" w:color="auto" w:sz="4" w:space="0"/>
            </w:tcBorders>
            <w:vAlign w:val="center"/>
          </w:tcPr>
          <w:p>
            <w:pPr>
              <w:adjustRightInd w:val="0"/>
              <w:snapToGrid w:val="0"/>
              <w:ind w:left="0" w:firstLine="0"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 </w:t>
            </w:r>
            <w:r>
              <w:rPr>
                <w:rFonts w:hint="eastAsia" w:ascii="仿宋_GB2312" w:eastAsia="仿宋_GB2312" w:hAnsiTheme="minorEastAsia"/>
                <w:color w:val="auto"/>
                <w:sz w:val="24"/>
                <w:szCs w:val="24"/>
                <w:highlight w:val="none"/>
                <w:u w:val="single"/>
                <w:lang w:val="en-US" w:eastAsia="zh-CN"/>
              </w:rPr>
              <w:t xml:space="preserve"> </w:t>
            </w: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 xml:space="preserve"> 在采购文件约定的时间、地点，供应商应向采购人提交响应文件；响应文件按照采购文件第二章供应商须知2.</w:t>
            </w:r>
            <w:r>
              <w:rPr>
                <w:rFonts w:hint="eastAsia" w:ascii="仿宋_GB2312" w:eastAsia="仿宋_GB2312" w:hAnsiTheme="minorEastAsia"/>
                <w:color w:val="auto"/>
                <w:sz w:val="24"/>
                <w:szCs w:val="24"/>
                <w:highlight w:val="none"/>
                <w:lang w:val="en-US" w:eastAsia="zh-CN"/>
              </w:rPr>
              <w:t>9</w:t>
            </w:r>
            <w:r>
              <w:rPr>
                <w:rFonts w:hint="eastAsia" w:ascii="仿宋_GB2312" w:eastAsia="仿宋_GB2312" w:hAnsiTheme="minorEastAsia"/>
                <w:color w:val="auto"/>
                <w:sz w:val="24"/>
                <w:szCs w:val="24"/>
                <w:highlight w:val="none"/>
              </w:rPr>
              <w:t>的要求密封，按照2.</w:t>
            </w:r>
            <w:r>
              <w:rPr>
                <w:rFonts w:hint="eastAsia" w:ascii="仿宋_GB2312" w:eastAsia="仿宋_GB2312" w:hAnsiTheme="minorEastAsia"/>
                <w:color w:val="auto"/>
                <w:sz w:val="24"/>
                <w:szCs w:val="24"/>
                <w:highlight w:val="none"/>
                <w:lang w:val="en-US" w:eastAsia="zh-CN"/>
              </w:rPr>
              <w:t>10</w:t>
            </w:r>
            <w:r>
              <w:rPr>
                <w:rFonts w:hint="eastAsia" w:ascii="仿宋_GB2312" w:eastAsia="仿宋_GB2312" w:hAnsiTheme="minorEastAsia"/>
                <w:color w:val="auto"/>
                <w:sz w:val="24"/>
                <w:szCs w:val="24"/>
                <w:highlight w:val="none"/>
              </w:rPr>
              <w:t>的规定提交</w:t>
            </w:r>
          </w:p>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2</w:t>
            </w:r>
            <w:r>
              <w:rPr>
                <w:rFonts w:hint="eastAsia" w:ascii="仿宋_GB2312" w:eastAsia="仿宋_GB2312" w:hAnsiTheme="minorEastAsia"/>
                <w:color w:val="auto"/>
                <w:sz w:val="24"/>
                <w:szCs w:val="24"/>
                <w:highlight w:val="none"/>
              </w:rPr>
              <w:t xml:space="preserve"> 资格审查执行第二章供应商须知1</w:t>
            </w:r>
            <w:r>
              <w:rPr>
                <w:rFonts w:hint="eastAsia" w:ascii="仿宋_GB2312" w:eastAsia="仿宋_GB2312" w:hAnsiTheme="minorEastAsia"/>
                <w:color w:val="auto"/>
                <w:sz w:val="24"/>
                <w:szCs w:val="24"/>
                <w:highlight w:val="none"/>
                <w:lang w:val="en-US" w:eastAsia="zh-CN"/>
              </w:rPr>
              <w:t>.</w:t>
            </w:r>
            <w:r>
              <w:rPr>
                <w:rFonts w:hint="eastAsia" w:ascii="仿宋_GB2312" w:eastAsia="仿宋_GB2312" w:hAnsiTheme="minorEastAsia"/>
                <w:color w:val="auto"/>
                <w:sz w:val="24"/>
                <w:szCs w:val="24"/>
                <w:highlight w:val="none"/>
              </w:rPr>
              <w:t>对供应商的资格要求</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3</w:t>
            </w:r>
            <w:r>
              <w:rPr>
                <w:rFonts w:hint="eastAsia" w:ascii="仿宋_GB2312" w:eastAsia="仿宋_GB2312" w:hAnsiTheme="minorEastAsia"/>
                <w:color w:val="auto"/>
                <w:sz w:val="24"/>
                <w:szCs w:val="24"/>
                <w:highlight w:val="none"/>
              </w:rPr>
              <w:t xml:space="preserve"> 响应文件提交截止后，</w:t>
            </w:r>
            <w:r>
              <w:rPr>
                <w:rFonts w:hint="eastAsia" w:ascii="仿宋_GB2312" w:eastAsia="仿宋_GB2312" w:hAnsiTheme="minorEastAsia"/>
                <w:color w:val="auto"/>
                <w:sz w:val="24"/>
                <w:szCs w:val="24"/>
                <w:highlight w:val="none"/>
                <w:lang w:val="en-US" w:eastAsia="zh-CN"/>
              </w:rPr>
              <w:t>递交</w:t>
            </w:r>
            <w:r>
              <w:rPr>
                <w:rFonts w:hint="eastAsia" w:ascii="仿宋_GB2312" w:eastAsia="仿宋_GB2312" w:hAnsiTheme="minorEastAsia"/>
                <w:color w:val="auto"/>
                <w:sz w:val="24"/>
                <w:szCs w:val="24"/>
                <w:highlight w:val="none"/>
              </w:rPr>
              <w:t>响应</w:t>
            </w:r>
            <w:r>
              <w:rPr>
                <w:rFonts w:hint="eastAsia" w:ascii="仿宋_GB2312" w:eastAsia="仿宋_GB2312" w:hAnsiTheme="minorEastAsia"/>
                <w:color w:val="auto"/>
                <w:sz w:val="24"/>
                <w:szCs w:val="24"/>
                <w:highlight w:val="none"/>
                <w:lang w:val="en-US" w:eastAsia="zh-CN"/>
              </w:rPr>
              <w:t>文件</w:t>
            </w:r>
            <w:r>
              <w:rPr>
                <w:rFonts w:hint="eastAsia" w:ascii="仿宋_GB2312" w:eastAsia="仿宋_GB2312" w:hAnsiTheme="minorEastAsia"/>
                <w:color w:val="auto"/>
                <w:sz w:val="24"/>
                <w:szCs w:val="24"/>
                <w:highlight w:val="none"/>
              </w:rPr>
              <w:t>供应商不足3家的</w:t>
            </w:r>
            <w:r>
              <w:rPr>
                <w:rFonts w:hint="eastAsia" w:ascii="仿宋_GB2312" w:eastAsia="仿宋_GB2312" w:hAnsiTheme="minorEastAsia"/>
                <w:color w:val="auto"/>
                <w:sz w:val="24"/>
                <w:szCs w:val="24"/>
                <w:highlight w:val="none"/>
                <w:lang w:val="en-US" w:eastAsia="zh-CN"/>
              </w:rPr>
              <w:t>或有效响应文件供应商不足两家</w:t>
            </w:r>
            <w:r>
              <w:rPr>
                <w:rFonts w:hint="eastAsia" w:ascii="仿宋_GB2312" w:eastAsia="仿宋_GB2312" w:hAnsiTheme="minorEastAsia"/>
                <w:color w:val="auto"/>
                <w:sz w:val="24"/>
                <w:szCs w:val="24"/>
                <w:highlight w:val="none"/>
              </w:rPr>
              <w:t>，应分析原因并重新发出采购公告</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邀请书</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或</w:t>
            </w:r>
            <w:r>
              <w:rPr>
                <w:rFonts w:hint="eastAsia" w:ascii="仿宋_GB2312" w:eastAsia="仿宋_GB2312" w:hAnsiTheme="minorEastAsia"/>
                <w:color w:val="auto"/>
                <w:sz w:val="24"/>
                <w:szCs w:val="24"/>
                <w:highlight w:val="none"/>
                <w:lang w:eastAsia="zh-CN"/>
              </w:rPr>
              <w:t>采取</w:t>
            </w:r>
            <w:r>
              <w:rPr>
                <w:rFonts w:hint="eastAsia" w:ascii="仿宋_GB2312" w:eastAsia="仿宋_GB2312" w:hAnsiTheme="minorEastAsia"/>
                <w:color w:val="auto"/>
                <w:sz w:val="24"/>
                <w:szCs w:val="24"/>
                <w:highlight w:val="none"/>
                <w:lang w:val="en-US" w:eastAsia="zh-CN"/>
              </w:rPr>
              <w:t>其他采购方式</w:t>
            </w:r>
            <w:r>
              <w:rPr>
                <w:rFonts w:hint="eastAsia" w:ascii="仿宋_GB2312" w:eastAsia="仿宋_GB2312" w:hAnsiTheme="minorEastAsia"/>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2.1 报价应包括国家规定的增值税税金，增值税税金按一般计税方法计算。报价范围包括</w:t>
            </w:r>
            <w:r>
              <w:rPr>
                <w:rFonts w:hint="eastAsia" w:ascii="仿宋_GB2312" w:eastAsia="仿宋_GB2312" w:hAnsiTheme="minorEastAsia"/>
                <w:color w:val="auto"/>
                <w:sz w:val="24"/>
                <w:szCs w:val="24"/>
                <w:highlight w:val="none"/>
                <w:u w:val="single"/>
                <w:lang w:val="en-US" w:eastAsia="zh-CN"/>
              </w:rPr>
              <w:t>本项目所有采购内容和范围。</w:t>
            </w:r>
            <w:r>
              <w:rPr>
                <w:rFonts w:hint="eastAsia" w:ascii="仿宋_GB2312" w:eastAsia="仿宋_GB2312"/>
                <w:color w:val="auto"/>
                <w:sz w:val="24"/>
                <w:szCs w:val="24"/>
                <w:highlight w:val="none"/>
              </w:rPr>
              <w:t xml:space="preserve"> </w:t>
            </w:r>
          </w:p>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2.2 询比地址 </w:t>
            </w:r>
          </w:p>
          <w:p>
            <w:pPr>
              <w:adjustRightInd w:val="0"/>
              <w:snapToGrid w:val="0"/>
              <w:ind w:left="456" w:leftChars="217"/>
              <w:rPr>
                <w:rFonts w:ascii="仿宋_GB2312" w:eastAsia="仿宋_GB2312"/>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广州市天河区临江大道501号广州市净水有限公司</w:t>
            </w:r>
          </w:p>
          <w:p>
            <w:pPr>
              <w:adjustRightInd w:val="0"/>
              <w:snapToGrid w:val="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rPr>
              <w:t>2.3 询比开始时间（同响应文件截止时间）</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color w:val="auto"/>
                <w:sz w:val="24"/>
                <w:szCs w:val="24"/>
                <w:highlight w:val="none"/>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3.成交规则</w:t>
            </w:r>
          </w:p>
        </w:tc>
        <w:tc>
          <w:tcPr>
            <w:tcW w:w="7938" w:type="dxa"/>
            <w:tcBorders>
              <w:bottom w:val="single" w:color="auto" w:sz="4" w:space="0"/>
            </w:tcBorders>
            <w:vAlign w:val="center"/>
          </w:tcPr>
          <w:p>
            <w:pPr>
              <w:adjustRightInd w:val="0"/>
              <w:snapToGrid w:val="0"/>
              <w:ind w:left="360" w:hanging="360" w:hangingChars="15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hAnsiTheme="minorEastAsia"/>
                <w:color w:val="auto"/>
                <w:sz w:val="24"/>
                <w:szCs w:val="24"/>
                <w:highlight w:val="none"/>
              </w:rPr>
              <w:t>采购人确定满足采购文件</w:t>
            </w:r>
            <w:r>
              <w:rPr>
                <w:rFonts w:hint="eastAsia" w:ascii="仿宋_GB2312" w:eastAsia="仿宋_GB2312" w:hAnsiTheme="minorEastAsia"/>
                <w:color w:val="auto"/>
                <w:sz w:val="24"/>
                <w:szCs w:val="24"/>
                <w:highlight w:val="none"/>
                <w:lang w:val="en-US" w:eastAsia="zh-CN"/>
              </w:rPr>
              <w:t>资格性、响应性</w:t>
            </w:r>
            <w:r>
              <w:rPr>
                <w:rFonts w:hint="eastAsia" w:ascii="仿宋_GB2312" w:eastAsia="仿宋_GB2312" w:hAnsiTheme="minorEastAsia"/>
                <w:color w:val="auto"/>
                <w:sz w:val="24"/>
                <w:szCs w:val="24"/>
                <w:highlight w:val="none"/>
              </w:rPr>
              <w:t>要求，并且经评审的报价最低的为成交供应商</w:t>
            </w:r>
          </w:p>
          <w:p>
            <w:pPr>
              <w:adjustRightInd w:val="0"/>
              <w:snapToGrid w:val="0"/>
              <w:ind w:left="360" w:hanging="360" w:hangingChars="15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rPr>
              <w:sym w:font="Wingdings 2" w:char="00A3"/>
            </w:r>
            <w:r>
              <w:rPr>
                <w:rFonts w:hint="eastAsia" w:ascii="仿宋_GB2312" w:eastAsia="仿宋_GB2312" w:hAnsiTheme="minorEastAsia"/>
                <w:color w:val="auto"/>
                <w:sz w:val="24"/>
                <w:szCs w:val="24"/>
                <w:highlight w:val="none"/>
              </w:rPr>
              <w:t>评审小组按照采购文件确定的标准排序，采购人确定排名第一的供应商为成交供应商</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在评审小组提交评审报告3日内，在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r>
              <w:rPr>
                <w:rFonts w:hint="eastAsia" w:ascii="仿宋_GB2312" w:eastAsia="仿宋_GB2312" w:hAnsiTheme="minorEastAsia"/>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5.成交结果公告</w:t>
            </w:r>
          </w:p>
        </w:tc>
        <w:tc>
          <w:tcPr>
            <w:tcW w:w="7938" w:type="dxa"/>
            <w:tcBorders>
              <w:top w:val="single" w:color="auto" w:sz="4" w:space="0"/>
              <w:bottom w:val="single" w:color="auto" w:sz="4" w:space="0"/>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color w:val="auto"/>
                <w:sz w:val="24"/>
                <w:szCs w:val="24"/>
                <w:highlight w:val="none"/>
              </w:rPr>
              <w:t>成交候选人公示</w:t>
            </w:r>
            <w:r>
              <w:rPr>
                <w:rFonts w:hint="eastAsia" w:ascii="仿宋_GB2312" w:eastAsia="仿宋_GB2312" w:hAnsiTheme="minorEastAsia"/>
                <w:color w:val="auto"/>
                <w:sz w:val="24"/>
                <w:szCs w:val="24"/>
                <w:highlight w:val="none"/>
                <w:lang w:val="en-US" w:eastAsia="zh-CN"/>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采购人在发出成交通知书后</w:t>
            </w:r>
            <w:r>
              <w:rPr>
                <w:rFonts w:hint="eastAsia" w:ascii="仿宋_GB2312" w:eastAsia="仿宋_GB2312" w:hAnsiTheme="minorEastAsia"/>
                <w:color w:val="auto"/>
                <w:sz w:val="24"/>
                <w:szCs w:val="24"/>
                <w:highlight w:val="none"/>
                <w:lang w:val="en-US" w:eastAsia="zh-CN"/>
              </w:rPr>
              <w:t>30</w:t>
            </w:r>
            <w:r>
              <w:rPr>
                <w:rFonts w:hint="eastAsia" w:ascii="仿宋_GB2312" w:eastAsia="仿宋_GB2312" w:hAnsiTheme="minorEastAsia"/>
                <w:color w:val="auto"/>
                <w:sz w:val="24"/>
                <w:szCs w:val="24"/>
                <w:highlight w:val="none"/>
              </w:rPr>
              <w:t>日内同成交供应商签订书面采购合同</w:t>
            </w:r>
            <w:r>
              <w:rPr>
                <w:rFonts w:hint="eastAsia" w:ascii="仿宋_GB2312" w:eastAsia="仿宋_GB2312" w:hAnsiTheme="minorEastAsia"/>
                <w:color w:val="auto"/>
                <w:sz w:val="24"/>
                <w:szCs w:val="24"/>
                <w:highlight w:val="none"/>
                <w:lang w:val="en-US" w:eastAsia="zh-CN"/>
              </w:rPr>
              <w:t>.</w:t>
            </w:r>
          </w:p>
        </w:tc>
      </w:tr>
    </w:tbl>
    <w:p>
      <w:pPr>
        <w:adjustRightInd w:val="0"/>
        <w:snapToGrid w:val="0"/>
        <w:spacing w:line="600" w:lineRule="exact"/>
        <w:jc w:val="left"/>
        <w:rPr>
          <w:rFonts w:ascii="仿宋_GB2312" w:eastAsia="仿宋_GB2312"/>
          <w:color w:val="auto"/>
          <w:sz w:val="28"/>
          <w:szCs w:val="28"/>
          <w:highlight w:val="none"/>
        </w:rPr>
      </w:pPr>
    </w:p>
    <w:p>
      <w:pPr>
        <w:pStyle w:val="3"/>
        <w:rPr>
          <w:color w:val="auto"/>
          <w:highlight w:val="none"/>
        </w:rPr>
      </w:pPr>
      <w:bookmarkStart w:id="34" w:name="_Toc3156"/>
      <w:bookmarkStart w:id="35" w:name="_Toc7118"/>
      <w:bookmarkStart w:id="36" w:name="_Toc7437"/>
      <w:bookmarkStart w:id="37" w:name="_Toc4952"/>
      <w:bookmarkStart w:id="38" w:name="_Toc14552"/>
      <w:bookmarkStart w:id="39" w:name="_Toc19050"/>
      <w:bookmarkStart w:id="40" w:name="_Toc23581"/>
      <w:bookmarkStart w:id="41" w:name="_Toc14870"/>
      <w:bookmarkStart w:id="42" w:name="_Toc10930"/>
      <w:bookmarkStart w:id="43" w:name="_Toc20594"/>
      <w:bookmarkStart w:id="44" w:name="_Toc19759"/>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4"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81.6pt;margin-top:56.7pt;height:0pt;width:75.5pt;z-index:251663360;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e51jF/IBAADi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3"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3.1pt;margin-top:21.3pt;height:0pt;width:75.5pt;z-index:251662336;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rgQ1wAAAAkBAAAPAAAAAAAAAAEAIAAAACIAAABkcnMvZG93bnJldi54bWxQSwECFAAU&#10;AAAACACHTuJAkDHAsPIBAADi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四</w:t>
      </w:r>
      <w:r>
        <w:rPr>
          <w:rFonts w:hint="eastAsia"/>
          <w:color w:val="auto"/>
          <w:highlight w:val="none"/>
        </w:rPr>
        <w:t>章</w:t>
      </w:r>
      <w:bookmarkEnd w:id="34"/>
      <w:bookmarkEnd w:id="35"/>
      <w:bookmarkEnd w:id="36"/>
      <w:bookmarkEnd w:id="37"/>
      <w:bookmarkEnd w:id="38"/>
      <w:bookmarkEnd w:id="39"/>
      <w:bookmarkEnd w:id="40"/>
      <w:bookmarkEnd w:id="41"/>
      <w:bookmarkEnd w:id="42"/>
      <w:bookmarkEnd w:id="43"/>
      <w:bookmarkEnd w:id="44"/>
    </w:p>
    <w:p>
      <w:pPr>
        <w:pStyle w:val="39"/>
        <w:rPr>
          <w:color w:val="auto"/>
          <w:highlight w:val="none"/>
        </w:rPr>
      </w:pPr>
    </w:p>
    <w:p>
      <w:pPr>
        <w:pStyle w:val="3"/>
        <w:rPr>
          <w:color w:val="auto"/>
          <w:highlight w:val="none"/>
        </w:rPr>
      </w:pPr>
      <w:bookmarkStart w:id="45" w:name="_Toc6308"/>
      <w:bookmarkStart w:id="46" w:name="_Toc29484"/>
      <w:bookmarkStart w:id="47" w:name="_Toc30530"/>
      <w:bookmarkStart w:id="48" w:name="_Toc88209941"/>
      <w:bookmarkStart w:id="49" w:name="_Toc7831"/>
      <w:bookmarkStart w:id="50" w:name="_Toc12177"/>
      <w:bookmarkStart w:id="51" w:name="_Toc21079"/>
      <w:bookmarkStart w:id="52" w:name="_Toc87616378"/>
      <w:bookmarkStart w:id="53" w:name="_Toc29345"/>
      <w:bookmarkStart w:id="54" w:name="_Toc32607"/>
      <w:bookmarkStart w:id="55" w:name="_Toc22212"/>
      <w:bookmarkStart w:id="56" w:name="_Toc21840"/>
      <w:bookmarkStart w:id="57" w:name="_Toc13898"/>
      <w:r>
        <w:rPr>
          <w:rFonts w:hint="eastAsia"/>
          <w:color w:val="auto"/>
          <w:highlight w:val="none"/>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3"/>
        <w:rPr>
          <w:rFonts w:ascii="方正小标宋简体" w:eastAsia="方正小标宋简体"/>
          <w:color w:val="auto"/>
          <w:sz w:val="44"/>
          <w:szCs w:val="44"/>
          <w:highlight w:val="none"/>
        </w:rPr>
      </w:pPr>
    </w:p>
    <w:p>
      <w:pPr>
        <w:pStyle w:val="23"/>
        <w:ind w:firstLine="0"/>
        <w:rPr>
          <w:rFonts w:ascii="方正小标宋简体" w:eastAsia="方正小标宋简体"/>
          <w:color w:val="auto"/>
          <w:sz w:val="44"/>
          <w:szCs w:val="44"/>
          <w:highlight w:val="none"/>
        </w:rPr>
      </w:pPr>
    </w:p>
    <w:p>
      <w:pPr>
        <w:pStyle w:val="23"/>
        <w:ind w:firstLine="0"/>
        <w:rPr>
          <w:rFonts w:ascii="方正小标宋简体" w:eastAsia="方正小标宋简体"/>
          <w:color w:val="auto"/>
          <w:sz w:val="44"/>
          <w:szCs w:val="44"/>
          <w:highlight w:val="none"/>
        </w:rPr>
      </w:pPr>
    </w:p>
    <w:p>
      <w:pPr>
        <w:pStyle w:val="23"/>
        <w:ind w:firstLine="0"/>
        <w:rPr>
          <w:rFonts w:ascii="方正小标宋简体" w:eastAsia="方正小标宋简体"/>
          <w:color w:val="auto"/>
          <w:sz w:val="44"/>
          <w:szCs w:val="44"/>
          <w:highlight w:val="none"/>
        </w:rPr>
      </w:pPr>
    </w:p>
    <w:p>
      <w:pPr>
        <w:pStyle w:val="23"/>
        <w:ind w:firstLine="0"/>
        <w:rPr>
          <w:rFonts w:ascii="方正小标宋简体" w:eastAsia="方正小标宋简体"/>
          <w:color w:val="auto"/>
          <w:sz w:val="44"/>
          <w:szCs w:val="44"/>
          <w:highlight w:val="none"/>
        </w:rPr>
      </w:pPr>
    </w:p>
    <w:p>
      <w:pPr>
        <w:pStyle w:val="4"/>
        <w:rPr>
          <w:color w:val="auto"/>
          <w:highlight w:val="none"/>
        </w:rPr>
      </w:pPr>
      <w:bookmarkStart w:id="58" w:name="_Toc23033"/>
      <w:bookmarkStart w:id="59" w:name="_Toc26826"/>
      <w:r>
        <w:rPr>
          <w:rFonts w:hint="eastAsia"/>
          <w:color w:val="auto"/>
          <w:highlight w:val="none"/>
        </w:rPr>
        <w:sym w:font="Wingdings 2" w:char="0052"/>
      </w:r>
      <w:r>
        <w:rPr>
          <w:rFonts w:hint="eastAsia"/>
          <w:color w:val="auto"/>
          <w:highlight w:val="none"/>
        </w:rPr>
        <w:t>经评审的最低价法</w:t>
      </w:r>
      <w:bookmarkEnd w:id="58"/>
      <w:bookmarkEnd w:id="59"/>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除报价外，评审还应考虑的商务因素一般有以下几种：</w:t>
      </w:r>
    </w:p>
    <w:p>
      <w:pPr>
        <w:adjustRightInd w:val="0"/>
        <w:snapToGrid w:val="0"/>
        <w:spacing w:line="600" w:lineRule="exact"/>
        <w:ind w:firstLine="420" w:firstLineChars="150"/>
        <w:jc w:val="left"/>
        <w:rPr>
          <w:rFonts w:hint="eastAsia" w:ascii="仿宋_GB2312" w:eastAsia="仿宋_GB2312" w:hAnsiTheme="minorEastAsia"/>
          <w:color w:val="auto"/>
          <w:sz w:val="28"/>
          <w:szCs w:val="28"/>
          <w:highlight w:val="none"/>
          <w:lang w:eastAsia="zh-CN"/>
        </w:rPr>
      </w:pPr>
      <w:r>
        <w:rPr>
          <w:rFonts w:hint="eastAsia" w:ascii="仿宋_GB2312" w:eastAsia="仿宋_GB2312" w:hAnsiTheme="minorEastAsia"/>
          <w:color w:val="auto"/>
          <w:sz w:val="28"/>
          <w:szCs w:val="28"/>
          <w:highlight w:val="none"/>
        </w:rPr>
        <w:t>（1）运输费用及保险费。</w:t>
      </w:r>
      <w:r>
        <w:rPr>
          <w:rFonts w:hint="eastAsia" w:ascii="仿宋_GB2312" w:eastAsia="仿宋_GB2312" w:hAnsiTheme="minorEastAsia"/>
          <w:color w:val="auto"/>
          <w:sz w:val="28"/>
          <w:szCs w:val="28"/>
          <w:highlight w:val="none"/>
          <w:lang w:eastAsia="zh-CN"/>
        </w:rPr>
        <w:t>（如有）</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（2）工期、交货期或服务期限。</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（3）支付条件。</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（4）备品备件以及售后服务（如有）。</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（5）价格调整因素。</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经澄清确认后修正的最终报价应当认为是供应商的真实要约，可以作为合同签约价。</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5"/>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有响应函</w:t>
            </w:r>
            <w:r>
              <w:rPr>
                <w:rFonts w:hint="eastAsia" w:ascii="仿宋_GB2312" w:eastAsia="仿宋_GB2312"/>
                <w:color w:val="auto"/>
                <w:sz w:val="24"/>
                <w:szCs w:val="24"/>
                <w:highlight w:val="none"/>
              </w:rPr>
              <w:t>，</w:t>
            </w:r>
            <w:r>
              <w:rPr>
                <w:rFonts w:ascii="仿宋_GB2312" w:eastAsia="仿宋_GB2312"/>
                <w:color w:val="auto"/>
                <w:sz w:val="24"/>
                <w:szCs w:val="24"/>
                <w:highlight w:val="none"/>
              </w:rPr>
              <w:t>有法定代表人或其委托代理人签字并加盖单位章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color w:val="auto"/>
                <w:sz w:val="24"/>
                <w:szCs w:val="24"/>
                <w:highlight w:val="none"/>
                <w:lang w:eastAsia="zh-CN"/>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无法律法规及采购文件规定的其他无效响应内容</w:t>
            </w:r>
          </w:p>
        </w:tc>
      </w:tr>
    </w:tbl>
    <w:p>
      <w:pPr>
        <w:spacing w:line="400" w:lineRule="exact"/>
        <w:jc w:val="left"/>
        <w:rPr>
          <w:color w:val="auto"/>
          <w:highlight w:val="none"/>
        </w:rPr>
      </w:pPr>
      <w:r>
        <w:rPr>
          <w:rFonts w:hint="eastAsia" w:ascii="仿宋_GB2312" w:eastAsia="仿宋_GB2312" w:hAnsiTheme="minorEastAsia"/>
          <w:color w:val="auto"/>
          <w:szCs w:val="21"/>
          <w:highlight w:val="none"/>
        </w:rPr>
        <w:t>说明：初步评审活动依照</w:t>
      </w:r>
      <w:r>
        <w:rPr>
          <w:rFonts w:hint="eastAsia" w:ascii="仿宋_GB2312" w:eastAsia="仿宋_GB2312" w:hAnsiTheme="minorEastAsia"/>
          <w:color w:val="auto"/>
          <w:szCs w:val="21"/>
          <w:highlight w:val="none"/>
          <w:lang w:val="en-US" w:eastAsia="zh-CN"/>
        </w:rPr>
        <w:t>形式评审、</w:t>
      </w:r>
      <w:r>
        <w:rPr>
          <w:rFonts w:hint="eastAsia" w:ascii="仿宋_GB2312" w:eastAsia="仿宋_GB2312" w:hAnsiTheme="minorEastAsia"/>
          <w:color w:val="auto"/>
          <w:szCs w:val="21"/>
          <w:highlight w:val="none"/>
        </w:rPr>
        <w:t>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2.3评审结果 评审后，评审价格最低的供应商为成交供应商。如评审价格相同，可由评审小组根据评审情况以记名投票方式确定供应商排名，并将推荐理由写入评审报告。</w:t>
      </w:r>
    </w:p>
    <w:p>
      <w:pPr>
        <w:adjustRightInd w:val="0"/>
        <w:snapToGrid w:val="0"/>
        <w:spacing w:line="600" w:lineRule="exact"/>
        <w:jc w:val="left"/>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pStyle w:val="23"/>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pStyle w:val="23"/>
        <w:ind w:left="0" w:leftChars="0" w:firstLine="0" w:firstLineChars="0"/>
        <w:rPr>
          <w:rFonts w:ascii="仿宋_GB2312" w:eastAsia="仿宋_GB2312" w:hAnsiTheme="minorEastAsia"/>
          <w:color w:val="auto"/>
          <w:szCs w:val="21"/>
          <w:highlight w:val="none"/>
        </w:rPr>
      </w:pPr>
    </w:p>
    <w:p>
      <w:pPr>
        <w:pStyle w:val="23"/>
        <w:ind w:left="0" w:leftChars="0" w:firstLine="0" w:firstLineChars="0"/>
        <w:rPr>
          <w:rFonts w:ascii="仿宋_GB2312" w:eastAsia="仿宋_GB2312" w:hAnsiTheme="minorEastAsia"/>
          <w:color w:val="auto"/>
          <w:szCs w:val="21"/>
          <w:highlight w:val="none"/>
        </w:rPr>
      </w:pPr>
    </w:p>
    <w:p>
      <w:pPr>
        <w:pStyle w:val="23"/>
        <w:ind w:left="0" w:leftChars="0" w:firstLine="0" w:firstLineChars="0"/>
        <w:rPr>
          <w:rFonts w:ascii="仿宋_GB2312" w:eastAsia="仿宋_GB2312" w:hAnsiTheme="minorEastAsia"/>
          <w:color w:val="auto"/>
          <w:szCs w:val="21"/>
          <w:highlight w:val="none"/>
        </w:rPr>
      </w:pPr>
    </w:p>
    <w:p>
      <w:pPr>
        <w:pStyle w:val="23"/>
        <w:ind w:left="0" w:leftChars="0" w:firstLine="0" w:firstLineChars="0"/>
        <w:rPr>
          <w:rFonts w:ascii="仿宋_GB2312" w:eastAsia="仿宋_GB2312" w:hAnsiTheme="minorEastAsia"/>
          <w:color w:val="auto"/>
          <w:szCs w:val="21"/>
          <w:highlight w:val="none"/>
        </w:rPr>
      </w:pPr>
    </w:p>
    <w:p>
      <w:pPr>
        <w:pStyle w:val="3"/>
        <w:rPr>
          <w:color w:val="auto"/>
          <w:highlight w:val="none"/>
        </w:rPr>
      </w:pPr>
      <w:bookmarkStart w:id="60" w:name="_Toc88209947"/>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2340610</wp:posOffset>
                </wp:positionH>
                <wp:positionV relativeFrom="paragraph">
                  <wp:posOffset>745490</wp:posOffset>
                </wp:positionV>
                <wp:extent cx="958850" cy="0"/>
                <wp:effectExtent l="0" t="0" r="0" b="0"/>
                <wp:wrapNone/>
                <wp:docPr id="16" name="自选图形 2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4" o:spid="_x0000_s1026" o:spt="32" type="#_x0000_t32" style="position:absolute;left:0pt;margin-left:184.3pt;margin-top:58.7pt;height:0pt;width:75.5pt;z-index:251675648;mso-width-relative:page;mso-height-relative:page;" filled="f" stroked="t" coordsize="21600,21600" o:gfxdata="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NgLEdcAAAALAQAADwAAAAAAAAABACAAAAAiAAAAZHJzL2Rvd25yZXYueG1sUEsBAhQA&#10;FAAAAAgAh07iQCmOdrDzAQAA5AMAAA4AAAAAAAAAAQAgAAAAJgEAAGRycy9lMm9Eb2MueG1sUEsF&#10;BgAAAAAGAAYAWQEAAIs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5" name="自选图形 2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5" o:spid="_x0000_s1026" o:spt="32" type="#_x0000_t32" style="position:absolute;left:0pt;margin-left:184.9pt;margin-top:8.5pt;height:0pt;width:75.5pt;z-index:251674624;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Cti3rWAAAACQEAAA8AAAAAAAAAAQAgAAAAIgAAAGRycy9kb3ducmV2LnhtbFBLAQIUABQA&#10;AAAIAIdO4kBcy7Vf8gEAAOQDAAAOAAAAAAAAAAEAIAAAACUBAABkcnMvZTJvRG9jLnhtbFBLBQYA&#10;AAAABgAGAFkBAACJBQ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五</w:t>
      </w:r>
      <w:r>
        <w:rPr>
          <w:rFonts w:hint="eastAsia"/>
          <w:color w:val="auto"/>
          <w:highlight w:val="none"/>
        </w:rPr>
        <w:t>章</w:t>
      </w:r>
    </w:p>
    <w:p>
      <w:pPr>
        <w:pStyle w:val="4"/>
        <w:rPr>
          <w:rFonts w:hint="eastAsia"/>
          <w:color w:val="auto"/>
          <w:highlight w:val="none"/>
        </w:rPr>
      </w:pPr>
    </w:p>
    <w:p>
      <w:pPr>
        <w:pStyle w:val="4"/>
        <w:rPr>
          <w:rFonts w:hint="eastAsia"/>
          <w:color w:val="auto"/>
          <w:szCs w:val="44"/>
          <w:highlight w:val="none"/>
        </w:rPr>
      </w:pPr>
      <w:r>
        <w:rPr>
          <w:rFonts w:hint="eastAsia"/>
          <w:color w:val="auto"/>
          <w:szCs w:val="44"/>
          <w:highlight w:val="none"/>
        </w:rPr>
        <w:t>采购需求</w:t>
      </w:r>
    </w:p>
    <w:bookmarkEnd w:id="60"/>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p>
    <w:p>
      <w:pPr>
        <w:pStyle w:val="30"/>
        <w:rPr>
          <w:rFonts w:hint="eastAsia" w:ascii="仿宋_GB2312" w:hAnsi="仿宋_GB2312" w:eastAsia="仿宋_GB2312" w:cs="仿宋_GB2312"/>
          <w:b/>
          <w:bCs/>
          <w:color w:val="auto"/>
          <w:sz w:val="28"/>
          <w:szCs w:val="28"/>
          <w:highlight w:val="none"/>
        </w:rPr>
      </w:pPr>
    </w:p>
    <w:p>
      <w:pPr>
        <w:spacing w:line="360" w:lineRule="auto"/>
        <w:ind w:firstLine="562" w:firstLineChars="200"/>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一、项目概况</w:t>
      </w:r>
    </w:p>
    <w:p>
      <w:pPr>
        <w:ind w:firstLine="588" w:firstLineChars="210"/>
        <w:rPr>
          <w:rFonts w:hint="eastAsia" w:ascii="仿宋_GB2312" w:hAnsi="仿宋" w:eastAsia="仿宋_GB2312" w:cs="仿宋"/>
          <w:color w:val="auto"/>
          <w:sz w:val="28"/>
          <w:szCs w:val="28"/>
          <w:highlight w:val="none"/>
          <w:u w:val="none"/>
          <w:lang w:eastAsia="zh-CN"/>
        </w:rPr>
      </w:pPr>
      <w:r>
        <w:rPr>
          <w:rFonts w:hint="eastAsia" w:ascii="仿宋_GB2312" w:hAnsi="仿宋" w:eastAsia="仿宋_GB2312" w:cs="仿宋"/>
          <w:color w:val="auto"/>
          <w:sz w:val="28"/>
          <w:szCs w:val="28"/>
          <w:highlight w:val="none"/>
          <w:u w:val="none"/>
          <w:lang w:val="en-US" w:eastAsia="zh-CN"/>
        </w:rPr>
        <w:t>工程名称：环城北</w:t>
      </w:r>
      <w:r>
        <w:rPr>
          <w:rFonts w:hint="eastAsia" w:ascii="仿宋_GB2312" w:hAnsi="仿宋" w:eastAsia="仿宋_GB2312" w:cs="仿宋"/>
          <w:color w:val="auto"/>
          <w:sz w:val="28"/>
          <w:szCs w:val="28"/>
          <w:highlight w:val="none"/>
          <w:u w:val="none"/>
        </w:rPr>
        <w:t>净水厂</w:t>
      </w:r>
    </w:p>
    <w:p>
      <w:pPr>
        <w:ind w:firstLine="588" w:firstLineChars="210"/>
        <w:rPr>
          <w:rFonts w:hint="eastAsia" w:ascii="仿宋_GB2312" w:hAnsi="仿宋" w:eastAsia="仿宋_GB2312" w:cs="仿宋"/>
          <w:color w:val="auto"/>
          <w:sz w:val="28"/>
          <w:szCs w:val="28"/>
          <w:highlight w:val="none"/>
          <w:u w:val="none"/>
        </w:rPr>
      </w:pPr>
      <w:r>
        <w:rPr>
          <w:rFonts w:hint="eastAsia" w:ascii="仿宋_GB2312" w:hAnsi="仿宋" w:eastAsia="仿宋_GB2312" w:cs="仿宋"/>
          <w:color w:val="auto"/>
          <w:sz w:val="28"/>
          <w:szCs w:val="28"/>
          <w:highlight w:val="none"/>
          <w:u w:val="none"/>
        </w:rPr>
        <w:t>建设规模：新建10万吨/日污水处理厂</w:t>
      </w:r>
    </w:p>
    <w:p>
      <w:pPr>
        <w:ind w:firstLine="588" w:firstLineChars="210"/>
        <w:rPr>
          <w:rFonts w:hint="eastAsia" w:ascii="仿宋_GB2312" w:hAnsi="仿宋" w:eastAsia="仿宋_GB2312" w:cs="仿宋"/>
          <w:color w:val="auto"/>
          <w:sz w:val="28"/>
          <w:szCs w:val="28"/>
          <w:highlight w:val="none"/>
          <w:u w:val="none"/>
          <w:lang w:val="en-US" w:eastAsia="zh-CN"/>
        </w:rPr>
      </w:pPr>
      <w:r>
        <w:rPr>
          <w:rFonts w:hint="eastAsia" w:ascii="仿宋_GB2312" w:hAnsi="仿宋" w:eastAsia="仿宋_GB2312" w:cs="仿宋"/>
          <w:color w:val="auto"/>
          <w:sz w:val="28"/>
          <w:szCs w:val="28"/>
          <w:highlight w:val="none"/>
          <w:u w:val="none"/>
        </w:rPr>
        <w:t>工程估算</w:t>
      </w:r>
      <w:r>
        <w:rPr>
          <w:rFonts w:hint="eastAsia" w:ascii="仿宋_GB2312" w:hAnsi="仿宋" w:eastAsia="仿宋_GB2312" w:cs="仿宋"/>
          <w:color w:val="auto"/>
          <w:sz w:val="28"/>
          <w:szCs w:val="28"/>
          <w:highlight w:val="none"/>
          <w:u w:val="none"/>
          <w:lang w:eastAsia="zh-CN"/>
        </w:rPr>
        <w:t>：</w:t>
      </w:r>
      <w:r>
        <w:rPr>
          <w:rFonts w:hint="eastAsia" w:ascii="仿宋_GB2312" w:hAnsi="仿宋" w:eastAsia="仿宋_GB2312" w:cs="仿宋"/>
          <w:color w:val="auto"/>
          <w:sz w:val="28"/>
          <w:szCs w:val="28"/>
          <w:highlight w:val="none"/>
          <w:u w:val="none"/>
        </w:rPr>
        <w:t>总投资</w:t>
      </w:r>
      <w:r>
        <w:rPr>
          <w:rFonts w:hint="eastAsia" w:ascii="仿宋_GB2312" w:hAnsi="仿宋" w:eastAsia="仿宋_GB2312" w:cs="仿宋"/>
          <w:color w:val="auto"/>
          <w:sz w:val="28"/>
          <w:szCs w:val="28"/>
          <w:highlight w:val="none"/>
          <w:u w:val="none"/>
          <w:lang w:val="en-US" w:eastAsia="zh-CN"/>
        </w:rPr>
        <w:t>约13亿元</w:t>
      </w:r>
    </w:p>
    <w:p>
      <w:pPr>
        <w:ind w:firstLine="588" w:firstLineChars="210"/>
        <w:rPr>
          <w:rFonts w:hint="eastAsia" w:ascii="仿宋_GB2312" w:hAnsi="仿宋" w:eastAsia="仿宋_GB2312" w:cs="仿宋"/>
          <w:color w:val="auto"/>
          <w:sz w:val="28"/>
          <w:szCs w:val="28"/>
          <w:highlight w:val="none"/>
          <w:u w:val="none"/>
          <w:lang w:val="en-US" w:eastAsia="zh-CN"/>
        </w:rPr>
      </w:pPr>
      <w:r>
        <w:rPr>
          <w:rFonts w:hint="eastAsia" w:ascii="仿宋_GB2312" w:hAnsi="仿宋" w:eastAsia="仿宋_GB2312" w:cs="仿宋"/>
          <w:color w:val="auto"/>
          <w:sz w:val="28"/>
          <w:szCs w:val="28"/>
          <w:highlight w:val="none"/>
          <w:u w:val="none"/>
          <w:lang w:val="en-US" w:eastAsia="zh-CN"/>
        </w:rPr>
        <w:t>项目名称：</w:t>
      </w:r>
      <w:r>
        <w:rPr>
          <w:rFonts w:hint="eastAsia" w:ascii="仿宋_GB2312" w:eastAsia="仿宋_GB2312"/>
          <w:color w:val="auto"/>
          <w:sz w:val="28"/>
          <w:szCs w:val="28"/>
          <w:highlight w:val="none"/>
          <w:lang w:val="en-US" w:eastAsia="zh-CN"/>
        </w:rPr>
        <w:t>广州市净水有限公司</w:t>
      </w:r>
      <w:r>
        <w:rPr>
          <w:rFonts w:hint="eastAsia" w:ascii="仿宋_GB2312" w:hAnsi="仿宋" w:eastAsia="仿宋_GB2312" w:cs="仿宋"/>
          <w:color w:val="auto"/>
          <w:sz w:val="28"/>
          <w:szCs w:val="28"/>
          <w:highlight w:val="none"/>
          <w:u w:val="none"/>
          <w:lang w:val="en-US" w:eastAsia="zh-CN"/>
        </w:rPr>
        <w:t>环城北净水厂建设涉及西江引水管道安全评估</w:t>
      </w:r>
    </w:p>
    <w:p>
      <w:pPr>
        <w:ind w:firstLine="588" w:firstLineChars="210"/>
        <w:rPr>
          <w:rFonts w:hint="default" w:ascii="仿宋_GB2312" w:hAnsi="仿宋" w:eastAsia="仿宋_GB2312" w:cs="仿宋"/>
          <w:color w:val="auto"/>
          <w:kern w:val="2"/>
          <w:sz w:val="28"/>
          <w:szCs w:val="28"/>
          <w:highlight w:val="none"/>
          <w:u w:val="none"/>
          <w:lang w:val="en-US" w:eastAsia="zh-CN" w:bidi="ar-SA"/>
        </w:rPr>
      </w:pPr>
      <w:r>
        <w:rPr>
          <w:rFonts w:hint="eastAsia" w:ascii="仿宋_GB2312" w:hAnsi="仿宋" w:eastAsia="仿宋_GB2312" w:cs="仿宋"/>
          <w:color w:val="auto"/>
          <w:kern w:val="2"/>
          <w:sz w:val="28"/>
          <w:szCs w:val="28"/>
          <w:highlight w:val="none"/>
          <w:u w:val="none"/>
          <w:lang w:val="en-US" w:eastAsia="zh-CN" w:bidi="ar-SA"/>
        </w:rPr>
        <w:t>项目限价：39.448万元</w:t>
      </w:r>
    </w:p>
    <w:p>
      <w:pPr>
        <w:numPr>
          <w:ilvl w:val="0"/>
          <w:numId w:val="3"/>
        </w:numPr>
        <w:spacing w:line="360" w:lineRule="auto"/>
        <w:ind w:firstLine="562" w:firstLineChars="200"/>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项目内容及需求</w:t>
      </w:r>
    </w:p>
    <w:p>
      <w:pPr>
        <w:spacing w:line="360" w:lineRule="auto"/>
        <w:ind w:firstLine="560" w:firstLineChars="200"/>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u w:val="none"/>
          <w:lang w:val="en-US" w:eastAsia="zh-CN"/>
        </w:rPr>
        <w:t>对上述项目编制安全评估报告并配合建设单位取得相关行政主管部门和管理单位的批复。根据现行最新的规程规范和西江广州引水工程管理单位的要求开展安全评估工作，具体工作包括：</w:t>
      </w:r>
    </w:p>
    <w:p>
      <w:pPr>
        <w:pStyle w:val="36"/>
        <w:numPr>
          <w:ilvl w:val="0"/>
          <w:numId w:val="4"/>
        </w:numPr>
        <w:snapToGrid w:val="0"/>
        <w:spacing w:line="440" w:lineRule="exact"/>
        <w:ind w:leftChars="0"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收集案例：</w:t>
      </w:r>
      <w:r>
        <w:rPr>
          <w:rFonts w:hint="eastAsia" w:ascii="仿宋" w:hAnsi="仿宋" w:eastAsia="仿宋" w:cs="仿宋"/>
          <w:b w:val="0"/>
          <w:bCs w:val="0"/>
          <w:sz w:val="28"/>
          <w:szCs w:val="28"/>
        </w:rPr>
        <w:t>收集类似工程建设对邻近</w:t>
      </w:r>
      <w:r>
        <w:rPr>
          <w:rFonts w:hint="eastAsia" w:ascii="仿宋" w:hAnsi="仿宋" w:eastAsia="仿宋" w:cs="仿宋"/>
          <w:b w:val="0"/>
          <w:bCs w:val="0"/>
          <w:sz w:val="28"/>
          <w:szCs w:val="28"/>
          <w:lang w:eastAsia="zh-CN"/>
        </w:rPr>
        <w:t>管道结构</w:t>
      </w:r>
      <w:r>
        <w:rPr>
          <w:rFonts w:hint="eastAsia" w:ascii="仿宋" w:hAnsi="仿宋" w:eastAsia="仿宋" w:cs="仿宋"/>
          <w:b w:val="0"/>
          <w:bCs w:val="0"/>
          <w:sz w:val="28"/>
          <w:szCs w:val="28"/>
        </w:rPr>
        <w:t>保护的工程案例，</w:t>
      </w:r>
    </w:p>
    <w:p>
      <w:pPr>
        <w:pStyle w:val="36"/>
        <w:numPr>
          <w:ilvl w:val="0"/>
          <w:numId w:val="0"/>
        </w:numPr>
        <w:snapToGrid w:val="0"/>
        <w:spacing w:line="440" w:lineRule="exact"/>
        <w:ind w:firstLine="1400" w:firstLineChars="5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为本项目提供技术借鉴</w:t>
      </w:r>
      <w:r>
        <w:rPr>
          <w:rFonts w:hint="eastAsia" w:ascii="仿宋" w:hAnsi="仿宋" w:eastAsia="仿宋" w:cs="仿宋"/>
          <w:b w:val="0"/>
          <w:bCs w:val="0"/>
          <w:sz w:val="28"/>
          <w:szCs w:val="28"/>
          <w:lang w:eastAsia="zh-CN"/>
        </w:rPr>
        <w:t>。</w:t>
      </w:r>
    </w:p>
    <w:p>
      <w:pPr>
        <w:pStyle w:val="36"/>
        <w:numPr>
          <w:ilvl w:val="0"/>
          <w:numId w:val="4"/>
        </w:numPr>
        <w:snapToGrid w:val="0"/>
        <w:spacing w:line="440" w:lineRule="exact"/>
        <w:ind w:left="0" w:leftChars="0"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调查分析：</w:t>
      </w:r>
      <w:r>
        <w:rPr>
          <w:rFonts w:hint="eastAsia" w:ascii="仿宋" w:hAnsi="仿宋" w:eastAsia="仿宋" w:cs="仿宋"/>
          <w:b w:val="0"/>
          <w:bCs w:val="0"/>
          <w:sz w:val="28"/>
          <w:szCs w:val="28"/>
        </w:rPr>
        <w:t>协助</w:t>
      </w:r>
      <w:r>
        <w:rPr>
          <w:rFonts w:hint="eastAsia" w:ascii="仿宋" w:hAnsi="仿宋" w:eastAsia="仿宋" w:cs="仿宋"/>
          <w:b w:val="0"/>
          <w:bCs w:val="0"/>
          <w:sz w:val="28"/>
          <w:szCs w:val="28"/>
          <w:lang w:val="en-US" w:eastAsia="zh-CN"/>
        </w:rPr>
        <w:t>甲方</w:t>
      </w:r>
      <w:r>
        <w:rPr>
          <w:rFonts w:hint="eastAsia" w:ascii="仿宋" w:hAnsi="仿宋" w:eastAsia="仿宋" w:cs="仿宋"/>
          <w:b w:val="0"/>
          <w:bCs w:val="0"/>
          <w:sz w:val="28"/>
          <w:szCs w:val="28"/>
        </w:rPr>
        <w:t>开展</w:t>
      </w:r>
      <w:r>
        <w:rPr>
          <w:rFonts w:hint="eastAsia" w:ascii="仿宋" w:hAnsi="仿宋" w:eastAsia="仿宋" w:cs="仿宋"/>
          <w:b w:val="0"/>
          <w:bCs w:val="0"/>
          <w:sz w:val="28"/>
          <w:szCs w:val="28"/>
          <w:lang w:eastAsia="zh-CN"/>
        </w:rPr>
        <w:t>西江引水管道</w:t>
      </w:r>
      <w:r>
        <w:rPr>
          <w:rFonts w:hint="eastAsia" w:ascii="仿宋" w:hAnsi="仿宋" w:eastAsia="仿宋" w:cs="仿宋"/>
          <w:b w:val="0"/>
          <w:bCs w:val="0"/>
          <w:sz w:val="28"/>
          <w:szCs w:val="28"/>
        </w:rPr>
        <w:t>现状调查，分析目前阶</w:t>
      </w:r>
    </w:p>
    <w:p>
      <w:pPr>
        <w:pStyle w:val="36"/>
        <w:numPr>
          <w:ilvl w:val="0"/>
          <w:numId w:val="0"/>
        </w:numPr>
        <w:snapToGrid w:val="0"/>
        <w:spacing w:line="440" w:lineRule="exact"/>
        <w:ind w:firstLine="1400" w:firstLineChars="5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段</w:t>
      </w:r>
      <w:r>
        <w:rPr>
          <w:rFonts w:hint="eastAsia" w:ascii="仿宋" w:hAnsi="仿宋" w:eastAsia="仿宋" w:cs="仿宋"/>
          <w:b w:val="0"/>
          <w:bCs w:val="0"/>
          <w:sz w:val="28"/>
          <w:szCs w:val="28"/>
          <w:lang w:eastAsia="zh-CN"/>
        </w:rPr>
        <w:t>管道</w:t>
      </w:r>
      <w:r>
        <w:rPr>
          <w:rFonts w:hint="eastAsia" w:ascii="仿宋" w:hAnsi="仿宋" w:eastAsia="仿宋" w:cs="仿宋"/>
          <w:b w:val="0"/>
          <w:bCs w:val="0"/>
          <w:sz w:val="28"/>
          <w:szCs w:val="28"/>
        </w:rPr>
        <w:t>结构现状</w:t>
      </w:r>
      <w:r>
        <w:rPr>
          <w:rFonts w:hint="eastAsia" w:ascii="仿宋" w:hAnsi="仿宋" w:eastAsia="仿宋" w:cs="仿宋"/>
          <w:b w:val="0"/>
          <w:bCs w:val="0"/>
          <w:sz w:val="28"/>
          <w:szCs w:val="28"/>
          <w:lang w:eastAsia="zh-CN"/>
        </w:rPr>
        <w:t>和场地工程地质。</w:t>
      </w:r>
    </w:p>
    <w:p>
      <w:pPr>
        <w:pStyle w:val="36"/>
        <w:numPr>
          <w:ilvl w:val="0"/>
          <w:numId w:val="4"/>
        </w:numPr>
        <w:snapToGrid w:val="0"/>
        <w:spacing w:line="440" w:lineRule="exact"/>
        <w:ind w:left="0"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系统开展涉及西江引水管道相关计算分析工作：</w:t>
      </w:r>
    </w:p>
    <w:p>
      <w:pPr>
        <w:pStyle w:val="36"/>
        <w:numPr>
          <w:ilvl w:val="0"/>
          <w:numId w:val="0"/>
        </w:numPr>
        <w:snapToGrid w:val="0"/>
        <w:spacing w:line="440" w:lineRule="exact"/>
        <w:ind w:firstLine="1400" w:firstLineChars="500"/>
        <w:rPr>
          <w:rFonts w:hint="eastAsia" w:ascii="仿宋" w:hAnsi="仿宋" w:eastAsia="仿宋" w:cs="仿宋"/>
          <w:b w:val="0"/>
          <w:bCs w:val="0"/>
          <w:sz w:val="28"/>
          <w:szCs w:val="28"/>
        </w:rPr>
      </w:pPr>
      <w:r>
        <w:rPr>
          <w:rFonts w:hint="eastAsia" w:ascii="仿宋" w:hAnsi="仿宋" w:eastAsia="仿宋" w:cs="仿宋"/>
          <w:b w:val="0"/>
          <w:bCs w:val="0"/>
          <w:sz w:val="28"/>
          <w:szCs w:val="28"/>
        </w:rPr>
        <w:t>超大基坑施工诱发</w:t>
      </w:r>
      <w:r>
        <w:rPr>
          <w:rFonts w:hint="eastAsia" w:ascii="仿宋" w:hAnsi="仿宋" w:eastAsia="仿宋" w:cs="仿宋"/>
          <w:b w:val="0"/>
          <w:bCs w:val="0"/>
          <w:sz w:val="28"/>
          <w:szCs w:val="28"/>
          <w:lang w:eastAsia="zh-CN"/>
        </w:rPr>
        <w:t>管道</w:t>
      </w:r>
      <w:r>
        <w:rPr>
          <w:rFonts w:hint="eastAsia" w:ascii="仿宋" w:hAnsi="仿宋" w:eastAsia="仿宋" w:cs="仿宋"/>
          <w:b w:val="0"/>
          <w:bCs w:val="0"/>
          <w:sz w:val="28"/>
          <w:szCs w:val="28"/>
        </w:rPr>
        <w:t>结构变形</w:t>
      </w:r>
      <w:r>
        <w:rPr>
          <w:rFonts w:hint="eastAsia" w:ascii="仿宋" w:hAnsi="仿宋" w:eastAsia="仿宋" w:cs="仿宋"/>
          <w:b w:val="0"/>
          <w:bCs w:val="0"/>
          <w:sz w:val="28"/>
          <w:szCs w:val="28"/>
          <w:lang w:eastAsia="zh-CN"/>
        </w:rPr>
        <w:t>影响</w:t>
      </w:r>
      <w:r>
        <w:rPr>
          <w:rFonts w:hint="eastAsia" w:ascii="仿宋" w:hAnsi="仿宋" w:eastAsia="仿宋" w:cs="仿宋"/>
          <w:b w:val="0"/>
          <w:bCs w:val="0"/>
          <w:sz w:val="28"/>
          <w:szCs w:val="28"/>
        </w:rPr>
        <w:t>的三维模拟计算分析；</w:t>
      </w:r>
    </w:p>
    <w:p>
      <w:pPr>
        <w:pStyle w:val="36"/>
        <w:numPr>
          <w:ilvl w:val="0"/>
          <w:numId w:val="0"/>
        </w:numPr>
        <w:snapToGrid w:val="0"/>
        <w:spacing w:line="440" w:lineRule="exact"/>
        <w:ind w:firstLine="1400" w:firstLineChars="500"/>
        <w:rPr>
          <w:rFonts w:hint="eastAsia" w:ascii="仿宋" w:hAnsi="仿宋" w:eastAsia="仿宋" w:cs="仿宋"/>
          <w:b w:val="0"/>
          <w:bCs w:val="0"/>
          <w:sz w:val="28"/>
          <w:szCs w:val="28"/>
        </w:rPr>
      </w:pPr>
      <w:r>
        <w:rPr>
          <w:rFonts w:hint="eastAsia" w:ascii="仿宋" w:hAnsi="仿宋" w:eastAsia="仿宋" w:cs="仿宋"/>
          <w:b w:val="0"/>
          <w:bCs w:val="0"/>
          <w:sz w:val="28"/>
          <w:szCs w:val="28"/>
        </w:rPr>
        <w:t>超大基坑</w:t>
      </w:r>
      <w:r>
        <w:rPr>
          <w:rFonts w:hint="eastAsia" w:ascii="仿宋" w:hAnsi="仿宋" w:eastAsia="仿宋" w:cs="仿宋"/>
          <w:b w:val="0"/>
          <w:bCs w:val="0"/>
          <w:sz w:val="28"/>
          <w:szCs w:val="28"/>
          <w:lang w:eastAsia="zh-CN"/>
        </w:rPr>
        <w:t>施工</w:t>
      </w:r>
      <w:r>
        <w:rPr>
          <w:rFonts w:hint="eastAsia" w:ascii="仿宋" w:hAnsi="仿宋" w:eastAsia="仿宋" w:cs="仿宋"/>
          <w:b w:val="0"/>
          <w:bCs w:val="0"/>
          <w:sz w:val="28"/>
          <w:szCs w:val="28"/>
        </w:rPr>
        <w:t>诱发</w:t>
      </w:r>
      <w:r>
        <w:rPr>
          <w:rFonts w:hint="eastAsia" w:ascii="仿宋" w:hAnsi="仿宋" w:eastAsia="仿宋" w:cs="仿宋"/>
          <w:b w:val="0"/>
          <w:bCs w:val="0"/>
          <w:sz w:val="28"/>
          <w:szCs w:val="28"/>
          <w:lang w:eastAsia="zh-CN"/>
        </w:rPr>
        <w:t>管道结构受力影响</w:t>
      </w:r>
      <w:r>
        <w:rPr>
          <w:rFonts w:hint="eastAsia" w:ascii="仿宋" w:hAnsi="仿宋" w:eastAsia="仿宋" w:cs="仿宋"/>
          <w:b w:val="0"/>
          <w:bCs w:val="0"/>
          <w:sz w:val="28"/>
          <w:szCs w:val="28"/>
        </w:rPr>
        <w:t>的三维模拟计算分析；</w:t>
      </w:r>
    </w:p>
    <w:p>
      <w:pPr>
        <w:pStyle w:val="36"/>
        <w:numPr>
          <w:ilvl w:val="0"/>
          <w:numId w:val="0"/>
        </w:numPr>
        <w:snapToGrid w:val="0"/>
        <w:spacing w:line="440" w:lineRule="exact"/>
        <w:ind w:firstLine="1400" w:firstLineChars="500"/>
        <w:rPr>
          <w:rFonts w:hint="eastAsia" w:ascii="仿宋" w:hAnsi="仿宋" w:eastAsia="仿宋" w:cs="仿宋"/>
          <w:b w:val="0"/>
          <w:bCs w:val="0"/>
          <w:sz w:val="28"/>
          <w:szCs w:val="28"/>
        </w:rPr>
      </w:pPr>
      <w:r>
        <w:rPr>
          <w:rFonts w:hint="eastAsia" w:ascii="仿宋" w:hAnsi="仿宋" w:eastAsia="仿宋" w:cs="仿宋"/>
          <w:b w:val="0"/>
          <w:bCs w:val="0"/>
          <w:sz w:val="28"/>
          <w:szCs w:val="28"/>
        </w:rPr>
        <w:t>水位下降诱发</w:t>
      </w:r>
      <w:r>
        <w:rPr>
          <w:rFonts w:hint="eastAsia" w:ascii="仿宋" w:hAnsi="仿宋" w:eastAsia="仿宋" w:cs="仿宋"/>
          <w:b w:val="0"/>
          <w:bCs w:val="0"/>
          <w:sz w:val="28"/>
          <w:szCs w:val="28"/>
          <w:lang w:eastAsia="zh-CN"/>
        </w:rPr>
        <w:t>管道结构</w:t>
      </w:r>
      <w:r>
        <w:rPr>
          <w:rFonts w:hint="eastAsia" w:ascii="仿宋" w:hAnsi="仿宋" w:eastAsia="仿宋" w:cs="仿宋"/>
          <w:b w:val="0"/>
          <w:bCs w:val="0"/>
          <w:sz w:val="28"/>
          <w:szCs w:val="28"/>
        </w:rPr>
        <w:t>沉降的计算分析；</w:t>
      </w:r>
    </w:p>
    <w:p>
      <w:pPr>
        <w:pStyle w:val="36"/>
        <w:numPr>
          <w:ilvl w:val="0"/>
          <w:numId w:val="0"/>
        </w:numPr>
        <w:snapToGrid w:val="0"/>
        <w:spacing w:line="440" w:lineRule="exact"/>
        <w:ind w:firstLine="1400" w:firstLineChars="5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保护措施对管道结构影响的三维模拟计算分析。</w:t>
      </w:r>
    </w:p>
    <w:p>
      <w:pPr>
        <w:pStyle w:val="36"/>
        <w:numPr>
          <w:ilvl w:val="0"/>
          <w:numId w:val="4"/>
        </w:numPr>
        <w:snapToGrid w:val="0"/>
        <w:spacing w:line="440" w:lineRule="exact"/>
        <w:ind w:left="0" w:leftChars="0"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提供优化建议：</w:t>
      </w:r>
      <w:r>
        <w:rPr>
          <w:rFonts w:hint="eastAsia" w:ascii="仿宋" w:hAnsi="仿宋" w:eastAsia="仿宋" w:cs="仿宋"/>
          <w:b w:val="0"/>
          <w:bCs w:val="0"/>
          <w:sz w:val="28"/>
          <w:szCs w:val="28"/>
        </w:rPr>
        <w:t>结合</w:t>
      </w:r>
      <w:r>
        <w:rPr>
          <w:rFonts w:hint="eastAsia" w:ascii="仿宋" w:hAnsi="仿宋" w:eastAsia="仿宋" w:cs="仿宋"/>
          <w:b w:val="0"/>
          <w:bCs w:val="0"/>
          <w:sz w:val="28"/>
          <w:szCs w:val="28"/>
          <w:lang w:eastAsia="zh-CN"/>
        </w:rPr>
        <w:t>西江引水工程</w:t>
      </w:r>
      <w:r>
        <w:rPr>
          <w:rFonts w:hint="eastAsia" w:ascii="仿宋" w:hAnsi="仿宋" w:eastAsia="仿宋" w:cs="仿宋"/>
          <w:b w:val="0"/>
          <w:bCs w:val="0"/>
          <w:sz w:val="28"/>
          <w:szCs w:val="28"/>
          <w:lang w:val="en-US" w:eastAsia="zh-CN"/>
        </w:rPr>
        <w:t>现状运营情况</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为</w:t>
      </w:r>
      <w:r>
        <w:rPr>
          <w:rFonts w:hint="eastAsia" w:ascii="仿宋" w:hAnsi="仿宋" w:eastAsia="仿宋" w:cs="仿宋"/>
          <w:b w:val="0"/>
          <w:bCs w:val="0"/>
          <w:sz w:val="28"/>
          <w:szCs w:val="28"/>
        </w:rPr>
        <w:t>本项目基</w:t>
      </w:r>
    </w:p>
    <w:p>
      <w:pPr>
        <w:pStyle w:val="36"/>
        <w:numPr>
          <w:ilvl w:val="0"/>
          <w:numId w:val="0"/>
        </w:numPr>
        <w:snapToGrid w:val="0"/>
        <w:spacing w:line="440" w:lineRule="exact"/>
        <w:ind w:firstLine="1400" w:firstLineChars="5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坑的设计</w:t>
      </w:r>
      <w:r>
        <w:rPr>
          <w:rFonts w:hint="eastAsia" w:ascii="仿宋" w:hAnsi="仿宋" w:eastAsia="仿宋" w:cs="仿宋"/>
          <w:b w:val="0"/>
          <w:bCs w:val="0"/>
          <w:sz w:val="28"/>
          <w:szCs w:val="28"/>
          <w:lang w:eastAsia="zh-CN"/>
        </w:rPr>
        <w:t>、涉及西江引水管道专项</w:t>
      </w:r>
      <w:r>
        <w:rPr>
          <w:rFonts w:hint="eastAsia" w:ascii="仿宋" w:hAnsi="仿宋" w:eastAsia="仿宋" w:cs="仿宋"/>
          <w:b w:val="0"/>
          <w:bCs w:val="0"/>
          <w:sz w:val="28"/>
          <w:szCs w:val="28"/>
          <w:lang w:val="en-US" w:eastAsia="zh-CN"/>
        </w:rPr>
        <w:t>保护方案和应急保障方案提</w:t>
      </w:r>
    </w:p>
    <w:p>
      <w:pPr>
        <w:pStyle w:val="36"/>
        <w:numPr>
          <w:ilvl w:val="0"/>
          <w:numId w:val="0"/>
        </w:numPr>
        <w:snapToGrid w:val="0"/>
        <w:spacing w:line="440" w:lineRule="exact"/>
        <w:ind w:firstLine="1400" w:firstLineChars="500"/>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供优化建议</w:t>
      </w:r>
      <w:r>
        <w:rPr>
          <w:rFonts w:hint="eastAsia" w:ascii="仿宋" w:hAnsi="仿宋" w:eastAsia="仿宋" w:cs="仿宋"/>
          <w:b w:val="0"/>
          <w:bCs w:val="0"/>
          <w:sz w:val="28"/>
          <w:szCs w:val="28"/>
        </w:rPr>
        <w:t>等。</w:t>
      </w:r>
    </w:p>
    <w:p>
      <w:pPr>
        <w:pStyle w:val="36"/>
        <w:numPr>
          <w:ilvl w:val="0"/>
          <w:numId w:val="4"/>
        </w:numPr>
        <w:snapToGrid w:val="0"/>
        <w:spacing w:line="440" w:lineRule="exact"/>
        <w:ind w:left="0" w:leftChars="0"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编制安评报告：</w:t>
      </w:r>
      <w:r>
        <w:rPr>
          <w:rFonts w:hint="eastAsia" w:ascii="仿宋" w:hAnsi="仿宋" w:eastAsia="仿宋" w:cs="仿宋"/>
          <w:b w:val="0"/>
          <w:bCs w:val="0"/>
          <w:sz w:val="28"/>
          <w:szCs w:val="28"/>
        </w:rPr>
        <w:t>根据以上分析结果，编制并提供正式的安全</w:t>
      </w:r>
      <w:r>
        <w:rPr>
          <w:rFonts w:hint="eastAsia" w:ascii="仿宋" w:hAnsi="仿宋" w:eastAsia="仿宋" w:cs="仿宋"/>
          <w:b w:val="0"/>
          <w:bCs w:val="0"/>
          <w:sz w:val="28"/>
          <w:szCs w:val="28"/>
          <w:lang w:eastAsia="zh-CN"/>
        </w:rPr>
        <w:t>评</w:t>
      </w:r>
    </w:p>
    <w:p>
      <w:pPr>
        <w:pStyle w:val="36"/>
        <w:numPr>
          <w:ilvl w:val="0"/>
          <w:numId w:val="0"/>
        </w:numPr>
        <w:snapToGrid w:val="0"/>
        <w:spacing w:line="440" w:lineRule="exact"/>
        <w:ind w:firstLine="1400" w:firstLineChars="50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估</w:t>
      </w:r>
      <w:r>
        <w:rPr>
          <w:rFonts w:hint="eastAsia" w:ascii="仿宋" w:hAnsi="仿宋" w:eastAsia="仿宋" w:cs="仿宋"/>
          <w:b w:val="0"/>
          <w:bCs w:val="0"/>
          <w:sz w:val="28"/>
          <w:szCs w:val="28"/>
        </w:rPr>
        <w:t>报告，</w:t>
      </w:r>
      <w:r>
        <w:rPr>
          <w:rFonts w:hint="eastAsia" w:ascii="仿宋" w:hAnsi="仿宋" w:eastAsia="仿宋" w:cs="仿宋"/>
          <w:b w:val="0"/>
          <w:bCs w:val="0"/>
          <w:sz w:val="28"/>
          <w:szCs w:val="28"/>
          <w:lang w:val="en-US" w:eastAsia="zh-CN"/>
        </w:rPr>
        <w:t>组织专家评审会。</w:t>
      </w:r>
    </w:p>
    <w:p>
      <w:pPr>
        <w:pStyle w:val="36"/>
        <w:numPr>
          <w:ilvl w:val="0"/>
          <w:numId w:val="4"/>
        </w:numPr>
        <w:snapToGrid w:val="0"/>
        <w:spacing w:line="440" w:lineRule="exact"/>
        <w:ind w:left="0" w:leftChars="0" w:firstLine="560" w:firstLineChars="200"/>
        <w:rPr>
          <w:rFonts w:hint="eastAsia" w:ascii="仿宋" w:hAnsi="仿宋" w:eastAsia="仿宋" w:cs="仿宋"/>
          <w:sz w:val="28"/>
          <w:szCs w:val="28"/>
        </w:rPr>
      </w:pPr>
      <w:r>
        <w:rPr>
          <w:rFonts w:hint="eastAsia" w:ascii="仿宋" w:hAnsi="仿宋" w:eastAsia="仿宋" w:cs="仿宋"/>
          <w:b w:val="0"/>
          <w:bCs w:val="0"/>
          <w:sz w:val="28"/>
          <w:szCs w:val="28"/>
          <w:lang w:val="en-US" w:eastAsia="zh-CN"/>
        </w:rPr>
        <w:t>协助工作：</w:t>
      </w:r>
      <w:r>
        <w:rPr>
          <w:rFonts w:hint="eastAsia" w:ascii="仿宋" w:hAnsi="仿宋" w:eastAsia="仿宋" w:cs="仿宋"/>
          <w:b w:val="0"/>
          <w:bCs w:val="0"/>
          <w:sz w:val="28"/>
          <w:szCs w:val="28"/>
        </w:rPr>
        <w:t>参</w:t>
      </w:r>
      <w:r>
        <w:rPr>
          <w:rFonts w:hint="eastAsia" w:ascii="仿宋" w:hAnsi="仿宋" w:eastAsia="仿宋" w:cs="仿宋"/>
          <w:sz w:val="28"/>
          <w:szCs w:val="28"/>
        </w:rPr>
        <w:t>加与本项目相关的评审会议，协助</w:t>
      </w:r>
      <w:r>
        <w:rPr>
          <w:rFonts w:hint="eastAsia" w:ascii="仿宋" w:hAnsi="仿宋" w:eastAsia="仿宋" w:cs="仿宋"/>
          <w:sz w:val="28"/>
          <w:szCs w:val="28"/>
          <w:lang w:val="en-US" w:eastAsia="zh-CN"/>
        </w:rPr>
        <w:t>我方</w:t>
      </w:r>
      <w:r>
        <w:rPr>
          <w:rFonts w:hint="eastAsia" w:ascii="仿宋" w:hAnsi="仿宋" w:eastAsia="仿宋" w:cs="仿宋"/>
          <w:sz w:val="28"/>
          <w:szCs w:val="28"/>
        </w:rPr>
        <w:t>通过相关</w:t>
      </w:r>
    </w:p>
    <w:p>
      <w:pPr>
        <w:pStyle w:val="36"/>
        <w:numPr>
          <w:ilvl w:val="0"/>
          <w:numId w:val="0"/>
        </w:numPr>
        <w:snapToGrid w:val="0"/>
        <w:spacing w:line="440" w:lineRule="exact"/>
        <w:ind w:firstLine="1400" w:firstLineChars="500"/>
        <w:rPr>
          <w:rFonts w:hint="eastAsia" w:ascii="仿宋" w:hAnsi="仿宋" w:eastAsia="仿宋" w:cs="仿宋"/>
          <w:sz w:val="28"/>
          <w:szCs w:val="28"/>
          <w:lang w:eastAsia="zh-CN"/>
        </w:rPr>
      </w:pPr>
      <w:r>
        <w:rPr>
          <w:rFonts w:hint="eastAsia" w:ascii="仿宋" w:hAnsi="仿宋" w:eastAsia="仿宋" w:cs="仿宋"/>
          <w:sz w:val="28"/>
          <w:szCs w:val="28"/>
        </w:rPr>
        <w:t>的专家评审会</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如有</w:t>
      </w:r>
      <w:r>
        <w:rPr>
          <w:rFonts w:hint="eastAsia" w:ascii="仿宋" w:hAnsi="仿宋" w:eastAsia="仿宋" w:cs="仿宋"/>
          <w:sz w:val="28"/>
          <w:szCs w:val="28"/>
          <w:lang w:eastAsia="zh-CN"/>
        </w:rPr>
        <w:t>）</w:t>
      </w:r>
      <w:r>
        <w:rPr>
          <w:rFonts w:hint="eastAsia" w:ascii="仿宋" w:hAnsi="仿宋" w:eastAsia="仿宋" w:cs="仿宋"/>
          <w:sz w:val="28"/>
          <w:szCs w:val="28"/>
        </w:rPr>
        <w:t>的技术审查</w:t>
      </w:r>
      <w:r>
        <w:rPr>
          <w:rFonts w:hint="eastAsia" w:ascii="仿宋" w:hAnsi="仿宋" w:eastAsia="仿宋" w:cs="仿宋"/>
          <w:sz w:val="28"/>
          <w:szCs w:val="28"/>
          <w:lang w:eastAsia="zh-CN"/>
        </w:rPr>
        <w:t>，配合我方开展管线专项保</w:t>
      </w:r>
    </w:p>
    <w:p>
      <w:pPr>
        <w:pStyle w:val="36"/>
        <w:numPr>
          <w:ilvl w:val="0"/>
          <w:numId w:val="0"/>
        </w:numPr>
        <w:snapToGrid w:val="0"/>
        <w:spacing w:line="440" w:lineRule="exact"/>
        <w:ind w:firstLine="1400" w:firstLineChars="50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护方案报批报审</w:t>
      </w:r>
      <w:r>
        <w:rPr>
          <w:rFonts w:hint="eastAsia" w:ascii="仿宋" w:hAnsi="仿宋" w:eastAsia="仿宋" w:cs="仿宋"/>
          <w:b w:val="0"/>
          <w:bCs w:val="0"/>
          <w:sz w:val="28"/>
          <w:szCs w:val="28"/>
          <w:lang w:val="en-US" w:eastAsia="zh-CN"/>
        </w:rPr>
        <w:t>。</w:t>
      </w:r>
    </w:p>
    <w:p>
      <w:pPr>
        <w:pStyle w:val="36"/>
        <w:numPr>
          <w:ilvl w:val="0"/>
          <w:numId w:val="4"/>
        </w:numPr>
        <w:snapToGrid w:val="0"/>
        <w:spacing w:line="440" w:lineRule="exact"/>
        <w:ind w:left="0" w:leftChars="0"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技术咨询：</w:t>
      </w:r>
      <w:r>
        <w:rPr>
          <w:rFonts w:hint="eastAsia" w:ascii="仿宋" w:hAnsi="仿宋" w:eastAsia="仿宋" w:cs="仿宋"/>
          <w:b w:val="0"/>
          <w:bCs w:val="0"/>
          <w:sz w:val="28"/>
          <w:szCs w:val="28"/>
        </w:rPr>
        <w:t>向</w:t>
      </w:r>
      <w:r>
        <w:rPr>
          <w:rFonts w:hint="eastAsia" w:ascii="仿宋" w:hAnsi="仿宋" w:eastAsia="仿宋" w:cs="仿宋"/>
          <w:b w:val="0"/>
          <w:bCs w:val="0"/>
          <w:sz w:val="28"/>
          <w:szCs w:val="28"/>
          <w:lang w:val="en-US" w:eastAsia="zh-CN"/>
        </w:rPr>
        <w:t>我方</w:t>
      </w:r>
      <w:r>
        <w:rPr>
          <w:rFonts w:hint="eastAsia" w:ascii="仿宋" w:hAnsi="仿宋" w:eastAsia="仿宋" w:cs="仿宋"/>
          <w:b w:val="0"/>
          <w:bCs w:val="0"/>
          <w:sz w:val="28"/>
          <w:szCs w:val="28"/>
        </w:rPr>
        <w:t>提供与本项目安全保护相关的技术咨询工作，</w:t>
      </w:r>
      <w:r>
        <w:rPr>
          <w:rFonts w:hint="eastAsia" w:ascii="仿宋" w:hAnsi="仿宋" w:eastAsia="仿宋" w:cs="仿宋"/>
          <w:b w:val="0"/>
          <w:bCs w:val="0"/>
          <w:sz w:val="28"/>
          <w:szCs w:val="28"/>
          <w:lang w:val="en-US" w:eastAsia="zh-CN"/>
        </w:rPr>
        <w:t xml:space="preserve"> </w:t>
      </w:r>
    </w:p>
    <w:p>
      <w:pPr>
        <w:pStyle w:val="36"/>
        <w:numPr>
          <w:ilvl w:val="0"/>
          <w:numId w:val="0"/>
        </w:numPr>
        <w:snapToGrid w:val="0"/>
        <w:spacing w:line="440" w:lineRule="exact"/>
        <w:ind w:firstLine="1400" w:firstLineChars="500"/>
        <w:rPr>
          <w:rFonts w:hint="eastAsia" w:ascii="仿宋" w:hAnsi="仿宋" w:eastAsia="仿宋" w:cs="仿宋"/>
          <w:b w:val="0"/>
          <w:bCs w:val="0"/>
          <w:sz w:val="28"/>
          <w:szCs w:val="28"/>
        </w:rPr>
      </w:pPr>
      <w:r>
        <w:rPr>
          <w:rFonts w:hint="eastAsia" w:ascii="仿宋" w:hAnsi="仿宋" w:eastAsia="仿宋" w:cs="仿宋"/>
          <w:b w:val="0"/>
          <w:bCs w:val="0"/>
          <w:sz w:val="28"/>
          <w:szCs w:val="28"/>
        </w:rPr>
        <w:t>包括设计建议、施工措施建议、保护措施要求、监控量测技术</w:t>
      </w:r>
    </w:p>
    <w:p>
      <w:pPr>
        <w:pStyle w:val="36"/>
        <w:numPr>
          <w:ilvl w:val="0"/>
          <w:numId w:val="0"/>
        </w:numPr>
        <w:snapToGrid w:val="0"/>
        <w:spacing w:line="440" w:lineRule="exact"/>
        <w:ind w:firstLine="1400" w:firstLineChars="5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要求等</w:t>
      </w:r>
      <w:r>
        <w:rPr>
          <w:rFonts w:hint="eastAsia" w:ascii="仿宋" w:hAnsi="仿宋" w:eastAsia="仿宋" w:cs="仿宋"/>
          <w:b w:val="0"/>
          <w:bCs w:val="0"/>
          <w:sz w:val="28"/>
          <w:szCs w:val="28"/>
          <w:lang w:eastAsia="zh-CN"/>
        </w:rPr>
        <w:t>。</w:t>
      </w:r>
    </w:p>
    <w:p>
      <w:pPr>
        <w:pStyle w:val="36"/>
        <w:numPr>
          <w:ilvl w:val="0"/>
          <w:numId w:val="4"/>
        </w:numPr>
        <w:snapToGrid w:val="0"/>
        <w:spacing w:line="440" w:lineRule="exact"/>
        <w:ind w:left="0" w:leftChars="0" w:firstLine="560" w:firstLineChars="200"/>
        <w:rPr>
          <w:rFonts w:hint="eastAsia" w:ascii="仿宋" w:hAnsi="仿宋" w:eastAsia="仿宋" w:cs="仿宋"/>
          <w:sz w:val="28"/>
          <w:szCs w:val="28"/>
        </w:rPr>
      </w:pPr>
      <w:r>
        <w:rPr>
          <w:rFonts w:hint="eastAsia" w:ascii="仿宋" w:hAnsi="仿宋" w:eastAsia="仿宋" w:cs="仿宋"/>
          <w:b w:val="0"/>
          <w:bCs w:val="0"/>
          <w:sz w:val="28"/>
          <w:szCs w:val="28"/>
          <w:lang w:val="en-US" w:eastAsia="zh-CN"/>
        </w:rPr>
        <w:t>服务周期：自合同签订之日起至通过西江引水管道相关行政主</w:t>
      </w:r>
    </w:p>
    <w:p>
      <w:pPr>
        <w:pStyle w:val="36"/>
        <w:numPr>
          <w:ilvl w:val="0"/>
          <w:numId w:val="0"/>
        </w:numPr>
        <w:snapToGrid w:val="0"/>
        <w:spacing w:line="440" w:lineRule="exact"/>
        <w:ind w:firstLine="1400" w:firstLineChars="500"/>
        <w:rPr>
          <w:rFonts w:hint="eastAsia" w:ascii="仿宋" w:hAnsi="仿宋" w:eastAsia="仿宋" w:cs="仿宋"/>
          <w:sz w:val="28"/>
          <w:szCs w:val="28"/>
        </w:rPr>
      </w:pPr>
      <w:r>
        <w:rPr>
          <w:rFonts w:hint="eastAsia" w:ascii="仿宋" w:hAnsi="仿宋" w:eastAsia="仿宋" w:cs="仿宋"/>
          <w:b w:val="0"/>
          <w:bCs w:val="0"/>
          <w:sz w:val="28"/>
          <w:szCs w:val="28"/>
          <w:lang w:val="en-US" w:eastAsia="zh-CN"/>
        </w:rPr>
        <w:t>管部门和管理单位的评审和审批。</w:t>
      </w:r>
    </w:p>
    <w:p>
      <w:pPr>
        <w:spacing w:line="360" w:lineRule="auto"/>
        <w:ind w:firstLine="562" w:firstLineChars="200"/>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三、</w:t>
      </w:r>
      <w:r>
        <w:rPr>
          <w:rFonts w:hint="eastAsia" w:ascii="仿宋_GB2312" w:hAnsi="仿宋_GB2312" w:eastAsia="仿宋_GB2312" w:cs="仿宋_GB2312"/>
          <w:b/>
          <w:bCs/>
          <w:color w:val="auto"/>
          <w:sz w:val="28"/>
          <w:szCs w:val="28"/>
          <w:highlight w:val="none"/>
        </w:rPr>
        <w:t>项目技术要求</w:t>
      </w:r>
    </w:p>
    <w:p>
      <w:pPr>
        <w:spacing w:line="360" w:lineRule="auto"/>
        <w:ind w:firstLine="560" w:firstLineChars="20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1.根据</w:t>
      </w:r>
      <w:r>
        <w:rPr>
          <w:rFonts w:hint="eastAsia" w:ascii="仿宋_GB2312" w:hAnsi="仿宋_GB2312" w:eastAsia="仿宋_GB2312" w:cs="仿宋_GB2312"/>
          <w:color w:val="auto"/>
          <w:sz w:val="28"/>
          <w:szCs w:val="28"/>
          <w:highlight w:val="none"/>
          <w:lang w:eastAsia="zh-CN"/>
        </w:rPr>
        <w:t>《室外排水设计标准》、《城乡排水工程项目规范》、《城市给水工程项目规范》、《安全防范工程通用规范》、《给水排水工程构筑物结构设计规范》、《混凝土结构设计规范》、《钢结构设计规范》、《砌体结构设计规范》、《建筑结构可靠度设计统一标准》、《建筑地基基础设计规范》、《基坑工程设计规程》、《建筑桩基技术规范》、《给水排水管道工程施工及验收规范》、《广东省西江广州引水工程管理办法》、《环城北净水厂工程可行性研究报告》等相关资料以及其他法律法规的规定、项目的勘察设计资料，对环城北净水厂建设涉及西江引水管道开展安全性评估。</w:t>
      </w:r>
    </w:p>
    <w:p>
      <w:pPr>
        <w:spacing w:line="360" w:lineRule="auto"/>
        <w:ind w:firstLine="560" w:firstLineChars="20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eastAsia="zh-CN"/>
        </w:rPr>
        <w:t>对涉西江引水管道工程的设计方案、专项保护方案以及应急保障方案开展法律、法规、规章、标准、规范符合性评价。</w:t>
      </w:r>
    </w:p>
    <w:p>
      <w:pPr>
        <w:spacing w:line="360" w:lineRule="auto"/>
        <w:ind w:firstLine="560" w:firstLineChars="200"/>
        <w:rPr>
          <w:rFonts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zh-CN"/>
        </w:rPr>
        <w:t>在服务周期内，能够积极主动的配合、指导建设单位，解决可能出现的其他问题 。</w:t>
      </w:r>
    </w:p>
    <w:p>
      <w:pPr>
        <w:spacing w:line="360" w:lineRule="auto"/>
        <w:ind w:firstLine="562" w:firstLineChars="200"/>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四</w:t>
      </w:r>
      <w:r>
        <w:rPr>
          <w:rFonts w:hint="eastAsia" w:ascii="仿宋_GB2312" w:hAnsi="仿宋_GB2312" w:eastAsia="仿宋_GB2312" w:cs="仿宋_GB2312"/>
          <w:b/>
          <w:bCs/>
          <w:color w:val="auto"/>
          <w:sz w:val="28"/>
          <w:szCs w:val="28"/>
          <w:highlight w:val="none"/>
        </w:rPr>
        <w:t>、项目商务要求</w:t>
      </w:r>
    </w:p>
    <w:p>
      <w:pPr>
        <w:spacing w:line="360" w:lineRule="auto"/>
        <w:ind w:firstLine="560" w:firstLineChars="20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1.工期：</w:t>
      </w:r>
      <w:r>
        <w:rPr>
          <w:rFonts w:hint="eastAsia" w:ascii="仿宋_GB2312" w:hAnsi="仿宋_GB2312" w:eastAsia="仿宋_GB2312" w:cs="仿宋_GB2312"/>
          <w:color w:val="auto"/>
          <w:sz w:val="28"/>
          <w:szCs w:val="28"/>
          <w:highlight w:val="none"/>
          <w:lang w:eastAsia="zh-CN"/>
        </w:rPr>
        <w:t>自合同签订之日起至通过西江引水管道相关行政主管部门和管理单位的评审和审批。</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2.质量要求：通过相关行政主管部门</w:t>
      </w:r>
      <w:r>
        <w:rPr>
          <w:rFonts w:hint="eastAsia" w:ascii="仿宋_GB2312" w:hAnsi="仿宋_GB2312" w:eastAsia="仿宋_GB2312" w:cs="仿宋_GB2312"/>
          <w:color w:val="auto"/>
          <w:sz w:val="28"/>
          <w:szCs w:val="28"/>
          <w:highlight w:val="none"/>
          <w:lang w:eastAsia="zh-CN"/>
        </w:rPr>
        <w:t>和管理</w:t>
      </w:r>
      <w:r>
        <w:rPr>
          <w:rFonts w:hint="eastAsia" w:ascii="仿宋_GB2312" w:hAnsi="仿宋_GB2312" w:eastAsia="仿宋_GB2312" w:cs="仿宋_GB2312"/>
          <w:color w:val="auto"/>
          <w:sz w:val="28"/>
          <w:szCs w:val="28"/>
          <w:highlight w:val="none"/>
        </w:rPr>
        <w:t>单位的评审和审批。</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3.付款方式：见合同书格式。</w:t>
      </w:r>
    </w:p>
    <w:p>
      <w:pPr>
        <w:spacing w:line="36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4.承包方式：总价包干。</w:t>
      </w:r>
    </w:p>
    <w:p>
      <w:pPr>
        <w:spacing w:line="360" w:lineRule="auto"/>
        <w:ind w:firstLine="560" w:firstLineChars="200"/>
        <w:rPr>
          <w:rFonts w:hint="eastAsia" w:ascii="仿宋_GB2312" w:eastAsia="仿宋_GB2312"/>
          <w:color w:val="auto"/>
          <w:sz w:val="28"/>
          <w:szCs w:val="28"/>
          <w:highlight w:val="none"/>
          <w:u w:val="none"/>
        </w:rPr>
      </w:pPr>
      <w:r>
        <w:rPr>
          <w:rFonts w:hint="eastAsia" w:ascii="仿宋_GB2312" w:hAnsi="仿宋_GB2312" w:eastAsia="仿宋_GB2312" w:cs="仿宋_GB2312"/>
          <w:color w:val="auto"/>
          <w:sz w:val="28"/>
          <w:szCs w:val="28"/>
          <w:highlight w:val="none"/>
        </w:rPr>
        <w:t>合同采用包干价，包括完成本合同项下的所有工作内容所需要的直接和间接的一切费用，不因人工、材料、设备的变化而作调整。具体</w:t>
      </w:r>
      <w:r>
        <w:rPr>
          <w:rFonts w:hint="eastAsia" w:ascii="仿宋_GB2312" w:hAnsi="仿宋_GB2312" w:eastAsia="仿宋_GB2312" w:cs="仿宋_GB2312"/>
          <w:color w:val="auto"/>
          <w:sz w:val="28"/>
          <w:szCs w:val="28"/>
          <w:highlight w:val="none"/>
          <w:lang w:val="en-US" w:eastAsia="zh-CN"/>
        </w:rPr>
        <w:t>工作包括</w:t>
      </w:r>
      <w:r>
        <w:rPr>
          <w:rFonts w:hint="eastAsia" w:ascii="仿宋_GB2312" w:eastAsia="仿宋_GB2312"/>
          <w:color w:val="auto"/>
          <w:sz w:val="28"/>
          <w:szCs w:val="28"/>
          <w:highlight w:val="none"/>
          <w:u w:val="none"/>
          <w:lang w:val="en-US" w:eastAsia="zh-CN"/>
        </w:rPr>
        <w:t>收集类似案例、调查分析、系统开展计算分析（含三维模拟分析）、提供场地工程地质分析、编制安全评估报告、组织专家评审、提供技术咨询、提供优化建议、协助相关行政和技术报审报批。</w:t>
      </w:r>
      <w:r>
        <w:rPr>
          <w:rFonts w:hint="eastAsia" w:ascii="仿宋_GB2312" w:eastAsia="仿宋_GB2312"/>
          <w:color w:val="auto"/>
          <w:sz w:val="28"/>
          <w:szCs w:val="28"/>
          <w:highlight w:val="none"/>
          <w:u w:val="none"/>
        </w:rPr>
        <w:t xml:space="preserve"> </w:t>
      </w:r>
    </w:p>
    <w:p>
      <w:pPr>
        <w:ind w:firstLine="420" w:firstLineChars="200"/>
        <w:rPr>
          <w:rFonts w:hint="default" w:eastAsia="仿宋"/>
          <w:color w:val="auto"/>
          <w:highlight w:val="none"/>
          <w:lang w:val="en-US" w:eastAsia="zh-CN"/>
        </w:rPr>
      </w:pPr>
    </w:p>
    <w:p>
      <w:pPr>
        <w:pStyle w:val="23"/>
        <w:rPr>
          <w:rFonts w:hint="eastAsia" w:ascii="仿宋_GB2312" w:eastAsia="仿宋_GB2312"/>
          <w:color w:val="auto"/>
          <w:sz w:val="28"/>
          <w:szCs w:val="28"/>
          <w:highlight w:val="none"/>
        </w:rPr>
      </w:pPr>
    </w:p>
    <w:p>
      <w:pPr>
        <w:pStyle w:val="23"/>
        <w:rPr>
          <w:rFonts w:ascii="仿宋_GB2312" w:eastAsia="仿宋_GB2312" w:hAnsiTheme="minorEastAsia"/>
          <w:color w:val="auto"/>
          <w:szCs w:val="21"/>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rFonts w:ascii="仿宋_GB2312" w:eastAsia="仿宋_GB2312"/>
          <w:color w:val="auto"/>
          <w:sz w:val="28"/>
          <w:szCs w:val="28"/>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3"/>
        <w:rPr>
          <w:color w:val="auto"/>
          <w:highlight w:val="none"/>
        </w:rPr>
      </w:pPr>
      <w:bookmarkStart w:id="61" w:name="_Toc23353"/>
      <w:bookmarkStart w:id="62" w:name="_Toc23330"/>
      <w:bookmarkStart w:id="63" w:name="_Toc15570"/>
      <w:bookmarkStart w:id="64" w:name="_Toc537"/>
      <w:bookmarkStart w:id="65" w:name="_Toc25925"/>
      <w:bookmarkStart w:id="66" w:name="_Toc12135"/>
      <w:bookmarkStart w:id="67" w:name="_Toc29835"/>
      <w:bookmarkStart w:id="68" w:name="_Toc18538"/>
      <w:bookmarkStart w:id="69" w:name="_Toc1284"/>
      <w:bookmarkStart w:id="70" w:name="_Toc4680"/>
      <w:bookmarkStart w:id="71" w:name="_Toc1496"/>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2312670</wp:posOffset>
                </wp:positionH>
                <wp:positionV relativeFrom="paragraph">
                  <wp:posOffset>707390</wp:posOffset>
                </wp:positionV>
                <wp:extent cx="958850" cy="0"/>
                <wp:effectExtent l="0" t="0" r="0" b="0"/>
                <wp:wrapNone/>
                <wp:docPr id="6" name="自选图形 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82.1pt;margin-top:55.7pt;height:0pt;width:75.5pt;z-index:251665408;mso-width-relative:page;mso-height-relative:page;" filled="f" stroked="t" coordsize="21600,21600" o:gfxdata="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AnVW1wAAAAsBAAAPAAAAAAAAAAEAIAAAACIAAABkcnMvZG93bnJldi54bWxQSwECFAAU&#10;AAAACACHTuJAJB2joPIBAADi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2312035</wp:posOffset>
                </wp:positionH>
                <wp:positionV relativeFrom="paragraph">
                  <wp:posOffset>285750</wp:posOffset>
                </wp:positionV>
                <wp:extent cx="958850" cy="0"/>
                <wp:effectExtent l="0" t="0" r="0" b="0"/>
                <wp:wrapNone/>
                <wp:docPr id="5" name="自选图形 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82.05pt;margin-top:22.5pt;height:0pt;width:75.5pt;z-index:251664384;mso-width-relative:page;mso-height-relative:page;" filled="f" stroked="t" coordsize="21600,21600" o:gfxdata="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vQIw9YAAAAJAQAADwAAAAAAAAABACAAAAAiAAAAZHJzL2Rvd25yZXYueG1sUEsBAhQAFAAA&#10;AAgAh07iQGNmbxzxAQAA4gMAAA4AAAAAAAAAAQAgAAAAJQEAAGRycy9lMm9Eb2MueG1sUEsFBgAA&#10;AAAGAAYAWQEAAIgFAAAAAA==&#10;">
                <v:fill on="f" focussize="0,0"/>
                <v:stroke color="#000000" joinstyle="round"/>
                <v:imagedata o:title=""/>
                <o:lock v:ext="edit" aspectratio="f"/>
              </v:shape>
            </w:pict>
          </mc:Fallback>
        </mc:AlternateContent>
      </w:r>
      <w:r>
        <w:rPr>
          <w:rFonts w:hint="eastAsia"/>
          <w:color w:val="auto"/>
          <w:highlight w:val="none"/>
        </w:rPr>
        <w:t>第六章</w:t>
      </w:r>
      <w:bookmarkEnd w:id="61"/>
      <w:bookmarkEnd w:id="62"/>
      <w:bookmarkEnd w:id="63"/>
      <w:bookmarkEnd w:id="64"/>
      <w:bookmarkEnd w:id="65"/>
      <w:bookmarkEnd w:id="66"/>
      <w:bookmarkEnd w:id="67"/>
      <w:bookmarkEnd w:id="68"/>
      <w:bookmarkEnd w:id="69"/>
      <w:bookmarkEnd w:id="70"/>
      <w:bookmarkEnd w:id="71"/>
    </w:p>
    <w:p>
      <w:pPr>
        <w:pStyle w:val="39"/>
        <w:rPr>
          <w:color w:val="auto"/>
          <w:highlight w:val="none"/>
        </w:rPr>
      </w:pPr>
    </w:p>
    <w:p>
      <w:pPr>
        <w:pStyle w:val="3"/>
        <w:rPr>
          <w:color w:val="auto"/>
          <w:highlight w:val="none"/>
        </w:rPr>
      </w:pPr>
      <w:bookmarkStart w:id="72" w:name="_Toc12968"/>
      <w:bookmarkStart w:id="73" w:name="_Toc1375"/>
      <w:bookmarkStart w:id="74" w:name="_Toc19088"/>
      <w:bookmarkStart w:id="75" w:name="_Toc13309"/>
      <w:bookmarkStart w:id="76" w:name="_Toc19686"/>
      <w:bookmarkStart w:id="77" w:name="_Toc12721"/>
      <w:bookmarkStart w:id="78" w:name="_Toc22797"/>
      <w:bookmarkStart w:id="79" w:name="_Toc87616386"/>
      <w:bookmarkStart w:id="80" w:name="_Toc8183"/>
      <w:bookmarkStart w:id="81" w:name="_Toc12980"/>
      <w:bookmarkStart w:id="82" w:name="_Toc323"/>
      <w:bookmarkStart w:id="83" w:name="_Toc22501"/>
      <w:bookmarkStart w:id="84" w:name="_Toc88209949"/>
      <w:r>
        <w:rPr>
          <w:rFonts w:hint="eastAsia"/>
          <w:color w:val="auto"/>
          <w:highlight w:val="none"/>
        </w:rPr>
        <w:t>合同</w:t>
      </w:r>
      <w:bookmarkEnd w:id="72"/>
      <w:bookmarkEnd w:id="73"/>
      <w:bookmarkEnd w:id="74"/>
      <w:bookmarkEnd w:id="75"/>
      <w:bookmarkEnd w:id="76"/>
      <w:bookmarkEnd w:id="77"/>
      <w:bookmarkEnd w:id="78"/>
      <w:bookmarkEnd w:id="79"/>
      <w:bookmarkEnd w:id="80"/>
      <w:bookmarkEnd w:id="81"/>
      <w:bookmarkEnd w:id="82"/>
      <w:bookmarkEnd w:id="83"/>
      <w:bookmarkEnd w:id="84"/>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sectPr>
          <w:footerReference r:id="rId6" w:type="first"/>
          <w:footerReference r:id="rId5" w:type="default"/>
          <w:pgSz w:w="11906" w:h="16838"/>
          <w:pgMar w:top="2098" w:right="1474" w:bottom="1985" w:left="1588" w:header="851" w:footer="992" w:gutter="0"/>
          <w:pgNumType w:fmt="decimal" w:start="1"/>
          <w:cols w:space="425" w:num="1"/>
          <w:docGrid w:type="lines" w:linePitch="312" w:charSpace="0"/>
        </w:sectPr>
      </w:pPr>
    </w:p>
    <w:p>
      <w:pPr>
        <w:spacing w:line="36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第四部分 合同书格式</w:t>
      </w:r>
    </w:p>
    <w:p>
      <w:pPr>
        <w:jc w:val="center"/>
        <w:rPr>
          <w:rFonts w:ascii="宋体" w:hAnsi="宋体" w:cs="宋体"/>
          <w:color w:val="auto"/>
          <w:sz w:val="32"/>
          <w:szCs w:val="32"/>
          <w:highlight w:val="none"/>
        </w:rPr>
      </w:pPr>
      <w:r>
        <w:rPr>
          <w:rFonts w:hint="eastAsia" w:ascii="宋体" w:hAnsi="宋体" w:cs="宋体"/>
          <w:color w:val="auto"/>
          <w:sz w:val="32"/>
          <w:szCs w:val="32"/>
          <w:highlight w:val="none"/>
        </w:rPr>
        <w:t>合同文件</w:t>
      </w:r>
    </w:p>
    <w:p>
      <w:pPr>
        <w:rPr>
          <w:rFonts w:ascii="宋体" w:hAnsi="宋体" w:cs="宋体"/>
          <w:color w:val="auto"/>
          <w:highlight w:val="none"/>
        </w:rPr>
      </w:pPr>
    </w:p>
    <w:p>
      <w:pPr>
        <w:ind w:firstLine="600" w:firstLineChars="250"/>
        <w:rPr>
          <w:rFonts w:ascii="宋体" w:hAnsi="宋体" w:cs="宋体"/>
          <w:color w:val="auto"/>
          <w:sz w:val="24"/>
          <w:highlight w:val="none"/>
          <w:u w:val="single"/>
        </w:rPr>
      </w:pPr>
      <w:r>
        <w:rPr>
          <w:rFonts w:hint="eastAsia" w:ascii="宋体" w:hAnsi="宋体" w:cs="宋体"/>
          <w:color w:val="auto"/>
          <w:sz w:val="24"/>
          <w:highlight w:val="none"/>
        </w:rPr>
        <w:t>甲方（发包人） ：</w:t>
      </w:r>
      <w:r>
        <w:rPr>
          <w:rFonts w:hint="eastAsia" w:ascii="宋体" w:hAnsi="宋体" w:cs="宋体"/>
          <w:color w:val="auto"/>
          <w:sz w:val="24"/>
          <w:highlight w:val="none"/>
          <w:u w:val="single"/>
        </w:rPr>
        <w:t xml:space="preserve"> 广州市净水有限公司 </w:t>
      </w:r>
    </w:p>
    <w:p>
      <w:pPr>
        <w:ind w:firstLine="600" w:firstLineChars="250"/>
        <w:rPr>
          <w:rFonts w:ascii="宋体" w:hAnsi="宋体" w:cs="宋体"/>
          <w:color w:val="auto"/>
          <w:sz w:val="24"/>
          <w:highlight w:val="none"/>
        </w:rPr>
      </w:pPr>
    </w:p>
    <w:p>
      <w:pPr>
        <w:ind w:firstLine="600" w:firstLineChars="250"/>
        <w:rPr>
          <w:rFonts w:ascii="宋体" w:hAnsi="宋体" w:cs="宋体"/>
          <w:color w:val="auto"/>
          <w:sz w:val="24"/>
          <w:highlight w:val="none"/>
          <w:u w:val="single"/>
        </w:rPr>
      </w:pPr>
      <w:r>
        <w:rPr>
          <w:rFonts w:hint="eastAsia" w:ascii="宋体" w:hAnsi="宋体" w:cs="宋体"/>
          <w:color w:val="auto"/>
          <w:sz w:val="24"/>
          <w:highlight w:val="none"/>
        </w:rPr>
        <w:t>乙方（承包人） ：</w:t>
      </w:r>
      <w:r>
        <w:rPr>
          <w:rFonts w:hint="eastAsia" w:ascii="宋体" w:hAnsi="宋体" w:cs="宋体"/>
          <w:color w:val="auto"/>
          <w:sz w:val="24"/>
          <w:highlight w:val="none"/>
          <w:u w:val="single"/>
        </w:rPr>
        <w:t xml:space="preserve">                      </w:t>
      </w:r>
    </w:p>
    <w:p>
      <w:pPr>
        <w:ind w:firstLine="600" w:firstLineChars="250"/>
        <w:rPr>
          <w:rFonts w:ascii="宋体" w:hAnsi="宋体" w:cs="宋体"/>
          <w:color w:val="auto"/>
          <w:sz w:val="24"/>
          <w:highlight w:val="none"/>
          <w:u w:val="single"/>
        </w:rPr>
      </w:pPr>
    </w:p>
    <w:p>
      <w:pPr>
        <w:pStyle w:val="1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甲方就</w:t>
      </w:r>
      <w:r>
        <w:rPr>
          <w:rFonts w:hint="eastAsia" w:ascii="宋体" w:hAnsi="宋体" w:cs="宋体" w:eastAsiaTheme="minorEastAsia"/>
          <w:color w:val="auto"/>
          <w:sz w:val="24"/>
          <w:szCs w:val="24"/>
          <w:highlight w:val="none"/>
          <w:u w:val="single"/>
          <w:lang w:val="en-US" w:eastAsia="zh-CN"/>
        </w:rPr>
        <w:t>广州市净水有限公司</w:t>
      </w:r>
      <w:r>
        <w:rPr>
          <w:rFonts w:hint="eastAsia" w:hAnsi="宋体" w:cs="宋体"/>
          <w:color w:val="auto"/>
          <w:sz w:val="24"/>
          <w:szCs w:val="24"/>
          <w:highlight w:val="none"/>
          <w:u w:val="single"/>
          <w:lang w:val="en-US" w:eastAsia="zh-CN"/>
        </w:rPr>
        <w:t>环城北净水厂</w:t>
      </w:r>
      <w:r>
        <w:rPr>
          <w:rFonts w:hint="eastAsia" w:hAnsi="宋体" w:cs="宋体"/>
          <w:color w:val="auto"/>
          <w:sz w:val="24"/>
          <w:szCs w:val="24"/>
          <w:highlight w:val="none"/>
          <w:u w:val="single"/>
          <w:lang w:eastAsia="zh-CN"/>
        </w:rPr>
        <w:t>建设涉及西江引水管道安全评估</w:t>
      </w:r>
      <w:r>
        <w:rPr>
          <w:rFonts w:hint="eastAsia" w:hAnsi="宋体" w:cs="宋体"/>
          <w:color w:val="auto"/>
          <w:sz w:val="24"/>
          <w:szCs w:val="24"/>
          <w:highlight w:val="none"/>
        </w:rPr>
        <w:t>委托乙方提供相应工作成果。经双方协商一致，</w:t>
      </w:r>
      <w:r>
        <w:rPr>
          <w:rFonts w:hint="eastAsia" w:hAnsi="宋体" w:cs="宋体"/>
          <w:color w:val="auto"/>
          <w:sz w:val="24"/>
          <w:szCs w:val="24"/>
          <w:highlight w:val="none"/>
          <w:lang w:eastAsia="zh-CN"/>
        </w:rPr>
        <w:t>在真实、充分地表达各自意愿的基础上，依据《中华人民共和国民法典》，</w:t>
      </w:r>
      <w:r>
        <w:rPr>
          <w:rFonts w:hint="eastAsia" w:hAnsi="宋体" w:cs="宋体"/>
          <w:color w:val="auto"/>
          <w:sz w:val="24"/>
          <w:szCs w:val="24"/>
          <w:highlight w:val="none"/>
        </w:rPr>
        <w:t>签订本合同。</w:t>
      </w:r>
    </w:p>
    <w:p>
      <w:pPr>
        <w:tabs>
          <w:tab w:val="left" w:pos="360"/>
        </w:tabs>
        <w:overflowPunct w:val="0"/>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 xml:space="preserve">第一条  签订依据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w:t>
      </w:r>
      <w:r>
        <w:rPr>
          <w:rFonts w:hint="eastAsia" w:ascii="宋体" w:hAnsi="宋体" w:cs="宋体"/>
          <w:color w:val="auto"/>
          <w:sz w:val="24"/>
          <w:highlight w:val="none"/>
          <w:lang w:eastAsia="zh-CN"/>
        </w:rPr>
        <w:t>《中华人民共和国民法典》、</w:t>
      </w:r>
      <w:r>
        <w:rPr>
          <w:rFonts w:hint="eastAsia" w:ascii="宋体" w:hAnsi="宋体" w:cs="宋体"/>
          <w:color w:val="auto"/>
          <w:sz w:val="24"/>
          <w:highlight w:val="none"/>
        </w:rPr>
        <w:t>《中华人民共和国合同法》</w:t>
      </w:r>
    </w:p>
    <w:p>
      <w:pPr>
        <w:spacing w:line="360" w:lineRule="auto"/>
        <w:ind w:firstLine="480" w:firstLineChars="200"/>
        <w:rPr>
          <w:rFonts w:hint="eastAsia" w:ascii="宋体" w:hAnsi="宋体" w:cs="宋体" w:eastAsiaTheme="minorEastAsia"/>
          <w:color w:val="auto"/>
          <w:sz w:val="24"/>
          <w:highlight w:val="none"/>
          <w:lang w:eastAsia="zh-CN"/>
        </w:rPr>
      </w:pPr>
      <w:r>
        <w:rPr>
          <w:rFonts w:hint="eastAsia" w:ascii="宋体" w:hAnsi="宋体" w:cs="宋体"/>
          <w:color w:val="auto"/>
          <w:sz w:val="24"/>
          <w:highlight w:val="none"/>
        </w:rPr>
        <w:t>1.2</w:t>
      </w:r>
      <w:r>
        <w:rPr>
          <w:rFonts w:hint="eastAsia" w:ascii="宋体" w:hAnsi="宋体" w:cs="宋体"/>
          <w:color w:val="auto"/>
          <w:sz w:val="24"/>
          <w:highlight w:val="none"/>
          <w:lang w:eastAsia="zh-CN"/>
        </w:rPr>
        <w:t>国家及地方有关工程咨询或安全评估法律法规和规章。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1.3建设工程批准文件等。</w:t>
      </w:r>
    </w:p>
    <w:p>
      <w:pPr>
        <w:tabs>
          <w:tab w:val="left" w:pos="360"/>
        </w:tabs>
        <w:overflowPunct w:val="0"/>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第二条  编制依据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szCs w:val="24"/>
          <w:highlight w:val="none"/>
        </w:rPr>
        <w:t>甲方给乙方的发包通知书</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2.2甲方提交的基础资料</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国家、自然资源部、住建部、生态环境部、水利部已经颁布并正在实施的有关水务行业技术标准、规范、规定、办法、定额</w:t>
      </w:r>
    </w:p>
    <w:p>
      <w:pPr>
        <w:spacing w:line="360" w:lineRule="auto"/>
        <w:ind w:firstLine="480" w:firstLineChars="200"/>
        <w:rPr>
          <w:rFonts w:hint="eastAsia" w:ascii="宋体" w:hAnsi="宋体" w:cs="宋体" w:eastAsiaTheme="minorEastAsia"/>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广东省发改委、自然资源厅、生态环境厅、住建厅、水利厅及沿线各市等部门颁布的有关规定、管理办法和执行办法</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eastAsia="zh-CN"/>
        </w:rPr>
        <w:t>广州市发改委、水务局、住建局、规自局、生态环境局已经颁布并正在实施的有关水务行业技术标准、规范、规定、办法、定额</w:t>
      </w:r>
    </w:p>
    <w:p>
      <w:pPr>
        <w:spacing w:line="360" w:lineRule="auto"/>
        <w:ind w:firstLine="480" w:firstLineChars="200"/>
        <w:rPr>
          <w:rFonts w:hint="eastAsia" w:ascii="宋体" w:hAnsi="宋体" w:cs="宋体" w:eastAsiaTheme="minorEastAsia"/>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eastAsia="zh-CN"/>
        </w:rPr>
        <w:t>西江广州引水工程管理单位或集团有关规定和要求</w:t>
      </w:r>
    </w:p>
    <w:p>
      <w:pPr>
        <w:tabs>
          <w:tab w:val="left" w:pos="360"/>
        </w:tabs>
        <w:overflowPunct w:val="0"/>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第三条  合同文件的优先次序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构成本合同的文件可视为是能互相说明的，如果合同文件存在歧义或不一致，则根据如下优先次序来判断其效力：</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3.1 在本合同实施过程双方签署的补充与修正文件；</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3.2 本合同书及其附件</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3.3 中标通知书/发包通知书/成交通知书/委托函；</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3.4 招标文件/询价文件；</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3.5 投标文件/响应文件；</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3.6 标准、规范及有关技术性文件；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3.7 工程量清单报价单或预算书；</w:t>
      </w:r>
    </w:p>
    <w:p>
      <w:pPr>
        <w:tabs>
          <w:tab w:val="left" w:pos="360"/>
        </w:tabs>
        <w:overflowPunct w:val="0"/>
        <w:spacing w:line="360" w:lineRule="auto"/>
        <w:rPr>
          <w:rFonts w:hint="eastAsia" w:ascii="宋体" w:hAnsi="宋体" w:cs="宋体" w:eastAsiaTheme="minorEastAsia"/>
          <w:b/>
          <w:strike w:val="0"/>
          <w:dstrike w:val="0"/>
          <w:color w:val="auto"/>
          <w:sz w:val="28"/>
          <w:szCs w:val="28"/>
          <w:highlight w:val="none"/>
          <w:lang w:eastAsia="zh-CN"/>
        </w:rPr>
      </w:pPr>
      <w:r>
        <w:rPr>
          <w:rFonts w:hint="eastAsia" w:ascii="宋体" w:hAnsi="宋体" w:cs="宋体"/>
          <w:b/>
          <w:strike w:val="0"/>
          <w:dstrike w:val="0"/>
          <w:color w:val="auto"/>
          <w:sz w:val="28"/>
          <w:szCs w:val="28"/>
          <w:highlight w:val="none"/>
        </w:rPr>
        <w:t xml:space="preserve">第四条  </w:t>
      </w:r>
      <w:r>
        <w:rPr>
          <w:rFonts w:hint="eastAsia" w:ascii="宋体" w:hAnsi="宋体" w:cs="宋体"/>
          <w:b/>
          <w:strike w:val="0"/>
          <w:dstrike w:val="0"/>
          <w:color w:val="auto"/>
          <w:sz w:val="28"/>
          <w:szCs w:val="28"/>
          <w:highlight w:val="none"/>
          <w:lang w:eastAsia="zh-CN"/>
        </w:rPr>
        <w:t>服务内容</w:t>
      </w:r>
    </w:p>
    <w:p>
      <w:pPr>
        <w:spacing w:line="360" w:lineRule="auto"/>
        <w:ind w:firstLine="480" w:firstLineChars="200"/>
        <w:rPr>
          <w:rFonts w:hint="eastAsia" w:ascii="宋体" w:hAnsi="宋体" w:cs="宋体" w:eastAsiaTheme="minorEastAsia"/>
          <w:strike w:val="0"/>
          <w:dstrike w:val="0"/>
          <w:color w:val="auto"/>
          <w:sz w:val="24"/>
          <w:szCs w:val="21"/>
          <w:highlight w:val="none"/>
          <w:lang w:eastAsia="zh-CN"/>
        </w:rPr>
      </w:pPr>
      <w:r>
        <w:rPr>
          <w:rFonts w:hint="eastAsia" w:ascii="宋体" w:hAnsi="宋体" w:cs="宋体"/>
          <w:strike w:val="0"/>
          <w:dstrike w:val="0"/>
          <w:color w:val="auto"/>
          <w:sz w:val="24"/>
          <w:szCs w:val="24"/>
          <w:highlight w:val="none"/>
          <w:lang w:eastAsia="zh-CN"/>
        </w:rPr>
        <w:t>工程</w:t>
      </w:r>
      <w:r>
        <w:rPr>
          <w:rFonts w:hint="eastAsia" w:ascii="宋体" w:hAnsi="宋体" w:cs="宋体"/>
          <w:strike w:val="0"/>
          <w:dstrike w:val="0"/>
          <w:color w:val="auto"/>
          <w:sz w:val="24"/>
          <w:szCs w:val="24"/>
          <w:highlight w:val="none"/>
        </w:rPr>
        <w:t>名称：</w:t>
      </w:r>
      <w:r>
        <w:rPr>
          <w:rFonts w:hint="eastAsia" w:ascii="宋体" w:hAnsi="宋体" w:cs="宋体"/>
          <w:strike w:val="0"/>
          <w:dstrike w:val="0"/>
          <w:color w:val="auto"/>
          <w:sz w:val="24"/>
          <w:szCs w:val="21"/>
          <w:highlight w:val="none"/>
          <w:u w:val="single"/>
          <w:lang w:eastAsia="zh-CN"/>
        </w:rPr>
        <w:t>环城北</w:t>
      </w:r>
      <w:r>
        <w:rPr>
          <w:rFonts w:hint="eastAsia" w:ascii="宋体" w:hAnsi="宋体" w:cs="宋体"/>
          <w:strike w:val="0"/>
          <w:dstrike w:val="0"/>
          <w:color w:val="auto"/>
          <w:sz w:val="24"/>
          <w:szCs w:val="21"/>
          <w:highlight w:val="none"/>
          <w:u w:val="single"/>
        </w:rPr>
        <w:t>净水厂</w:t>
      </w:r>
    </w:p>
    <w:p>
      <w:pPr>
        <w:spacing w:line="360" w:lineRule="auto"/>
        <w:ind w:firstLine="480" w:firstLineChars="200"/>
        <w:rPr>
          <w:rFonts w:hint="eastAsia" w:ascii="宋体" w:hAnsi="宋体" w:cs="宋体"/>
          <w:strike w:val="0"/>
          <w:dstrike w:val="0"/>
          <w:color w:val="auto"/>
          <w:sz w:val="24"/>
          <w:szCs w:val="24"/>
          <w:highlight w:val="none"/>
        </w:rPr>
      </w:pPr>
      <w:r>
        <w:rPr>
          <w:rFonts w:hint="eastAsia" w:ascii="宋体" w:hAnsi="宋体" w:cs="宋体"/>
          <w:strike w:val="0"/>
          <w:dstrike w:val="0"/>
          <w:color w:val="auto"/>
          <w:sz w:val="24"/>
          <w:szCs w:val="24"/>
          <w:highlight w:val="none"/>
        </w:rPr>
        <w:t>建设规模:</w:t>
      </w:r>
      <w:r>
        <w:rPr>
          <w:rFonts w:hint="eastAsia" w:ascii="宋体" w:hAnsi="宋体" w:cs="宋体"/>
          <w:strike w:val="0"/>
          <w:dstrike w:val="0"/>
          <w:color w:val="auto"/>
          <w:sz w:val="24"/>
          <w:szCs w:val="24"/>
          <w:highlight w:val="none"/>
          <w:lang w:val="en-US" w:eastAsia="zh-CN"/>
        </w:rPr>
        <w:t xml:space="preserve"> </w:t>
      </w:r>
      <w:r>
        <w:rPr>
          <w:rFonts w:hint="eastAsia" w:ascii="宋体" w:hAnsi="宋体" w:cs="宋体"/>
          <w:strike w:val="0"/>
          <w:dstrike w:val="0"/>
          <w:color w:val="auto"/>
          <w:sz w:val="24"/>
          <w:szCs w:val="24"/>
          <w:highlight w:val="none"/>
        </w:rPr>
        <w:t>新建</w:t>
      </w:r>
      <w:r>
        <w:rPr>
          <w:rFonts w:hint="eastAsia" w:ascii="宋体" w:hAnsi="宋体" w:cs="宋体"/>
          <w:strike w:val="0"/>
          <w:dstrike w:val="0"/>
          <w:color w:val="auto"/>
          <w:sz w:val="24"/>
          <w:szCs w:val="24"/>
          <w:highlight w:val="none"/>
          <w:u w:val="single"/>
          <w:lang w:val="en-US" w:eastAsia="zh-CN"/>
        </w:rPr>
        <w:t>10</w:t>
      </w:r>
      <w:r>
        <w:rPr>
          <w:rFonts w:hint="eastAsia" w:ascii="宋体" w:hAnsi="宋体" w:cs="宋体"/>
          <w:strike w:val="0"/>
          <w:dstrike w:val="0"/>
          <w:color w:val="auto"/>
          <w:sz w:val="24"/>
          <w:szCs w:val="24"/>
          <w:highlight w:val="none"/>
        </w:rPr>
        <w:t>万吨/日污水处理厂</w:t>
      </w:r>
    </w:p>
    <w:p>
      <w:pPr>
        <w:spacing w:line="360" w:lineRule="auto"/>
        <w:ind w:firstLine="480" w:firstLineChars="200"/>
        <w:rPr>
          <w:rFonts w:hint="default" w:ascii="宋体" w:hAnsi="宋体" w:cs="宋体" w:eastAsiaTheme="minorEastAsia"/>
          <w:strike w:val="0"/>
          <w:dstrike w:val="0"/>
          <w:color w:val="auto"/>
          <w:kern w:val="2"/>
          <w:sz w:val="24"/>
          <w:szCs w:val="24"/>
          <w:highlight w:val="none"/>
          <w:lang w:val="en-US" w:eastAsia="zh-CN" w:bidi="ar-SA"/>
        </w:rPr>
      </w:pPr>
      <w:r>
        <w:rPr>
          <w:rFonts w:hint="eastAsia" w:ascii="宋体" w:hAnsi="宋体" w:cs="宋体"/>
          <w:strike w:val="0"/>
          <w:dstrike w:val="0"/>
          <w:color w:val="auto"/>
          <w:sz w:val="24"/>
          <w:szCs w:val="24"/>
          <w:highlight w:val="none"/>
        </w:rPr>
        <w:t>投资估算：</w:t>
      </w:r>
      <w:r>
        <w:rPr>
          <w:rFonts w:hint="eastAsia" w:ascii="宋体" w:hAnsi="宋体" w:cs="宋体"/>
          <w:strike w:val="0"/>
          <w:dstrike w:val="0"/>
          <w:color w:val="auto"/>
          <w:sz w:val="24"/>
          <w:szCs w:val="24"/>
          <w:highlight w:val="none"/>
          <w:u w:val="single"/>
          <w:lang w:val="en-US" w:eastAsia="zh-CN"/>
        </w:rPr>
        <w:t>13</w:t>
      </w:r>
      <w:r>
        <w:rPr>
          <w:rFonts w:hint="eastAsia" w:ascii="宋体" w:hAnsi="宋体" w:cs="宋体"/>
          <w:strike w:val="0"/>
          <w:dstrike w:val="0"/>
          <w:color w:val="auto"/>
          <w:sz w:val="24"/>
          <w:szCs w:val="24"/>
          <w:highlight w:val="none"/>
          <w:u w:val="none"/>
          <w:lang w:val="en-US" w:eastAsia="zh-CN"/>
        </w:rPr>
        <w:t>亿</w:t>
      </w:r>
      <w:r>
        <w:rPr>
          <w:rFonts w:hint="eastAsia" w:ascii="宋体" w:hAnsi="宋体" w:cs="宋体"/>
          <w:strike w:val="0"/>
          <w:dstrike w:val="0"/>
          <w:color w:val="auto"/>
          <w:sz w:val="24"/>
          <w:szCs w:val="24"/>
          <w:highlight w:val="none"/>
        </w:rPr>
        <w:t>元</w:t>
      </w:r>
    </w:p>
    <w:p>
      <w:pPr>
        <w:spacing w:line="360" w:lineRule="auto"/>
        <w:ind w:firstLine="480" w:firstLineChars="200"/>
        <w:rPr>
          <w:rFonts w:hint="eastAsia" w:ascii="宋体" w:hAnsi="宋体" w:cs="宋体"/>
          <w:strike w:val="0"/>
          <w:dstrike w:val="0"/>
          <w:color w:val="auto"/>
          <w:sz w:val="24"/>
          <w:highlight w:val="none"/>
          <w:lang w:val="en-US" w:eastAsia="zh-CN"/>
        </w:rPr>
      </w:pPr>
      <w:r>
        <w:rPr>
          <w:rFonts w:hint="eastAsia" w:ascii="宋体" w:hAnsi="宋体" w:cs="宋体"/>
          <w:strike w:val="0"/>
          <w:dstrike w:val="0"/>
          <w:color w:val="auto"/>
          <w:sz w:val="24"/>
          <w:highlight w:val="none"/>
          <w:lang w:eastAsia="zh-CN"/>
        </w:rPr>
        <w:t>乙方</w:t>
      </w:r>
      <w:r>
        <w:rPr>
          <w:rFonts w:hint="eastAsia" w:ascii="宋体" w:hAnsi="宋体" w:cs="宋体"/>
          <w:strike w:val="0"/>
          <w:dstrike w:val="0"/>
          <w:color w:val="auto"/>
          <w:sz w:val="24"/>
          <w:highlight w:val="none"/>
        </w:rPr>
        <w:t>针对</w:t>
      </w:r>
      <w:r>
        <w:rPr>
          <w:rFonts w:hint="eastAsia" w:ascii="宋体" w:hAnsi="宋体" w:cs="宋体"/>
          <w:strike w:val="0"/>
          <w:dstrike w:val="0"/>
          <w:color w:val="auto"/>
          <w:sz w:val="24"/>
          <w:highlight w:val="none"/>
          <w:lang w:eastAsia="zh-CN"/>
        </w:rPr>
        <w:t>环城北净水厂</w:t>
      </w:r>
      <w:r>
        <w:rPr>
          <w:rFonts w:hint="eastAsia" w:ascii="宋体" w:hAnsi="宋体" w:cs="宋体"/>
          <w:strike w:val="0"/>
          <w:dstrike w:val="0"/>
          <w:color w:val="auto"/>
          <w:sz w:val="24"/>
          <w:highlight w:val="none"/>
        </w:rPr>
        <w:t>对</w:t>
      </w:r>
      <w:r>
        <w:rPr>
          <w:rFonts w:hint="eastAsia" w:ascii="宋体" w:hAnsi="宋体" w:cs="宋体"/>
          <w:strike w:val="0"/>
          <w:dstrike w:val="0"/>
          <w:color w:val="auto"/>
          <w:sz w:val="24"/>
          <w:highlight w:val="none"/>
          <w:lang w:eastAsia="zh-CN"/>
        </w:rPr>
        <w:t>西江引水管道</w:t>
      </w:r>
      <w:r>
        <w:rPr>
          <w:rFonts w:hint="eastAsia" w:ascii="宋体" w:hAnsi="宋体" w:cs="宋体"/>
          <w:strike w:val="0"/>
          <w:dstrike w:val="0"/>
          <w:color w:val="auto"/>
          <w:sz w:val="24"/>
          <w:highlight w:val="none"/>
        </w:rPr>
        <w:t>可能造成影响进行分析、预测和评估并对建设项目</w:t>
      </w:r>
      <w:r>
        <w:rPr>
          <w:rFonts w:hint="eastAsia" w:ascii="宋体" w:hAnsi="宋体" w:cs="宋体"/>
          <w:strike w:val="0"/>
          <w:dstrike w:val="0"/>
          <w:color w:val="auto"/>
          <w:sz w:val="24"/>
          <w:highlight w:val="none"/>
          <w:lang w:eastAsia="zh-CN"/>
        </w:rPr>
        <w:t>西江引水管道专项</w:t>
      </w:r>
      <w:r>
        <w:rPr>
          <w:rFonts w:hint="eastAsia" w:ascii="宋体" w:hAnsi="宋体" w:cs="宋体"/>
          <w:strike w:val="0"/>
          <w:dstrike w:val="0"/>
          <w:color w:val="auto"/>
          <w:sz w:val="24"/>
          <w:highlight w:val="none"/>
        </w:rPr>
        <w:t>保护措施</w:t>
      </w:r>
      <w:r>
        <w:rPr>
          <w:rFonts w:hint="eastAsia" w:ascii="宋体" w:hAnsi="宋体" w:cs="宋体"/>
          <w:strike w:val="0"/>
          <w:dstrike w:val="0"/>
          <w:color w:val="auto"/>
          <w:sz w:val="24"/>
          <w:highlight w:val="none"/>
          <w:lang w:eastAsia="zh-CN"/>
        </w:rPr>
        <w:t>和相关设计方案进行</w:t>
      </w:r>
      <w:r>
        <w:rPr>
          <w:rFonts w:hint="eastAsia" w:ascii="宋体" w:hAnsi="宋体" w:cs="宋体"/>
          <w:strike w:val="0"/>
          <w:dstrike w:val="0"/>
          <w:color w:val="auto"/>
          <w:sz w:val="24"/>
          <w:highlight w:val="none"/>
        </w:rPr>
        <w:t>技术、经济</w:t>
      </w:r>
      <w:r>
        <w:rPr>
          <w:rFonts w:hint="eastAsia" w:ascii="宋体" w:hAnsi="宋体" w:cs="宋体"/>
          <w:strike w:val="0"/>
          <w:dstrike w:val="0"/>
          <w:color w:val="auto"/>
          <w:sz w:val="24"/>
          <w:highlight w:val="none"/>
          <w:lang w:eastAsia="zh-CN"/>
        </w:rPr>
        <w:t>、安全、可靠</w:t>
      </w:r>
      <w:r>
        <w:rPr>
          <w:rFonts w:hint="eastAsia" w:ascii="宋体" w:hAnsi="宋体" w:cs="宋体"/>
          <w:strike w:val="0"/>
          <w:dstrike w:val="0"/>
          <w:color w:val="auto"/>
          <w:sz w:val="24"/>
          <w:highlight w:val="none"/>
        </w:rPr>
        <w:t>对比论证</w:t>
      </w:r>
      <w:r>
        <w:rPr>
          <w:rFonts w:hint="eastAsia" w:ascii="宋体" w:hAnsi="宋体" w:cs="宋体"/>
          <w:strike w:val="0"/>
          <w:dstrike w:val="0"/>
          <w:color w:val="auto"/>
          <w:sz w:val="24"/>
          <w:highlight w:val="none"/>
          <w:lang w:eastAsia="zh-CN"/>
        </w:rPr>
        <w:t>，并</w:t>
      </w:r>
      <w:r>
        <w:rPr>
          <w:rFonts w:hint="eastAsia" w:ascii="宋体" w:hAnsi="宋体" w:cs="宋体"/>
          <w:strike w:val="0"/>
          <w:dstrike w:val="0"/>
          <w:color w:val="auto"/>
          <w:sz w:val="24"/>
          <w:highlight w:val="none"/>
        </w:rPr>
        <w:t>根据相关</w:t>
      </w:r>
      <w:r>
        <w:rPr>
          <w:rFonts w:hint="eastAsia" w:ascii="宋体" w:hAnsi="宋体" w:cs="宋体"/>
          <w:strike w:val="0"/>
          <w:dstrike w:val="0"/>
          <w:color w:val="auto"/>
          <w:sz w:val="24"/>
          <w:highlight w:val="none"/>
          <w:lang w:eastAsia="zh-CN"/>
        </w:rPr>
        <w:t>安</w:t>
      </w:r>
      <w:r>
        <w:rPr>
          <w:rFonts w:hint="eastAsia" w:ascii="宋体" w:hAnsi="宋体" w:cs="宋体"/>
          <w:strike w:val="0"/>
          <w:dstrike w:val="0"/>
          <w:color w:val="auto"/>
          <w:sz w:val="24"/>
          <w:highlight w:val="none"/>
        </w:rPr>
        <w:t>评要求配套完成环城北净水厂</w:t>
      </w:r>
      <w:r>
        <w:rPr>
          <w:rFonts w:hint="eastAsia" w:ascii="宋体" w:hAnsi="宋体" w:cs="宋体"/>
          <w:strike w:val="0"/>
          <w:dstrike w:val="0"/>
          <w:color w:val="auto"/>
          <w:sz w:val="24"/>
          <w:highlight w:val="none"/>
          <w:lang w:eastAsia="zh-CN"/>
        </w:rPr>
        <w:t>涉及西江引水管道专项</w:t>
      </w:r>
      <w:r>
        <w:rPr>
          <w:rFonts w:hint="eastAsia" w:ascii="宋体" w:hAnsi="宋体" w:cs="宋体"/>
          <w:strike w:val="0"/>
          <w:dstrike w:val="0"/>
          <w:color w:val="auto"/>
          <w:sz w:val="24"/>
          <w:highlight w:val="none"/>
          <w:lang w:val="en-US" w:eastAsia="zh-CN"/>
        </w:rPr>
        <w:t>安全评估报告编制并配合建设单位取得相关行政主管部门和管理单位的批复。具体工作内容包括但不限于：</w:t>
      </w:r>
    </w:p>
    <w:p>
      <w:pPr>
        <w:pStyle w:val="36"/>
        <w:numPr>
          <w:ilvl w:val="0"/>
          <w:numId w:val="0"/>
        </w:numPr>
        <w:snapToGrid w:val="0"/>
        <w:spacing w:line="440" w:lineRule="exact"/>
        <w:ind w:firstLine="480" w:firstLineChars="200"/>
        <w:rPr>
          <w:rFonts w:hint="eastAsia"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strike w:val="0"/>
          <w:dstrike w:val="0"/>
          <w:color w:val="auto"/>
          <w:kern w:val="2"/>
          <w:sz w:val="24"/>
          <w:szCs w:val="22"/>
          <w:highlight w:val="none"/>
          <w:lang w:val="en-US" w:eastAsia="zh-CN" w:bidi="ar-SA"/>
        </w:rPr>
        <w:t>4.1</w:t>
      </w:r>
      <w:r>
        <w:rPr>
          <w:rFonts w:hint="eastAsia" w:ascii="宋体" w:hAnsi="宋体" w:cs="宋体" w:eastAsiaTheme="minorEastAsia"/>
          <w:strike w:val="0"/>
          <w:dstrike w:val="0"/>
          <w:color w:val="auto"/>
          <w:kern w:val="2"/>
          <w:sz w:val="24"/>
          <w:szCs w:val="22"/>
          <w:highlight w:val="none"/>
          <w:lang w:val="en-US" w:eastAsia="zh-CN" w:bidi="ar-SA"/>
        </w:rPr>
        <w:t>收集案例：收集类似工程建设对邻近管道结构保护的工程案例，为本项</w:t>
      </w:r>
    </w:p>
    <w:p>
      <w:pPr>
        <w:pStyle w:val="36"/>
        <w:numPr>
          <w:ilvl w:val="0"/>
          <w:numId w:val="0"/>
        </w:numPr>
        <w:snapToGrid w:val="0"/>
        <w:spacing w:line="440" w:lineRule="exact"/>
        <w:rPr>
          <w:rFonts w:hint="eastAsia"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eastAsiaTheme="minorEastAsia"/>
          <w:strike w:val="0"/>
          <w:dstrike w:val="0"/>
          <w:color w:val="auto"/>
          <w:kern w:val="2"/>
          <w:sz w:val="24"/>
          <w:szCs w:val="22"/>
          <w:highlight w:val="none"/>
          <w:lang w:val="en-US" w:eastAsia="zh-CN" w:bidi="ar-SA"/>
        </w:rPr>
        <w:t>目提供技术借鉴。</w:t>
      </w:r>
    </w:p>
    <w:p>
      <w:pPr>
        <w:pStyle w:val="36"/>
        <w:numPr>
          <w:ilvl w:val="0"/>
          <w:numId w:val="0"/>
        </w:numPr>
        <w:snapToGrid w:val="0"/>
        <w:spacing w:line="440" w:lineRule="exact"/>
        <w:ind w:firstLine="480" w:firstLineChars="200"/>
        <w:rPr>
          <w:rFonts w:hint="eastAsia"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strike w:val="0"/>
          <w:dstrike w:val="0"/>
          <w:color w:val="auto"/>
          <w:kern w:val="2"/>
          <w:sz w:val="24"/>
          <w:szCs w:val="22"/>
          <w:highlight w:val="none"/>
          <w:lang w:val="en-US" w:eastAsia="zh-CN" w:bidi="ar-SA"/>
        </w:rPr>
        <w:t>4.2</w:t>
      </w:r>
      <w:r>
        <w:rPr>
          <w:rFonts w:hint="eastAsia" w:ascii="宋体" w:hAnsi="宋体" w:cs="宋体" w:eastAsiaTheme="minorEastAsia"/>
          <w:strike w:val="0"/>
          <w:dstrike w:val="0"/>
          <w:color w:val="auto"/>
          <w:kern w:val="2"/>
          <w:sz w:val="24"/>
          <w:szCs w:val="22"/>
          <w:highlight w:val="none"/>
          <w:lang w:val="en-US" w:eastAsia="zh-CN" w:bidi="ar-SA"/>
        </w:rPr>
        <w:t>调查分析：协助甲方开展西江引水管道现状调查，分析目前阶段管道结</w:t>
      </w:r>
    </w:p>
    <w:p>
      <w:pPr>
        <w:pStyle w:val="36"/>
        <w:numPr>
          <w:ilvl w:val="0"/>
          <w:numId w:val="0"/>
        </w:numPr>
        <w:snapToGrid w:val="0"/>
        <w:spacing w:line="440" w:lineRule="exact"/>
        <w:rPr>
          <w:rFonts w:hint="eastAsia"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eastAsiaTheme="minorEastAsia"/>
          <w:strike w:val="0"/>
          <w:dstrike w:val="0"/>
          <w:color w:val="auto"/>
          <w:kern w:val="2"/>
          <w:sz w:val="24"/>
          <w:szCs w:val="22"/>
          <w:highlight w:val="none"/>
          <w:lang w:val="en-US" w:eastAsia="zh-CN" w:bidi="ar-SA"/>
        </w:rPr>
        <w:t>构现状</w:t>
      </w:r>
      <w:r>
        <w:rPr>
          <w:rFonts w:hint="eastAsia" w:ascii="宋体" w:hAnsi="宋体" w:cs="宋体"/>
          <w:strike w:val="0"/>
          <w:dstrike w:val="0"/>
          <w:color w:val="auto"/>
          <w:kern w:val="2"/>
          <w:sz w:val="24"/>
          <w:szCs w:val="22"/>
          <w:highlight w:val="none"/>
          <w:lang w:val="en-US" w:eastAsia="zh-CN" w:bidi="ar-SA"/>
        </w:rPr>
        <w:t>和场地工程地质。</w:t>
      </w:r>
    </w:p>
    <w:p>
      <w:pPr>
        <w:pStyle w:val="36"/>
        <w:numPr>
          <w:ilvl w:val="0"/>
          <w:numId w:val="0"/>
        </w:numPr>
        <w:snapToGrid w:val="0"/>
        <w:spacing w:line="440" w:lineRule="exact"/>
        <w:ind w:firstLine="480" w:firstLineChars="200"/>
        <w:rPr>
          <w:rFonts w:hint="eastAsia"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strike w:val="0"/>
          <w:dstrike w:val="0"/>
          <w:color w:val="auto"/>
          <w:kern w:val="2"/>
          <w:sz w:val="24"/>
          <w:szCs w:val="22"/>
          <w:highlight w:val="none"/>
          <w:lang w:val="en-US" w:eastAsia="zh-CN" w:bidi="ar-SA"/>
        </w:rPr>
        <w:t>4.3</w:t>
      </w:r>
      <w:r>
        <w:rPr>
          <w:rFonts w:hint="eastAsia" w:ascii="宋体" w:hAnsi="宋体" w:cs="宋体" w:eastAsiaTheme="minorEastAsia"/>
          <w:strike w:val="0"/>
          <w:dstrike w:val="0"/>
          <w:color w:val="auto"/>
          <w:kern w:val="2"/>
          <w:sz w:val="24"/>
          <w:szCs w:val="22"/>
          <w:highlight w:val="none"/>
          <w:lang w:val="en-US" w:eastAsia="zh-CN" w:bidi="ar-SA"/>
        </w:rPr>
        <w:t>系统开展</w:t>
      </w:r>
      <w:r>
        <w:rPr>
          <w:rFonts w:hint="eastAsia" w:ascii="宋体" w:hAnsi="宋体" w:cs="宋体"/>
          <w:strike w:val="0"/>
          <w:dstrike w:val="0"/>
          <w:color w:val="auto"/>
          <w:kern w:val="2"/>
          <w:sz w:val="24"/>
          <w:szCs w:val="22"/>
          <w:highlight w:val="none"/>
          <w:lang w:val="en-US" w:eastAsia="zh-CN" w:bidi="ar-SA"/>
        </w:rPr>
        <w:t>涉及西江引水管道相关</w:t>
      </w:r>
      <w:r>
        <w:rPr>
          <w:rFonts w:hint="eastAsia" w:ascii="宋体" w:hAnsi="宋体" w:cs="宋体" w:eastAsiaTheme="minorEastAsia"/>
          <w:strike w:val="0"/>
          <w:dstrike w:val="0"/>
          <w:color w:val="auto"/>
          <w:kern w:val="2"/>
          <w:sz w:val="24"/>
          <w:szCs w:val="22"/>
          <w:highlight w:val="none"/>
          <w:lang w:val="en-US" w:eastAsia="zh-CN" w:bidi="ar-SA"/>
        </w:rPr>
        <w:t>计算分析工作：超大基坑施工诱发管道</w:t>
      </w:r>
    </w:p>
    <w:p>
      <w:pPr>
        <w:pStyle w:val="36"/>
        <w:numPr>
          <w:ilvl w:val="0"/>
          <w:numId w:val="0"/>
        </w:numPr>
        <w:snapToGrid w:val="0"/>
        <w:spacing w:line="440" w:lineRule="exact"/>
        <w:rPr>
          <w:rFonts w:hint="eastAsia"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eastAsiaTheme="minorEastAsia"/>
          <w:strike w:val="0"/>
          <w:dstrike w:val="0"/>
          <w:color w:val="auto"/>
          <w:kern w:val="2"/>
          <w:sz w:val="24"/>
          <w:szCs w:val="22"/>
          <w:highlight w:val="none"/>
          <w:lang w:val="en-US" w:eastAsia="zh-CN" w:bidi="ar-SA"/>
        </w:rPr>
        <w:t>结构变形影响的三维模拟计算分析；超大基坑施工诱发管道结构受力影响的三维模拟计算分析；水位下降诱发管道结构沉降的计算分析；保护措施对管道结构影响的三维模拟计算分析。</w:t>
      </w:r>
    </w:p>
    <w:p>
      <w:pPr>
        <w:pStyle w:val="36"/>
        <w:numPr>
          <w:ilvl w:val="0"/>
          <w:numId w:val="0"/>
        </w:numPr>
        <w:snapToGrid w:val="0"/>
        <w:spacing w:line="440" w:lineRule="exact"/>
        <w:ind w:firstLine="480" w:firstLineChars="200"/>
        <w:rPr>
          <w:rFonts w:hint="eastAsia"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strike w:val="0"/>
          <w:dstrike w:val="0"/>
          <w:color w:val="auto"/>
          <w:kern w:val="2"/>
          <w:sz w:val="24"/>
          <w:szCs w:val="22"/>
          <w:highlight w:val="none"/>
          <w:lang w:val="en-US" w:eastAsia="zh-CN" w:bidi="ar-SA"/>
        </w:rPr>
        <w:t>4.4</w:t>
      </w:r>
      <w:r>
        <w:rPr>
          <w:rFonts w:hint="eastAsia" w:ascii="宋体" w:hAnsi="宋体" w:cs="宋体" w:eastAsiaTheme="minorEastAsia"/>
          <w:strike w:val="0"/>
          <w:dstrike w:val="0"/>
          <w:color w:val="auto"/>
          <w:kern w:val="2"/>
          <w:sz w:val="24"/>
          <w:szCs w:val="22"/>
          <w:highlight w:val="none"/>
          <w:lang w:val="en-US" w:eastAsia="zh-CN" w:bidi="ar-SA"/>
        </w:rPr>
        <w:t>提供优化建议：结合西江引水工程现状运营情况，为本项目基坑的设计</w:t>
      </w:r>
    </w:p>
    <w:p>
      <w:pPr>
        <w:pStyle w:val="36"/>
        <w:numPr>
          <w:ilvl w:val="0"/>
          <w:numId w:val="0"/>
        </w:numPr>
        <w:snapToGrid w:val="0"/>
        <w:spacing w:line="440" w:lineRule="exact"/>
        <w:rPr>
          <w:rFonts w:hint="eastAsia"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strike w:val="0"/>
          <w:dstrike w:val="0"/>
          <w:color w:val="auto"/>
          <w:kern w:val="2"/>
          <w:sz w:val="24"/>
          <w:szCs w:val="22"/>
          <w:highlight w:val="none"/>
          <w:lang w:val="en-US" w:eastAsia="zh-CN" w:bidi="ar-SA"/>
        </w:rPr>
        <w:t>、涉及西江引水管道专项</w:t>
      </w:r>
      <w:r>
        <w:rPr>
          <w:rFonts w:hint="eastAsia" w:ascii="宋体" w:hAnsi="宋体" w:cs="宋体" w:eastAsiaTheme="minorEastAsia"/>
          <w:strike w:val="0"/>
          <w:dstrike w:val="0"/>
          <w:color w:val="auto"/>
          <w:kern w:val="2"/>
          <w:sz w:val="24"/>
          <w:szCs w:val="22"/>
          <w:highlight w:val="none"/>
          <w:lang w:val="en-US" w:eastAsia="zh-CN" w:bidi="ar-SA"/>
        </w:rPr>
        <w:t>保护方案</w:t>
      </w:r>
      <w:r>
        <w:rPr>
          <w:rFonts w:hint="eastAsia" w:ascii="宋体" w:hAnsi="宋体" w:cs="宋体"/>
          <w:strike w:val="0"/>
          <w:dstrike w:val="0"/>
          <w:color w:val="auto"/>
          <w:kern w:val="2"/>
          <w:sz w:val="24"/>
          <w:szCs w:val="22"/>
          <w:highlight w:val="none"/>
          <w:lang w:val="en-US" w:eastAsia="zh-CN" w:bidi="ar-SA"/>
        </w:rPr>
        <w:t>和应急保障方案</w:t>
      </w:r>
      <w:r>
        <w:rPr>
          <w:rFonts w:hint="eastAsia" w:ascii="宋体" w:hAnsi="宋体" w:cs="宋体" w:eastAsiaTheme="minorEastAsia"/>
          <w:strike w:val="0"/>
          <w:dstrike w:val="0"/>
          <w:color w:val="auto"/>
          <w:kern w:val="2"/>
          <w:sz w:val="24"/>
          <w:szCs w:val="22"/>
          <w:highlight w:val="none"/>
          <w:lang w:val="en-US" w:eastAsia="zh-CN" w:bidi="ar-SA"/>
        </w:rPr>
        <w:t>提供优化建议等。</w:t>
      </w:r>
    </w:p>
    <w:p>
      <w:pPr>
        <w:pStyle w:val="36"/>
        <w:numPr>
          <w:ilvl w:val="0"/>
          <w:numId w:val="0"/>
        </w:numPr>
        <w:snapToGrid w:val="0"/>
        <w:spacing w:line="440" w:lineRule="exact"/>
        <w:ind w:firstLine="480" w:firstLineChars="200"/>
        <w:rPr>
          <w:rFonts w:hint="eastAsia"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strike w:val="0"/>
          <w:dstrike w:val="0"/>
          <w:color w:val="auto"/>
          <w:kern w:val="2"/>
          <w:sz w:val="24"/>
          <w:szCs w:val="22"/>
          <w:highlight w:val="none"/>
          <w:lang w:val="en-US" w:eastAsia="zh-CN" w:bidi="ar-SA"/>
        </w:rPr>
        <w:t>4.5</w:t>
      </w:r>
      <w:r>
        <w:rPr>
          <w:rFonts w:hint="eastAsia" w:ascii="宋体" w:hAnsi="宋体" w:cs="宋体" w:eastAsiaTheme="minorEastAsia"/>
          <w:strike w:val="0"/>
          <w:dstrike w:val="0"/>
          <w:color w:val="auto"/>
          <w:kern w:val="2"/>
          <w:sz w:val="24"/>
          <w:szCs w:val="22"/>
          <w:highlight w:val="none"/>
          <w:lang w:val="en-US" w:eastAsia="zh-CN" w:bidi="ar-SA"/>
        </w:rPr>
        <w:t>编制安评报告：根据以上分析结果，编制并提供正式的安全评估报告，</w:t>
      </w:r>
    </w:p>
    <w:p>
      <w:pPr>
        <w:pStyle w:val="36"/>
        <w:numPr>
          <w:ilvl w:val="0"/>
          <w:numId w:val="0"/>
        </w:numPr>
        <w:snapToGrid w:val="0"/>
        <w:spacing w:line="440" w:lineRule="exact"/>
        <w:rPr>
          <w:rFonts w:hint="default"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eastAsiaTheme="minorEastAsia"/>
          <w:strike w:val="0"/>
          <w:dstrike w:val="0"/>
          <w:color w:val="auto"/>
          <w:kern w:val="2"/>
          <w:sz w:val="24"/>
          <w:szCs w:val="22"/>
          <w:highlight w:val="none"/>
          <w:lang w:val="en-US" w:eastAsia="zh-CN" w:bidi="ar-SA"/>
        </w:rPr>
        <w:t>组织专家评审会。</w:t>
      </w:r>
    </w:p>
    <w:p>
      <w:pPr>
        <w:pStyle w:val="36"/>
        <w:numPr>
          <w:ilvl w:val="0"/>
          <w:numId w:val="0"/>
        </w:numPr>
        <w:snapToGrid w:val="0"/>
        <w:spacing w:line="440" w:lineRule="exact"/>
        <w:ind w:firstLine="480" w:firstLineChars="200"/>
        <w:rPr>
          <w:rFonts w:hint="eastAsia"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strike w:val="0"/>
          <w:dstrike w:val="0"/>
          <w:color w:val="auto"/>
          <w:kern w:val="2"/>
          <w:sz w:val="24"/>
          <w:szCs w:val="22"/>
          <w:highlight w:val="none"/>
          <w:lang w:val="en-US" w:eastAsia="zh-CN" w:bidi="ar-SA"/>
        </w:rPr>
        <w:t>4.6</w:t>
      </w:r>
      <w:r>
        <w:rPr>
          <w:rFonts w:hint="eastAsia" w:ascii="宋体" w:hAnsi="宋体" w:cs="宋体" w:eastAsiaTheme="minorEastAsia"/>
          <w:strike w:val="0"/>
          <w:dstrike w:val="0"/>
          <w:color w:val="auto"/>
          <w:kern w:val="2"/>
          <w:sz w:val="24"/>
          <w:szCs w:val="22"/>
          <w:highlight w:val="none"/>
          <w:lang w:val="en-US" w:eastAsia="zh-CN" w:bidi="ar-SA"/>
        </w:rPr>
        <w:t>协助工作：参加与本项目相关的评审会议，协助我方通过相关的专家评</w:t>
      </w:r>
    </w:p>
    <w:p>
      <w:pPr>
        <w:pStyle w:val="36"/>
        <w:numPr>
          <w:ilvl w:val="0"/>
          <w:numId w:val="0"/>
        </w:numPr>
        <w:snapToGrid w:val="0"/>
        <w:spacing w:line="440" w:lineRule="exact"/>
        <w:rPr>
          <w:rFonts w:hint="default"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eastAsiaTheme="minorEastAsia"/>
          <w:strike w:val="0"/>
          <w:dstrike w:val="0"/>
          <w:color w:val="auto"/>
          <w:kern w:val="2"/>
          <w:sz w:val="24"/>
          <w:szCs w:val="22"/>
          <w:highlight w:val="none"/>
          <w:lang w:val="en-US" w:eastAsia="zh-CN" w:bidi="ar-SA"/>
        </w:rPr>
        <w:t>审会（如有）的技术审查，配合我方开展管线专项保护方案报批报审。</w:t>
      </w:r>
    </w:p>
    <w:p>
      <w:pPr>
        <w:pStyle w:val="36"/>
        <w:numPr>
          <w:ilvl w:val="0"/>
          <w:numId w:val="0"/>
        </w:numPr>
        <w:snapToGrid w:val="0"/>
        <w:spacing w:line="440" w:lineRule="exact"/>
        <w:ind w:firstLine="480" w:firstLineChars="200"/>
        <w:rPr>
          <w:rFonts w:hint="eastAsia"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strike w:val="0"/>
          <w:dstrike w:val="0"/>
          <w:color w:val="auto"/>
          <w:kern w:val="2"/>
          <w:sz w:val="24"/>
          <w:szCs w:val="22"/>
          <w:highlight w:val="none"/>
          <w:lang w:val="en-US" w:eastAsia="zh-CN" w:bidi="ar-SA"/>
        </w:rPr>
        <w:t>4.7</w:t>
      </w:r>
      <w:r>
        <w:rPr>
          <w:rFonts w:hint="eastAsia" w:ascii="宋体" w:hAnsi="宋体" w:cs="宋体" w:eastAsiaTheme="minorEastAsia"/>
          <w:strike w:val="0"/>
          <w:dstrike w:val="0"/>
          <w:color w:val="auto"/>
          <w:kern w:val="2"/>
          <w:sz w:val="24"/>
          <w:szCs w:val="22"/>
          <w:highlight w:val="none"/>
          <w:lang w:val="en-US" w:eastAsia="zh-CN" w:bidi="ar-SA"/>
        </w:rPr>
        <w:t>技术咨询：向我方提供与本项目安全保护相关的技术咨询工作， 包括设计建议、施工措施建议、保护措施要求、监控量测技术要求等。</w:t>
      </w:r>
    </w:p>
    <w:p>
      <w:pPr>
        <w:pStyle w:val="36"/>
        <w:numPr>
          <w:ilvl w:val="0"/>
          <w:numId w:val="0"/>
        </w:numPr>
        <w:snapToGrid w:val="0"/>
        <w:spacing w:line="440" w:lineRule="exact"/>
        <w:ind w:firstLine="480" w:firstLineChars="200"/>
        <w:rPr>
          <w:rFonts w:hint="eastAsia" w:ascii="宋体" w:hAnsi="宋体" w:cs="宋体" w:eastAsiaTheme="minorEastAsia"/>
          <w:strike w:val="0"/>
          <w:dstrike w:val="0"/>
          <w:color w:val="auto"/>
          <w:kern w:val="2"/>
          <w:sz w:val="24"/>
          <w:szCs w:val="22"/>
          <w:highlight w:val="none"/>
          <w:lang w:val="en-US" w:eastAsia="zh-CN" w:bidi="ar-SA"/>
        </w:rPr>
      </w:pPr>
      <w:r>
        <w:rPr>
          <w:rFonts w:hint="eastAsia" w:ascii="宋体" w:hAnsi="宋体" w:cs="宋体"/>
          <w:strike w:val="0"/>
          <w:dstrike w:val="0"/>
          <w:color w:val="auto"/>
          <w:kern w:val="2"/>
          <w:sz w:val="24"/>
          <w:szCs w:val="22"/>
          <w:highlight w:val="none"/>
          <w:lang w:val="en-US" w:eastAsia="zh-CN" w:bidi="ar-SA"/>
        </w:rPr>
        <w:t>4.8</w:t>
      </w:r>
      <w:r>
        <w:rPr>
          <w:rFonts w:hint="eastAsia" w:ascii="宋体" w:hAnsi="宋体" w:cs="宋体" w:eastAsiaTheme="minorEastAsia"/>
          <w:strike w:val="0"/>
          <w:dstrike w:val="0"/>
          <w:color w:val="auto"/>
          <w:kern w:val="2"/>
          <w:sz w:val="24"/>
          <w:szCs w:val="22"/>
          <w:highlight w:val="none"/>
          <w:lang w:val="en-US" w:eastAsia="zh-CN" w:bidi="ar-SA"/>
        </w:rPr>
        <w:t>服务周期：</w:t>
      </w:r>
      <w:r>
        <w:rPr>
          <w:rFonts w:hint="eastAsia" w:ascii="宋体" w:hAnsi="宋体" w:cs="宋体"/>
          <w:strike w:val="0"/>
          <w:dstrike w:val="0"/>
          <w:color w:val="auto"/>
          <w:kern w:val="2"/>
          <w:sz w:val="24"/>
          <w:szCs w:val="22"/>
          <w:highlight w:val="none"/>
          <w:lang w:val="en-US" w:eastAsia="zh-CN" w:bidi="ar-SA"/>
        </w:rPr>
        <w:t>自合同签订之日起至通过西江引水管道相关行政主管部门和管理单位的评审和审批。</w:t>
      </w:r>
    </w:p>
    <w:p>
      <w:pPr>
        <w:pStyle w:val="30"/>
      </w:pPr>
    </w:p>
    <w:p>
      <w:pPr>
        <w:tabs>
          <w:tab w:val="left" w:pos="360"/>
        </w:tabs>
        <w:overflowPunct w:val="0"/>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第五条 乙方向甲方交付资料及文件</w:t>
      </w:r>
    </w:p>
    <w:p>
      <w:pPr>
        <w:spacing w:line="360" w:lineRule="auto"/>
        <w:ind w:firstLine="480" w:firstLineChars="200"/>
        <w:rPr>
          <w:rFonts w:ascii="宋体" w:hAnsi="宋体" w:eastAsia="宋体" w:cs="宋体"/>
          <w:color w:val="auto"/>
          <w:sz w:val="24"/>
          <w:szCs w:val="24"/>
          <w:highlight w:val="none"/>
        </w:rPr>
      </w:pPr>
      <w:r>
        <w:rPr>
          <w:rFonts w:hint="eastAsia" w:ascii="宋体" w:hAnsi="宋体" w:cs="宋体"/>
          <w:color w:val="auto"/>
          <w:sz w:val="24"/>
          <w:highlight w:val="none"/>
        </w:rPr>
        <w:t>5.1本合同签订后，乙方应在3个工作日内提交</w:t>
      </w:r>
      <w:r>
        <w:rPr>
          <w:rFonts w:hint="eastAsia" w:ascii="宋体" w:hAnsi="宋体" w:cs="宋体"/>
          <w:color w:val="auto"/>
          <w:sz w:val="24"/>
          <w:highlight w:val="none"/>
          <w:lang w:eastAsia="zh-CN"/>
        </w:rPr>
        <w:t>项目</w:t>
      </w:r>
      <w:r>
        <w:rPr>
          <w:rFonts w:hint="eastAsia" w:ascii="宋体" w:hAnsi="宋体" w:cs="宋体"/>
          <w:color w:val="auto"/>
          <w:sz w:val="24"/>
          <w:highlight w:val="none"/>
        </w:rPr>
        <w:t>人员名单，报经甲方批准。乙方如需更换</w:t>
      </w:r>
      <w:r>
        <w:rPr>
          <w:rFonts w:hint="eastAsia" w:ascii="宋体" w:hAnsi="宋体" w:cs="宋体"/>
          <w:color w:val="auto"/>
          <w:sz w:val="24"/>
          <w:highlight w:val="none"/>
          <w:lang w:eastAsia="zh-CN"/>
        </w:rPr>
        <w:t>服务</w:t>
      </w:r>
      <w:r>
        <w:rPr>
          <w:rFonts w:hint="eastAsia" w:ascii="宋体" w:hAnsi="宋体" w:cs="宋体"/>
          <w:color w:val="auto"/>
          <w:sz w:val="24"/>
          <w:highlight w:val="none"/>
        </w:rPr>
        <w:t>人员的，需征得甲方书面同意</w:t>
      </w:r>
      <w:r>
        <w:rPr>
          <w:rFonts w:ascii="宋体" w:hAnsi="宋体" w:eastAsia="宋体" w:cs="宋体"/>
          <w:color w:val="auto"/>
          <w:sz w:val="24"/>
          <w:szCs w:val="24"/>
          <w:highlight w:val="none"/>
        </w:rPr>
        <w:t>，如有违反，甲方有权解除合同并要求乙方支付</w:t>
      </w:r>
      <w:r>
        <w:rPr>
          <w:rFonts w:hint="eastAsia" w:ascii="宋体" w:hAnsi="宋体" w:eastAsia="宋体" w:cs="宋体"/>
          <w:color w:val="auto"/>
          <w:sz w:val="24"/>
          <w:szCs w:val="24"/>
          <w:highlight w:val="none"/>
        </w:rPr>
        <w:t>10000</w:t>
      </w:r>
      <w:r>
        <w:rPr>
          <w:rFonts w:ascii="宋体" w:hAnsi="宋体" w:eastAsia="宋体" w:cs="宋体"/>
          <w:color w:val="auto"/>
          <w:sz w:val="24"/>
          <w:szCs w:val="24"/>
          <w:highlight w:val="none"/>
        </w:rPr>
        <w:t>元/人次作为违约金，以及赔偿由此造成的一切损失。</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szCs w:val="24"/>
          <w:highlight w:val="none"/>
          <w:lang w:val="en-US" w:eastAsia="zh-CN"/>
        </w:rPr>
        <w:t>5.2本合同签订后，乙方应在7个工作日内提交</w:t>
      </w:r>
      <w:r>
        <w:rPr>
          <w:rFonts w:hint="eastAsia" w:ascii="宋体" w:hAnsi="宋体" w:eastAsia="宋体" w:cs="宋体"/>
          <w:color w:val="auto"/>
          <w:sz w:val="24"/>
          <w:highlight w:val="none"/>
          <w:lang w:eastAsia="zh-CN"/>
        </w:rPr>
        <w:t>项目进度计划，报经甲方批准。项目进度若因乙方原因导致进度滞后，甲方有权索赔违约金，每逾期一天，按本合同金额的万分之五标准进行索赔。</w:t>
      </w:r>
    </w:p>
    <w:p>
      <w:pPr>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5.</w:t>
      </w:r>
      <w:r>
        <w:rPr>
          <w:rFonts w:hint="eastAsia" w:ascii="宋体" w:hAnsi="宋体" w:cs="宋体"/>
          <w:color w:val="auto"/>
          <w:sz w:val="24"/>
          <w:highlight w:val="none"/>
          <w:lang w:val="en-US" w:eastAsia="zh-CN"/>
        </w:rPr>
        <w:t>3相关成果资料</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5.3.1</w:t>
      </w:r>
      <w:r>
        <w:rPr>
          <w:rFonts w:hint="eastAsia" w:ascii="宋体" w:hAnsi="宋体" w:cs="宋体"/>
          <w:color w:val="auto"/>
          <w:sz w:val="24"/>
          <w:highlight w:val="none"/>
          <w:lang w:eastAsia="zh-CN"/>
        </w:rPr>
        <w:t>安全评估</w:t>
      </w:r>
      <w:r>
        <w:rPr>
          <w:rFonts w:hint="eastAsia" w:ascii="宋体" w:hAnsi="宋体" w:cs="宋体"/>
          <w:color w:val="auto"/>
          <w:sz w:val="24"/>
          <w:highlight w:val="none"/>
        </w:rPr>
        <w:t>报告</w:t>
      </w:r>
      <w:r>
        <w:rPr>
          <w:rFonts w:hint="eastAsia" w:ascii="宋体" w:hAnsi="宋体" w:cs="宋体"/>
          <w:color w:val="auto"/>
          <w:sz w:val="24"/>
          <w:highlight w:val="none"/>
          <w:lang w:eastAsia="zh-CN"/>
        </w:rPr>
        <w:t>通过评审后，乙方应在</w:t>
      </w:r>
      <w:r>
        <w:rPr>
          <w:rFonts w:hint="eastAsia" w:ascii="宋体" w:hAnsi="宋体" w:cs="宋体"/>
          <w:color w:val="auto"/>
          <w:sz w:val="24"/>
          <w:highlight w:val="none"/>
        </w:rPr>
        <w:t>10个工作日内，</w:t>
      </w:r>
      <w:r>
        <w:rPr>
          <w:rFonts w:hint="eastAsia" w:ascii="宋体" w:hAnsi="宋体" w:cs="宋体"/>
          <w:color w:val="auto"/>
          <w:sz w:val="24"/>
          <w:highlight w:val="none"/>
          <w:lang w:eastAsia="zh-CN"/>
        </w:rPr>
        <w:t>根据相关评审要求修改并向甲方交付正式的报告，安全评估报告一式六份，电子光盘2份（未加密且可编辑格式）；</w:t>
      </w:r>
    </w:p>
    <w:p>
      <w:pPr>
        <w:spacing w:line="360" w:lineRule="auto"/>
        <w:ind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5.3.2三维模拟分析成果应按甲方需求和进度计划交付；</w:t>
      </w:r>
    </w:p>
    <w:p>
      <w:pPr>
        <w:spacing w:line="360" w:lineRule="auto"/>
        <w:ind w:firstLine="480" w:firstLineChars="200"/>
        <w:rPr>
          <w:rFonts w:ascii="宋体" w:hAnsi="宋体" w:cs="宋体"/>
          <w:strike/>
          <w:color w:val="auto"/>
          <w:sz w:val="24"/>
          <w:highlight w:val="none"/>
        </w:rPr>
      </w:pPr>
      <w:r>
        <w:rPr>
          <w:rFonts w:hint="eastAsia" w:ascii="宋体" w:hAnsi="宋体" w:cs="宋体"/>
          <w:color w:val="auto"/>
          <w:sz w:val="24"/>
          <w:highlight w:val="none"/>
        </w:rPr>
        <w:t>5.</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乙方应配合甲方开展结算工作并提交结算的相关资料,若乙方逾期超过30天未提交完整的结算资料和结算报告等，甲方有权单方自行结算，由此产生的一切责任由乙方承担。</w:t>
      </w:r>
    </w:p>
    <w:p>
      <w:pPr>
        <w:tabs>
          <w:tab w:val="left" w:pos="360"/>
        </w:tabs>
        <w:overflowPunct w:val="0"/>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 xml:space="preserve">第六条 费用 </w:t>
      </w:r>
    </w:p>
    <w:p>
      <w:pPr>
        <w:spacing w:line="360" w:lineRule="auto"/>
        <w:ind w:firstLine="568" w:firstLineChars="237"/>
        <w:rPr>
          <w:rFonts w:hint="default" w:ascii="宋体" w:hAnsi="宋体" w:cs="宋体" w:eastAsiaTheme="minorEastAsia"/>
          <w:color w:val="auto"/>
          <w:sz w:val="24"/>
          <w:highlight w:val="none"/>
          <w:lang w:val="en-US" w:eastAsia="zh-CN"/>
        </w:rPr>
      </w:pPr>
      <w:r>
        <w:rPr>
          <w:rFonts w:hint="eastAsia" w:ascii="宋体" w:hAnsi="宋体" w:cs="宋体"/>
          <w:color w:val="auto"/>
          <w:sz w:val="24"/>
          <w:highlight w:val="none"/>
          <w:lang w:val="en-US" w:eastAsia="zh-CN"/>
        </w:rPr>
        <w:t>本合同暂定总价为人民币</w:t>
      </w:r>
      <w:r>
        <w:rPr>
          <w:rFonts w:hint="eastAsia" w:ascii="宋体" w:hAnsi="宋体" w:cs="宋体"/>
          <w:b/>
          <w:bCs/>
          <w:color w:val="auto"/>
          <w:sz w:val="24"/>
          <w:highlight w:val="none"/>
          <w:u w:val="single"/>
        </w:rPr>
        <w:t xml:space="preserve">       </w:t>
      </w:r>
      <w:r>
        <w:rPr>
          <w:rFonts w:hint="eastAsia" w:ascii="宋体" w:hAnsi="宋体" w:cs="宋体"/>
          <w:b/>
          <w:color w:val="auto"/>
          <w:sz w:val="24"/>
          <w:highlight w:val="none"/>
        </w:rPr>
        <w:t>万元</w:t>
      </w:r>
      <w:r>
        <w:rPr>
          <w:rFonts w:hint="eastAsia" w:ascii="宋体" w:hAnsi="宋体" w:cs="宋体"/>
          <w:color w:val="auto"/>
          <w:sz w:val="24"/>
          <w:highlight w:val="none"/>
        </w:rPr>
        <w:t>（大写：</w:t>
      </w:r>
      <w:r>
        <w:rPr>
          <w:rFonts w:hint="eastAsia" w:ascii="宋体" w:hAnsi="宋体" w:cs="宋体"/>
          <w:color w:val="auto"/>
          <w:sz w:val="24"/>
          <w:highlight w:val="none"/>
          <w:u w:val="single"/>
        </w:rPr>
        <w:t>人民币</w:t>
      </w:r>
      <w:r>
        <w:rPr>
          <w:rFonts w:hint="eastAsia" w:ascii="宋体" w:hAnsi="宋体" w:cs="宋体"/>
          <w:bCs/>
          <w:color w:val="auto"/>
          <w:sz w:val="24"/>
          <w:highlight w:val="none"/>
          <w:u w:val="single"/>
        </w:rPr>
        <w:t xml:space="preserve">   元</w:t>
      </w:r>
      <w:r>
        <w:rPr>
          <w:rFonts w:hint="eastAsia" w:ascii="宋体" w:hAnsi="宋体" w:cs="宋体"/>
          <w:color w:val="auto"/>
          <w:sz w:val="24"/>
          <w:highlight w:val="none"/>
        </w:rPr>
        <w:t>），含税率   。</w:t>
      </w:r>
      <w:r>
        <w:rPr>
          <w:rFonts w:hint="eastAsia" w:ascii="宋体" w:hAnsi="宋体" w:cs="宋体"/>
          <w:color w:val="auto"/>
          <w:sz w:val="24"/>
          <w:highlight w:val="none"/>
          <w:lang w:val="en-US" w:eastAsia="zh-CN"/>
        </w:rPr>
        <w:t>其中组成分为：</w:t>
      </w:r>
    </w:p>
    <w:p>
      <w:pPr>
        <w:spacing w:line="360" w:lineRule="auto"/>
        <w:ind w:firstLine="568" w:firstLineChars="237"/>
        <w:rPr>
          <w:rFonts w:hint="eastAsia" w:ascii="宋体" w:hAnsi="宋体" w:cs="宋体"/>
          <w:color w:val="auto"/>
          <w:sz w:val="24"/>
          <w:highlight w:val="none"/>
          <w:u w:val="single"/>
          <w:lang w:val="en-US" w:eastAsia="zh-CN"/>
        </w:rPr>
      </w:pPr>
      <w:r>
        <w:rPr>
          <w:rFonts w:hint="eastAsia" w:ascii="宋体" w:hAnsi="宋体" w:cs="宋体"/>
          <w:color w:val="auto"/>
          <w:sz w:val="24"/>
          <w:highlight w:val="none"/>
          <w:lang w:val="en-US" w:eastAsia="zh-CN"/>
        </w:rPr>
        <w:t>6.1费用一：本合同项下的专家评审费用以按实结算形式，暂定为人民币</w:t>
      </w:r>
    </w:p>
    <w:p>
      <w:pPr>
        <w:spacing w:line="360" w:lineRule="auto"/>
        <w:rPr>
          <w:rFonts w:hint="eastAsia" w:ascii="宋体" w:hAnsi="宋体" w:cs="宋体"/>
          <w:b w:val="0"/>
          <w:bCs/>
          <w:i w:val="0"/>
          <w:iCs w:val="0"/>
          <w:color w:val="auto"/>
          <w:sz w:val="24"/>
          <w:highlight w:val="none"/>
          <w:lang w:val="en-US" w:eastAsia="zh-CN"/>
        </w:rPr>
      </w:pPr>
      <w:r>
        <w:rPr>
          <w:rFonts w:hint="eastAsia" w:ascii="宋体" w:hAnsi="宋体" w:cs="宋体"/>
          <w:color w:val="auto"/>
          <w:sz w:val="24"/>
          <w:highlight w:val="none"/>
          <w:u w:val="single"/>
          <w:lang w:val="en-US" w:eastAsia="zh-CN"/>
        </w:rPr>
        <w:t xml:space="preserve">    </w:t>
      </w:r>
      <w:r>
        <w:rPr>
          <w:rFonts w:hint="eastAsia" w:ascii="宋体" w:hAnsi="宋体" w:cs="宋体"/>
          <w:b/>
          <w:color w:val="auto"/>
          <w:sz w:val="24"/>
          <w:highlight w:val="none"/>
        </w:rPr>
        <w:t>万元</w:t>
      </w:r>
      <w:r>
        <w:rPr>
          <w:rFonts w:hint="eastAsia" w:ascii="宋体" w:hAnsi="宋体" w:cs="宋体"/>
          <w:b w:val="0"/>
          <w:bCs/>
          <w:i w:val="0"/>
          <w:iCs w:val="0"/>
          <w:color w:val="auto"/>
          <w:sz w:val="24"/>
          <w:highlight w:val="none"/>
          <w:lang w:val="en-US" w:eastAsia="zh-CN"/>
        </w:rPr>
        <w:t>，最终按实际费用结算。</w:t>
      </w:r>
    </w:p>
    <w:p>
      <w:pPr>
        <w:spacing w:line="360" w:lineRule="auto"/>
        <w:ind w:firstLine="568" w:firstLineChars="237"/>
        <w:rPr>
          <w:rFonts w:hint="eastAsia" w:ascii="宋体" w:hAnsi="宋体" w:cs="宋体"/>
          <w:b/>
          <w:color w:val="auto"/>
          <w:sz w:val="24"/>
          <w:highlight w:val="none"/>
          <w:lang w:val="en-US" w:eastAsia="zh-CN"/>
        </w:rPr>
      </w:pPr>
      <w:r>
        <w:rPr>
          <w:rFonts w:hint="eastAsia" w:ascii="宋体" w:hAnsi="宋体" w:cs="宋体"/>
          <w:color w:val="auto"/>
          <w:sz w:val="24"/>
          <w:highlight w:val="none"/>
          <w:lang w:val="en-US" w:eastAsia="zh-CN"/>
        </w:rPr>
        <w:t>6.2费用二：</w:t>
      </w:r>
      <w:r>
        <w:rPr>
          <w:rFonts w:hint="eastAsia" w:ascii="宋体" w:hAnsi="宋体" w:cs="宋体"/>
          <w:color w:val="auto"/>
          <w:sz w:val="24"/>
          <w:highlight w:val="none"/>
        </w:rPr>
        <w:t>本合同</w:t>
      </w:r>
      <w:r>
        <w:rPr>
          <w:rFonts w:hint="eastAsia" w:ascii="宋体" w:hAnsi="宋体" w:cs="宋体"/>
          <w:color w:val="auto"/>
          <w:sz w:val="24"/>
          <w:highlight w:val="none"/>
          <w:lang w:val="en-US" w:eastAsia="zh-CN"/>
        </w:rPr>
        <w:t>项下的安全评估报告书编制、资料收集分析、三维模拟分析、地质分析、技术咨询和配合工作等采用</w:t>
      </w:r>
      <w:r>
        <w:rPr>
          <w:rFonts w:hint="eastAsia" w:ascii="宋体" w:hAnsi="宋体" w:cs="宋体"/>
          <w:b w:val="0"/>
          <w:bCs w:val="0"/>
          <w:color w:val="auto"/>
          <w:sz w:val="24"/>
          <w:highlight w:val="none"/>
        </w:rPr>
        <w:t>总价包干</w:t>
      </w:r>
      <w:r>
        <w:rPr>
          <w:rFonts w:hint="eastAsia" w:ascii="宋体" w:hAnsi="宋体" w:cs="宋体"/>
          <w:b w:val="0"/>
          <w:bCs w:val="0"/>
          <w:color w:val="auto"/>
          <w:sz w:val="24"/>
          <w:highlight w:val="none"/>
          <w:lang w:val="en-US" w:eastAsia="zh-CN"/>
        </w:rPr>
        <w:t>形式</w:t>
      </w: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暂定</w:t>
      </w:r>
      <w:r>
        <w:rPr>
          <w:rFonts w:hint="eastAsia" w:ascii="宋体" w:hAnsi="宋体" w:cs="宋体"/>
          <w:b w:val="0"/>
          <w:bCs w:val="0"/>
          <w:color w:val="auto"/>
          <w:sz w:val="24"/>
          <w:highlight w:val="none"/>
        </w:rPr>
        <w:t>为</w:t>
      </w:r>
      <w:r>
        <w:rPr>
          <w:rFonts w:hint="eastAsia" w:ascii="宋体" w:hAnsi="宋体" w:cs="宋体"/>
          <w:color w:val="auto"/>
          <w:sz w:val="24"/>
          <w:highlight w:val="none"/>
        </w:rPr>
        <w:t>人民币</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u w:val="single"/>
          <w:lang w:val="en-US" w:eastAsia="zh-CN"/>
        </w:rPr>
        <w:t xml:space="preserve">    </w:t>
      </w:r>
      <w:r>
        <w:rPr>
          <w:rFonts w:hint="eastAsia" w:ascii="宋体" w:hAnsi="宋体" w:cs="宋体"/>
          <w:b/>
          <w:color w:val="auto"/>
          <w:sz w:val="24"/>
          <w:highlight w:val="none"/>
        </w:rPr>
        <w:t>万</w:t>
      </w:r>
      <w:r>
        <w:rPr>
          <w:rFonts w:hint="eastAsia" w:ascii="宋体" w:hAnsi="宋体" w:cs="宋体"/>
          <w:b/>
          <w:color w:val="auto"/>
          <w:sz w:val="24"/>
          <w:highlight w:val="none"/>
          <w:lang w:val="en-US" w:eastAsia="zh-CN"/>
        </w:rPr>
        <w:t>元。</w:t>
      </w:r>
    </w:p>
    <w:p>
      <w:pPr>
        <w:spacing w:line="360" w:lineRule="auto"/>
        <w:ind w:firstLine="568" w:firstLineChars="237"/>
        <w:rPr>
          <w:rFonts w:ascii="宋体" w:hAnsi="宋体" w:cs="宋体"/>
          <w:color w:val="auto"/>
          <w:sz w:val="24"/>
          <w:highlight w:val="none"/>
        </w:rPr>
      </w:pPr>
      <w:r>
        <w:rPr>
          <w:rFonts w:hint="eastAsia" w:ascii="宋体" w:hAnsi="宋体" w:cs="宋体"/>
          <w:color w:val="auto"/>
          <w:sz w:val="24"/>
          <w:highlight w:val="none"/>
        </w:rPr>
        <w:t>6.2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本合同</w:t>
      </w:r>
      <w:r>
        <w:rPr>
          <w:rFonts w:hint="eastAsia" w:ascii="宋体" w:hAnsi="宋体" w:cs="宋体"/>
          <w:color w:val="auto"/>
          <w:sz w:val="24"/>
          <w:highlight w:val="none"/>
          <w:lang w:val="en-US" w:eastAsia="zh-CN"/>
        </w:rPr>
        <w:t>总价包干部分费用</w:t>
      </w:r>
      <w:r>
        <w:rPr>
          <w:rFonts w:hint="eastAsia" w:ascii="宋体" w:hAnsi="宋体" w:cs="宋体"/>
          <w:color w:val="auto"/>
          <w:sz w:val="24"/>
          <w:highlight w:val="none"/>
        </w:rPr>
        <w:t>，包括完成本合同</w:t>
      </w:r>
      <w:r>
        <w:rPr>
          <w:rFonts w:hint="eastAsia" w:ascii="宋体" w:hAnsi="宋体" w:cs="宋体"/>
          <w:color w:val="auto"/>
          <w:sz w:val="24"/>
          <w:highlight w:val="none"/>
          <w:lang w:val="en-US" w:eastAsia="zh-CN"/>
        </w:rPr>
        <w:t>总价包干</w:t>
      </w:r>
      <w:r>
        <w:rPr>
          <w:rFonts w:hint="eastAsia" w:ascii="宋体" w:hAnsi="宋体" w:cs="宋体"/>
          <w:color w:val="auto"/>
          <w:sz w:val="24"/>
          <w:highlight w:val="none"/>
        </w:rPr>
        <w:t>项下的所有工作内容所需要的直接和间接的一切费用，不因人工、材料、设备的变化而作调整。</w:t>
      </w:r>
      <w:bookmarkStart w:id="85" w:name="_Hlk111541707"/>
      <w:r>
        <w:rPr>
          <w:rFonts w:hint="eastAsia" w:ascii="宋体" w:hAnsi="宋体" w:cs="宋体"/>
          <w:color w:val="auto"/>
          <w:sz w:val="24"/>
          <w:highlight w:val="none"/>
        </w:rPr>
        <w:t>具体工作包括</w:t>
      </w:r>
      <w:bookmarkEnd w:id="85"/>
      <w:r>
        <w:rPr>
          <w:rFonts w:hint="eastAsia" w:ascii="宋体" w:hAnsi="宋体" w:cs="宋体"/>
          <w:color w:val="auto"/>
          <w:sz w:val="24"/>
          <w:highlight w:val="none"/>
          <w:lang w:val="en-US" w:eastAsia="zh-CN"/>
        </w:rPr>
        <w:t>包括收集类似案例、调查分析、系统开展计算分析（含三维模拟分析）、提供场地工程地质分析、编制安全评估报告、组织专家评审、提供技术咨询、提供优化建议、协助相关行政和技术报审报批。</w:t>
      </w:r>
      <w:r>
        <w:rPr>
          <w:rFonts w:hint="eastAsia" w:ascii="宋体" w:hAnsi="宋体" w:cs="宋体"/>
          <w:color w:val="auto"/>
          <w:sz w:val="24"/>
          <w:highlight w:val="none"/>
        </w:rPr>
        <w:t xml:space="preserve"> </w:t>
      </w:r>
    </w:p>
    <w:p>
      <w:pPr>
        <w:tabs>
          <w:tab w:val="left" w:pos="360"/>
        </w:tabs>
        <w:overflowPunct w:val="0"/>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第七条 支付方式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7.1.1支付办法：本合同生效后，甲方按照</w:t>
      </w:r>
      <w:r>
        <w:rPr>
          <w:rFonts w:hint="eastAsia" w:ascii="宋体" w:hAnsi="宋体" w:cs="宋体"/>
          <w:color w:val="auto"/>
          <w:sz w:val="24"/>
          <w:szCs w:val="24"/>
          <w:highlight w:val="none"/>
          <w:u w:val="single"/>
        </w:rPr>
        <w:t>《广州市净水有限公司资金集中支付管理办法》</w:t>
      </w:r>
      <w:r>
        <w:rPr>
          <w:rFonts w:hint="eastAsia" w:ascii="宋体" w:hAnsi="宋体" w:cs="宋体"/>
          <w:color w:val="auto"/>
          <w:sz w:val="24"/>
          <w:highlight w:val="none"/>
        </w:rPr>
        <w:t>操作程序，向乙方支付编制费。</w:t>
      </w:r>
    </w:p>
    <w:p>
      <w:pPr>
        <w:pStyle w:val="30"/>
        <w:ind w:firstLine="480" w:firstLineChars="200"/>
        <w:rPr>
          <w:rFonts w:hAnsi="宋体" w:eastAsia="宋体"/>
          <w:color w:val="auto"/>
          <w:highlight w:val="none"/>
        </w:rPr>
      </w:pPr>
      <w:r>
        <w:rPr>
          <w:rFonts w:hint="eastAsia" w:hAnsi="宋体"/>
          <w:color w:val="auto"/>
          <w:highlight w:val="none"/>
        </w:rPr>
        <w:t xml:space="preserve">7.1.2 </w:t>
      </w:r>
      <w:r>
        <w:rPr>
          <w:rFonts w:hint="eastAsia" w:hAnsi="宋体" w:eastAsia="宋体"/>
          <w:color w:val="auto"/>
          <w:highlight w:val="none"/>
        </w:rPr>
        <w:t>乙方收款账号资料</w:t>
      </w:r>
    </w:p>
    <w:p>
      <w:pPr>
        <w:spacing w:line="384" w:lineRule="auto"/>
        <w:ind w:firstLine="720" w:firstLineChars="300"/>
        <w:rPr>
          <w:rFonts w:ascii="宋体" w:hAnsi="宋体" w:cs="宋体"/>
          <w:color w:val="auto"/>
          <w:sz w:val="24"/>
          <w:highlight w:val="none"/>
        </w:rPr>
      </w:pPr>
      <w:r>
        <w:rPr>
          <w:rFonts w:hint="eastAsia" w:ascii="宋体" w:hAnsi="宋体" w:cs="宋体"/>
          <w:color w:val="auto"/>
          <w:sz w:val="24"/>
          <w:highlight w:val="none"/>
        </w:rPr>
        <w:t>乙方收款账户：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84" w:lineRule="auto"/>
        <w:ind w:firstLine="840" w:firstLineChars="350"/>
        <w:rPr>
          <w:rFonts w:ascii="宋体" w:hAnsi="宋体" w:cs="宋体"/>
          <w:color w:val="auto"/>
          <w:sz w:val="24"/>
          <w:highlight w:val="none"/>
        </w:rPr>
      </w:pPr>
      <w:r>
        <w:rPr>
          <w:rFonts w:hint="eastAsia" w:ascii="宋体" w:hAnsi="宋体" w:cs="宋体"/>
          <w:color w:val="auto"/>
          <w:sz w:val="24"/>
          <w:highlight w:val="none"/>
        </w:rPr>
        <w:t>收款账号：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84" w:lineRule="auto"/>
        <w:ind w:firstLine="840" w:firstLineChars="350"/>
        <w:rPr>
          <w:rFonts w:ascii="宋体" w:hAnsi="宋体" w:cs="宋体"/>
          <w:color w:val="auto"/>
          <w:sz w:val="24"/>
          <w:highlight w:val="none"/>
        </w:rPr>
      </w:pPr>
      <w:r>
        <w:rPr>
          <w:rFonts w:hint="eastAsia" w:ascii="宋体" w:hAnsi="宋体" w:cs="宋体"/>
          <w:color w:val="auto"/>
          <w:sz w:val="24"/>
          <w:highlight w:val="none"/>
        </w:rPr>
        <w:t>开户行：</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84" w:lineRule="auto"/>
        <w:ind w:firstLine="720" w:firstLineChars="300"/>
        <w:rPr>
          <w:rFonts w:ascii="宋体" w:hAnsi="宋体" w:cs="宋体"/>
          <w:color w:val="auto"/>
          <w:sz w:val="24"/>
          <w:highlight w:val="none"/>
        </w:rPr>
      </w:pPr>
      <w:r>
        <w:rPr>
          <w:rFonts w:hint="eastAsia" w:ascii="宋体" w:hAnsi="宋体" w:cs="宋体"/>
          <w:color w:val="auto"/>
          <w:sz w:val="24"/>
          <w:highlight w:val="none"/>
        </w:rPr>
        <w:t>乙方在收款前需提交等额增值税专用发票给甲方。增值税专用发票信息：</w:t>
      </w:r>
    </w:p>
    <w:p>
      <w:pPr>
        <w:spacing w:line="384" w:lineRule="auto"/>
        <w:ind w:firstLine="960" w:firstLineChars="400"/>
        <w:rPr>
          <w:rFonts w:ascii="宋体" w:hAnsi="宋体" w:cs="宋体"/>
          <w:color w:val="auto"/>
          <w:sz w:val="24"/>
          <w:highlight w:val="none"/>
        </w:rPr>
      </w:pPr>
      <w:r>
        <w:rPr>
          <w:rFonts w:hint="eastAsia" w:ascii="宋体" w:hAnsi="宋体" w:cs="宋体"/>
          <w:color w:val="auto"/>
          <w:sz w:val="24"/>
          <w:highlight w:val="none"/>
        </w:rPr>
        <w:t>名称：广州市净水有限公司</w:t>
      </w:r>
    </w:p>
    <w:p>
      <w:pPr>
        <w:spacing w:line="384" w:lineRule="auto"/>
        <w:ind w:firstLine="960" w:firstLineChars="400"/>
        <w:rPr>
          <w:rFonts w:ascii="宋体" w:hAnsi="宋体" w:cs="宋体"/>
          <w:color w:val="auto"/>
          <w:sz w:val="24"/>
          <w:highlight w:val="none"/>
        </w:rPr>
      </w:pPr>
      <w:r>
        <w:rPr>
          <w:rFonts w:hint="eastAsia" w:ascii="宋体" w:hAnsi="宋体" w:cs="宋体"/>
          <w:color w:val="auto"/>
          <w:sz w:val="24"/>
          <w:highlight w:val="none"/>
        </w:rPr>
        <w:t>税号：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pStyle w:val="30"/>
        <w:ind w:firstLine="960" w:firstLineChars="400"/>
        <w:rPr>
          <w:rFonts w:hAnsi="宋体" w:eastAsia="宋体"/>
          <w:color w:val="auto"/>
          <w:highlight w:val="none"/>
        </w:rPr>
      </w:pPr>
      <w:r>
        <w:rPr>
          <w:rFonts w:hint="eastAsia" w:hAnsi="宋体" w:eastAsia="宋体"/>
          <w:color w:val="auto"/>
          <w:highlight w:val="none"/>
        </w:rPr>
        <w:t>地址：</w:t>
      </w:r>
      <w:r>
        <w:rPr>
          <w:rFonts w:hint="eastAsia" w:hAnsi="宋体" w:eastAsia="宋体"/>
          <w:color w:val="auto"/>
          <w:highlight w:val="none"/>
          <w:u w:val="single"/>
        </w:rPr>
        <w:t xml:space="preserve">                                </w:t>
      </w:r>
      <w:r>
        <w:rPr>
          <w:rFonts w:hint="eastAsia" w:hAnsi="宋体" w:eastAsia="宋体"/>
          <w:color w:val="auto"/>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7.1.3付款方式：</w:t>
      </w:r>
      <w:r>
        <w:rPr>
          <w:rFonts w:hint="eastAsia" w:ascii="宋体" w:hAnsi="宋体" w:cs="宋体"/>
          <w:color w:val="auto"/>
          <w:sz w:val="24"/>
          <w:highlight w:val="none"/>
        </w:rPr>
        <w:sym w:font="Wingdings" w:char="00FE"/>
      </w:r>
      <w:r>
        <w:rPr>
          <w:rFonts w:hint="eastAsia" w:ascii="宋体" w:hAnsi="宋体" w:cs="宋体"/>
          <w:color w:val="auto"/>
          <w:sz w:val="24"/>
          <w:highlight w:val="none"/>
        </w:rPr>
        <w:t>网银支付；</w:t>
      </w:r>
      <w:r>
        <w:rPr>
          <w:rFonts w:hint="eastAsia" w:ascii="宋体" w:hAnsi="宋体" w:cs="宋体"/>
          <w:color w:val="auto"/>
          <w:sz w:val="24"/>
          <w:highlight w:val="none"/>
        </w:rPr>
        <w:sym w:font="Wingdings" w:char="00A8"/>
      </w:r>
      <w:r>
        <w:rPr>
          <w:rFonts w:hint="eastAsia" w:ascii="宋体" w:hAnsi="宋体" w:cs="宋体"/>
          <w:color w:val="auto"/>
          <w:sz w:val="24"/>
          <w:highlight w:val="none"/>
        </w:rPr>
        <w:t>支票；</w:t>
      </w:r>
      <w:r>
        <w:rPr>
          <w:rFonts w:hint="eastAsia" w:ascii="宋体" w:hAnsi="宋体" w:cs="宋体"/>
          <w:color w:val="auto"/>
          <w:sz w:val="24"/>
          <w:highlight w:val="none"/>
        </w:rPr>
        <w:sym w:font="Wingdings" w:char="00A8"/>
      </w:r>
      <w:r>
        <w:rPr>
          <w:rFonts w:hint="eastAsia" w:ascii="宋体" w:hAnsi="宋体" w:cs="宋体"/>
          <w:color w:val="auto"/>
          <w:sz w:val="24"/>
          <w:highlight w:val="none"/>
        </w:rPr>
        <w:t>其他：/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7.2 本合同生效后，乙方向甲方提出</w:t>
      </w:r>
      <w:r>
        <w:rPr>
          <w:rFonts w:hint="eastAsia" w:ascii="宋体" w:hAnsi="宋体" w:cs="宋体"/>
          <w:color w:val="auto"/>
          <w:sz w:val="24"/>
          <w:highlight w:val="none"/>
          <w:lang w:eastAsia="zh-CN"/>
        </w:rPr>
        <w:t>预付款</w:t>
      </w:r>
      <w:r>
        <w:rPr>
          <w:rFonts w:hint="eastAsia" w:ascii="宋体" w:hAnsi="宋体" w:cs="宋体"/>
          <w:color w:val="auto"/>
          <w:sz w:val="24"/>
          <w:highlight w:val="none"/>
        </w:rPr>
        <w:t>支付申请，甲方向乙方支付</w:t>
      </w:r>
      <w:r>
        <w:rPr>
          <w:rFonts w:hint="eastAsia" w:ascii="宋体" w:hAnsi="宋体" w:cs="宋体"/>
          <w:color w:val="auto"/>
          <w:sz w:val="24"/>
          <w:szCs w:val="24"/>
          <w:highlight w:val="none"/>
        </w:rPr>
        <w:t>合同</w:t>
      </w:r>
      <w:r>
        <w:rPr>
          <w:rFonts w:hint="eastAsia" w:ascii="宋体" w:hAnsi="宋体" w:cs="宋体"/>
          <w:color w:val="auto"/>
          <w:sz w:val="24"/>
          <w:szCs w:val="24"/>
          <w:highlight w:val="none"/>
          <w:lang w:val="en-US" w:eastAsia="zh-CN"/>
        </w:rPr>
        <w:t>费用二</w:t>
      </w:r>
      <w:r>
        <w:rPr>
          <w:rFonts w:hint="eastAsia" w:ascii="宋体" w:hAnsi="宋体" w:cs="宋体"/>
          <w:color w:val="auto"/>
          <w:sz w:val="24"/>
          <w:highlight w:val="none"/>
        </w:rPr>
        <w:t>的</w:t>
      </w:r>
      <w:r>
        <w:rPr>
          <w:rFonts w:hint="eastAsia" w:ascii="宋体" w:hAnsi="宋体" w:cs="宋体"/>
          <w:b/>
          <w:bCs/>
          <w:strike w:val="0"/>
          <w:dstrike w:val="0"/>
          <w:color w:val="auto"/>
          <w:sz w:val="24"/>
          <w:highlight w:val="none"/>
          <w:lang w:val="en-US" w:eastAsia="zh-CN"/>
        </w:rPr>
        <w:t>30%</w:t>
      </w:r>
      <w:r>
        <w:rPr>
          <w:rFonts w:hint="eastAsia" w:ascii="宋体" w:hAnsi="宋体" w:cs="宋体"/>
          <w:color w:val="auto"/>
          <w:sz w:val="24"/>
          <w:highlight w:val="none"/>
        </w:rPr>
        <w:t>作为</w:t>
      </w:r>
      <w:r>
        <w:rPr>
          <w:rFonts w:hint="eastAsia" w:ascii="宋体" w:hAnsi="宋体" w:cs="宋体"/>
          <w:color w:val="auto"/>
          <w:sz w:val="24"/>
          <w:highlight w:val="none"/>
          <w:lang w:eastAsia="zh-CN"/>
        </w:rPr>
        <w:t>预付款</w:t>
      </w:r>
      <w:r>
        <w:rPr>
          <w:rFonts w:hint="eastAsia" w:ascii="宋体" w:hAnsi="宋体" w:cs="宋体"/>
          <w:color w:val="auto"/>
          <w:sz w:val="24"/>
          <w:highlight w:val="none"/>
        </w:rPr>
        <w:t>，计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w:t>
      </w:r>
      <w:r>
        <w:rPr>
          <w:rFonts w:hint="eastAsia" w:ascii="宋体" w:hAnsi="宋体" w:cs="宋体"/>
          <w:color w:val="auto"/>
          <w:sz w:val="24"/>
          <w:highlight w:val="none"/>
          <w:lang w:val="en-US" w:eastAsia="zh-CN"/>
        </w:rPr>
        <w:t xml:space="preserve">3 </w:t>
      </w:r>
      <w:r>
        <w:rPr>
          <w:rFonts w:hint="eastAsia" w:ascii="宋体" w:hAnsi="宋体" w:cs="宋体"/>
          <w:color w:val="auto"/>
          <w:sz w:val="24"/>
          <w:szCs w:val="24"/>
          <w:highlight w:val="none"/>
          <w:lang w:eastAsia="zh-CN"/>
        </w:rPr>
        <w:t>乙方按甲方的要求完成安全技术评价工作并取得涉及西江引水管道施工</w:t>
      </w:r>
      <w:r>
        <w:rPr>
          <w:rFonts w:hint="eastAsia" w:ascii="宋体" w:hAnsi="宋体" w:cs="宋体"/>
          <w:color w:val="auto"/>
          <w:sz w:val="24"/>
          <w:szCs w:val="24"/>
          <w:highlight w:val="none"/>
        </w:rPr>
        <w:t>行政批复后，乙方应于当月20日前将工程支付申请书一式四份报送给甲方，甲方向乙方支付至合同</w:t>
      </w:r>
      <w:r>
        <w:rPr>
          <w:rFonts w:hint="eastAsia" w:ascii="宋体" w:hAnsi="宋体" w:cs="宋体"/>
          <w:color w:val="auto"/>
          <w:sz w:val="24"/>
          <w:szCs w:val="24"/>
          <w:highlight w:val="none"/>
          <w:lang w:val="en-US" w:eastAsia="zh-CN"/>
        </w:rPr>
        <w:t>费用二</w:t>
      </w:r>
      <w:r>
        <w:rPr>
          <w:rFonts w:hint="eastAsia" w:ascii="宋体" w:hAnsi="宋体" w:cs="宋体"/>
          <w:color w:val="auto"/>
          <w:sz w:val="24"/>
          <w:szCs w:val="24"/>
          <w:highlight w:val="none"/>
        </w:rPr>
        <w:t>包干价的80%（含</w:t>
      </w:r>
      <w:r>
        <w:rPr>
          <w:rFonts w:hint="eastAsia" w:ascii="宋体" w:hAnsi="宋体" w:cs="宋体"/>
          <w:color w:val="auto"/>
          <w:sz w:val="24"/>
          <w:szCs w:val="24"/>
          <w:highlight w:val="none"/>
          <w:lang w:eastAsia="zh-CN"/>
        </w:rPr>
        <w:t>预付款</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 xml:space="preserve">4 </w:t>
      </w:r>
      <w:r>
        <w:rPr>
          <w:rFonts w:hint="eastAsia" w:ascii="宋体" w:hAnsi="宋体" w:cs="宋体"/>
          <w:color w:val="auto"/>
          <w:sz w:val="24"/>
          <w:highlight w:val="none"/>
        </w:rPr>
        <w:t>待相关部门终审结算后，按结算价支付至</w:t>
      </w:r>
      <w:r>
        <w:rPr>
          <w:rFonts w:ascii="宋体" w:hAnsi="宋体" w:cs="宋体"/>
          <w:color w:val="auto"/>
          <w:sz w:val="24"/>
          <w:highlight w:val="none"/>
        </w:rPr>
        <w:t>100%</w:t>
      </w:r>
      <w:r>
        <w:rPr>
          <w:rFonts w:hint="eastAsia" w:ascii="宋体" w:hAnsi="宋体" w:cs="宋体"/>
          <w:color w:val="auto"/>
          <w:sz w:val="24"/>
          <w:highlight w:val="none"/>
        </w:rPr>
        <w:t>。如甲方实际支付的费</w:t>
      </w:r>
      <w:r>
        <w:rPr>
          <w:rFonts w:hint="eastAsia" w:ascii="宋体" w:hAnsi="宋体" w:cs="宋体"/>
          <w:color w:val="auto"/>
          <w:sz w:val="24"/>
          <w:highlight w:val="none"/>
          <w:lang w:val="en-US" w:eastAsia="zh-CN"/>
        </w:rPr>
        <w:t>用</w:t>
      </w:r>
      <w:r>
        <w:rPr>
          <w:rFonts w:hint="eastAsia" w:ascii="宋体" w:hAnsi="宋体" w:cs="宋体"/>
          <w:color w:val="auto"/>
          <w:sz w:val="24"/>
          <w:highlight w:val="none"/>
        </w:rPr>
        <w:t>超过结算价的，乙方应当在结算完毕之日起</w:t>
      </w:r>
      <w:r>
        <w:rPr>
          <w:rFonts w:ascii="宋体" w:hAnsi="宋体" w:cs="宋体"/>
          <w:color w:val="auto"/>
          <w:sz w:val="24"/>
          <w:highlight w:val="none"/>
        </w:rPr>
        <w:t>30</w:t>
      </w:r>
      <w:r>
        <w:rPr>
          <w:rFonts w:hint="eastAsia" w:ascii="宋体" w:hAnsi="宋体" w:cs="宋体"/>
          <w:color w:val="auto"/>
          <w:sz w:val="24"/>
          <w:highlight w:val="none"/>
        </w:rPr>
        <w:t>日内向甲方退还超支费</w:t>
      </w:r>
      <w:r>
        <w:rPr>
          <w:rFonts w:hint="eastAsia" w:ascii="宋体" w:hAnsi="宋体" w:cs="宋体"/>
          <w:color w:val="auto"/>
          <w:sz w:val="24"/>
          <w:highlight w:val="none"/>
          <w:lang w:val="en-US" w:eastAsia="zh-CN"/>
        </w:rPr>
        <w:t>用</w:t>
      </w:r>
      <w:r>
        <w:rPr>
          <w:rFonts w:hint="eastAsia" w:ascii="宋体" w:hAnsi="宋体" w:cs="宋体"/>
          <w:color w:val="auto"/>
          <w:sz w:val="24"/>
          <w:highlight w:val="none"/>
        </w:rPr>
        <w:t>。乙方迟延退还的，每逾期一天按超支费</w:t>
      </w:r>
      <w:r>
        <w:rPr>
          <w:rFonts w:hint="eastAsia" w:ascii="宋体" w:hAnsi="宋体" w:cs="宋体"/>
          <w:color w:val="auto"/>
          <w:sz w:val="24"/>
          <w:highlight w:val="none"/>
          <w:lang w:val="en-US" w:eastAsia="zh-CN"/>
        </w:rPr>
        <w:t>用</w:t>
      </w:r>
      <w:r>
        <w:rPr>
          <w:rFonts w:hint="eastAsia" w:ascii="宋体" w:hAnsi="宋体" w:cs="宋体"/>
          <w:color w:val="auto"/>
          <w:sz w:val="24"/>
          <w:highlight w:val="none"/>
        </w:rPr>
        <w:t>的三倍银行同期储蓄利率向甲方支付利息。</w:t>
      </w:r>
    </w:p>
    <w:p>
      <w:pPr>
        <w:pStyle w:val="1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eastAsia="宋体" w:cs="宋体"/>
          <w:color w:val="auto"/>
          <w:sz w:val="24"/>
          <w:szCs w:val="24"/>
          <w:highlight w:val="none"/>
          <w:lang w:val="en-US" w:eastAsia="zh-CN"/>
        </w:rPr>
        <w:t xml:space="preserve">5 </w:t>
      </w:r>
      <w:r>
        <w:rPr>
          <w:rFonts w:hint="eastAsia" w:ascii="宋体" w:hAnsi="宋体" w:eastAsia="宋体" w:cs="宋体"/>
          <w:color w:val="auto"/>
          <w:sz w:val="24"/>
          <w:szCs w:val="24"/>
          <w:highlight w:val="none"/>
        </w:rPr>
        <w:t>在合同履行期间，甲方要求终止或解除合同，由双方协商支付费用，费用</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最高支付至60%，费用</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按实际发生费用支付。</w:t>
      </w:r>
    </w:p>
    <w:p>
      <w:pPr>
        <w:adjustRightInd w:val="0"/>
        <w:spacing w:line="360" w:lineRule="auto"/>
        <w:ind w:firstLine="480" w:firstLineChars="200"/>
        <w:jc w:val="left"/>
        <w:textAlignment w:val="baseline"/>
        <w:rPr>
          <w:color w:val="auto"/>
          <w:highlight w:val="none"/>
        </w:rPr>
      </w:pPr>
      <w:r>
        <w:rPr>
          <w:rFonts w:hint="eastAsia" w:ascii="宋体" w:hAnsi="宋体" w:cs="宋体"/>
          <w:color w:val="auto"/>
          <w:sz w:val="24"/>
          <w:szCs w:val="24"/>
          <w:highlight w:val="none"/>
        </w:rPr>
        <w:t>7.</w:t>
      </w:r>
      <w:r>
        <w:rPr>
          <w:rFonts w:hint="eastAsia" w:ascii="宋体" w:hAnsi="宋体" w:cs="宋体"/>
          <w:color w:val="auto"/>
          <w:sz w:val="24"/>
          <w:szCs w:val="24"/>
          <w:highlight w:val="none"/>
          <w:lang w:val="en-US" w:eastAsia="zh-CN"/>
        </w:rPr>
        <w:t xml:space="preserve">6 </w:t>
      </w:r>
      <w:r>
        <w:rPr>
          <w:rFonts w:hint="eastAsia" w:ascii="宋体" w:hAnsi="宋体" w:cs="宋体"/>
          <w:color w:val="auto"/>
          <w:sz w:val="24"/>
          <w:szCs w:val="24"/>
          <w:highlight w:val="none"/>
        </w:rPr>
        <w:t>乙方</w:t>
      </w:r>
      <w:r>
        <w:rPr>
          <w:rFonts w:hint="eastAsia" w:ascii="宋体" w:hAnsi="宋体"/>
          <w:color w:val="auto"/>
          <w:sz w:val="24"/>
          <w:szCs w:val="24"/>
          <w:highlight w:val="none"/>
        </w:rPr>
        <w:t>在收取每一笔合同费用前，需向甲方提供等额有效的增值税专用发票。</w:t>
      </w:r>
    </w:p>
    <w:p>
      <w:pPr>
        <w:tabs>
          <w:tab w:val="left" w:pos="360"/>
        </w:tabs>
        <w:overflowPunct w:val="0"/>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第八条 双方责任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8.1甲方责任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8.1.1合同生效后，非乙方原因，甲方要求终止或解除合同，乙方未开始</w:t>
      </w:r>
      <w:r>
        <w:rPr>
          <w:rFonts w:hint="eastAsia" w:ascii="宋体" w:hAnsi="宋体" w:cs="宋体"/>
          <w:color w:val="auto"/>
          <w:sz w:val="24"/>
          <w:highlight w:val="none"/>
          <w:lang w:eastAsia="zh-CN"/>
        </w:rPr>
        <w:t>评估</w:t>
      </w:r>
      <w:r>
        <w:rPr>
          <w:rFonts w:hint="eastAsia" w:ascii="宋体" w:hAnsi="宋体" w:cs="宋体"/>
          <w:color w:val="auto"/>
          <w:sz w:val="24"/>
          <w:highlight w:val="none"/>
        </w:rPr>
        <w:t>工作的，</w:t>
      </w:r>
      <w:r>
        <w:rPr>
          <w:rFonts w:hint="eastAsia" w:ascii="宋体" w:hAnsi="宋体" w:cs="宋体"/>
          <w:color w:val="auto"/>
          <w:sz w:val="24"/>
          <w:highlight w:val="none"/>
          <w:lang w:eastAsia="zh-CN"/>
        </w:rPr>
        <w:t>须</w:t>
      </w:r>
      <w:r>
        <w:rPr>
          <w:rFonts w:hint="eastAsia" w:ascii="宋体" w:hAnsi="宋体" w:cs="宋体"/>
          <w:color w:val="auto"/>
          <w:sz w:val="24"/>
          <w:highlight w:val="none"/>
        </w:rPr>
        <w:t xml:space="preserve">退还甲方已付的定金。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8.1.2在合同履行期间，已开始</w:t>
      </w:r>
      <w:r>
        <w:rPr>
          <w:rFonts w:hint="eastAsia" w:ascii="宋体" w:hAnsi="宋体" w:cs="宋体"/>
          <w:color w:val="auto"/>
          <w:sz w:val="24"/>
          <w:highlight w:val="none"/>
          <w:lang w:eastAsia="zh-CN"/>
        </w:rPr>
        <w:t>评估</w:t>
      </w:r>
      <w:r>
        <w:rPr>
          <w:rFonts w:hint="eastAsia" w:ascii="宋体" w:hAnsi="宋体" w:cs="宋体"/>
          <w:color w:val="auto"/>
          <w:sz w:val="24"/>
          <w:highlight w:val="none"/>
        </w:rPr>
        <w:t>工作，非乙方原因，甲方要求终止或解除合同，甲方根据乙方已进行的实际工作量按实进行结算。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8.1.3甲方要求乙方比合同规定时间提前交付</w:t>
      </w:r>
      <w:r>
        <w:rPr>
          <w:rFonts w:hint="eastAsia" w:ascii="宋体" w:hAnsi="宋体" w:cs="宋体"/>
          <w:color w:val="auto"/>
          <w:sz w:val="24"/>
          <w:highlight w:val="none"/>
          <w:lang w:eastAsia="zh-CN"/>
        </w:rPr>
        <w:t>成果</w:t>
      </w:r>
      <w:r>
        <w:rPr>
          <w:rFonts w:hint="eastAsia" w:ascii="宋体" w:hAnsi="宋体" w:cs="宋体"/>
          <w:color w:val="auto"/>
          <w:sz w:val="24"/>
          <w:highlight w:val="none"/>
        </w:rPr>
        <w:t>文件时，需征得乙方同意，不得严重背离合理编制周期。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8.2乙方责任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8.2.1乙方应在商定的时间内向甲方提交有关技术文件，乙方保证具备相应的资质并对提交的文件、报告及所出的结论负责。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8.2.2因文件质量低劣引起返工，除由乙方继续完善外，并视造成损失大小，减收直至免收编制费。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8</w:t>
      </w:r>
      <w:r>
        <w:rPr>
          <w:rFonts w:hint="eastAsia" w:ascii="宋体" w:hAnsi="宋体" w:cs="宋体"/>
          <w:color w:val="auto"/>
          <w:sz w:val="24"/>
          <w:szCs w:val="24"/>
          <w:highlight w:val="none"/>
        </w:rPr>
        <w:t>.2.3乙方应协助配合甲方做好项目</w:t>
      </w:r>
      <w:r>
        <w:rPr>
          <w:rFonts w:hint="eastAsia" w:ascii="宋体" w:hAnsi="宋体" w:cs="宋体"/>
          <w:color w:val="auto"/>
          <w:sz w:val="24"/>
          <w:szCs w:val="24"/>
          <w:highlight w:val="none"/>
          <w:lang w:eastAsia="zh-CN"/>
        </w:rPr>
        <w:t>安全评估</w:t>
      </w:r>
      <w:r>
        <w:rPr>
          <w:rFonts w:hint="eastAsia" w:ascii="宋体" w:hAnsi="宋体" w:cs="宋体"/>
          <w:color w:val="auto"/>
          <w:sz w:val="24"/>
          <w:szCs w:val="24"/>
          <w:highlight w:val="none"/>
        </w:rPr>
        <w:t>报告的报批工作，并取得相关批文。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w:t>
      </w: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4</w:t>
      </w:r>
      <w:r>
        <w:rPr>
          <w:rFonts w:hint="eastAsia" w:ascii="宋体" w:hAnsi="宋体" w:cs="宋体"/>
          <w:color w:val="auto"/>
          <w:sz w:val="24"/>
          <w:highlight w:val="none"/>
        </w:rPr>
        <w:t>乙方有责任对甲方提供的资料保密，未经许可，不得提供给与本工程无关的单位和人员使用。乙方未尽保密义务，给甲方造成损失的，应该承担赔偿责任，并向甲方一次性支付合同价款1%的违约金。不论何种情况下保密内容失密的，乙方应当及时采取救济措施。若乙方怠于救济导致甲方损失扩大的，乙方对扩大部分承担赔偿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若标准或计划变更，经甲方同意，乙方可顺延期。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非甲方原因乙方要求解除合同的，应双倍退还定金，定金不足以弥补乙方违约造成的损失的，甲方可要求赔偿超过定金数额的损失。</w:t>
      </w:r>
    </w:p>
    <w:p>
      <w:pPr>
        <w:pStyle w:val="22"/>
        <w:spacing w:line="360" w:lineRule="auto"/>
        <w:rPr>
          <w:color w:val="auto"/>
          <w:highlight w:val="none"/>
        </w:rPr>
      </w:pPr>
      <w:r>
        <w:rPr>
          <w:rFonts w:hint="eastAsia" w:ascii="宋体" w:hAnsi="宋体" w:cs="宋体"/>
          <w:color w:val="auto"/>
          <w:sz w:val="24"/>
          <w:szCs w:val="24"/>
          <w:highlight w:val="none"/>
        </w:rPr>
        <w:t>8.2.</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在合同有效期内，若乙方发生不诚信行为情形的，乙方自愿接受甲方按《广州市净水有限公司经营建设项目参建企业不诚信行为管理办法》处理，具体处理标准详见附件4。</w:t>
      </w:r>
    </w:p>
    <w:p>
      <w:pPr>
        <w:tabs>
          <w:tab w:val="left" w:pos="360"/>
        </w:tabs>
        <w:overflowPunct w:val="0"/>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第九条  知识产权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双方均应保护对方的知识产权，未经对方同意，任何一方均不得对对方的资料及文件擅自修改、复制或向第三人转让以及用于本合同项目外的项目。如发生以上情况，泄密方承担一切由此引起的后果并承担赔偿责任。</w:t>
      </w:r>
    </w:p>
    <w:p>
      <w:pPr>
        <w:tabs>
          <w:tab w:val="left" w:pos="360"/>
        </w:tabs>
        <w:overflowPunct w:val="0"/>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第十条  仲裁、起诉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本合同履行过程中发生争议，由双方当事人协商解决。协商不成的依法向甲方所在地的人民法院起诉。</w:t>
      </w:r>
    </w:p>
    <w:p>
      <w:pPr>
        <w:tabs>
          <w:tab w:val="left" w:pos="360"/>
        </w:tabs>
        <w:overflowPunct w:val="0"/>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第十一条  合同生效及其他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11.1合同生效的条件：合同签订盖章。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11.2甲方委托乙方承担本合同内容以外的工作服务，需另行签订协议并支付费用。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11.3当项目的建设业主变更时，甲方应书面通知乙方并协商合同终止或变更事宜。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11.4由于不可抗力因素致使合同无法履行时，双方应及时协商解决。</w:t>
      </w:r>
    </w:p>
    <w:p>
      <w:pPr>
        <w:spacing w:line="360" w:lineRule="auto"/>
        <w:ind w:left="210" w:leftChars="100" w:firstLine="240" w:firstLineChars="100"/>
        <w:rPr>
          <w:rFonts w:ascii="宋体" w:hAnsi="宋体" w:cs="宋体"/>
          <w:color w:val="auto"/>
          <w:sz w:val="24"/>
          <w:highlight w:val="none"/>
        </w:rPr>
      </w:pPr>
      <w:r>
        <w:rPr>
          <w:rFonts w:hint="eastAsia" w:ascii="宋体" w:hAnsi="宋体" w:cs="宋体"/>
          <w:color w:val="auto"/>
          <w:sz w:val="24"/>
          <w:highlight w:val="none"/>
        </w:rPr>
        <w:t>11.5本合同正本一式</w:t>
      </w:r>
      <w:r>
        <w:rPr>
          <w:rFonts w:hint="eastAsia" w:ascii="宋体" w:hAnsi="宋体" w:cs="宋体"/>
          <w:color w:val="auto"/>
          <w:sz w:val="24"/>
          <w:highlight w:val="none"/>
          <w:u w:val="single"/>
        </w:rPr>
        <w:t>贰</w:t>
      </w:r>
      <w:r>
        <w:rPr>
          <w:rFonts w:hint="eastAsia" w:ascii="宋体" w:hAnsi="宋体" w:cs="宋体"/>
          <w:color w:val="auto"/>
          <w:sz w:val="24"/>
          <w:highlight w:val="none"/>
        </w:rPr>
        <w:t>份，甲方执</w:t>
      </w:r>
      <w:r>
        <w:rPr>
          <w:rFonts w:hint="eastAsia" w:ascii="宋体" w:hAnsi="宋体" w:cs="宋体"/>
          <w:color w:val="auto"/>
          <w:sz w:val="24"/>
          <w:highlight w:val="none"/>
          <w:u w:val="single"/>
        </w:rPr>
        <w:t>壹</w:t>
      </w:r>
      <w:r>
        <w:rPr>
          <w:rFonts w:hint="eastAsia" w:ascii="宋体" w:hAnsi="宋体" w:cs="宋体"/>
          <w:color w:val="auto"/>
          <w:sz w:val="24"/>
          <w:highlight w:val="none"/>
        </w:rPr>
        <w:t>份，乙方执</w:t>
      </w:r>
      <w:r>
        <w:rPr>
          <w:rFonts w:hint="eastAsia" w:ascii="宋体" w:hAnsi="宋体" w:cs="宋体"/>
          <w:color w:val="auto"/>
          <w:sz w:val="24"/>
          <w:highlight w:val="none"/>
          <w:u w:val="single"/>
        </w:rPr>
        <w:t>壹</w:t>
      </w:r>
      <w:r>
        <w:rPr>
          <w:rFonts w:hint="eastAsia" w:ascii="宋体" w:hAnsi="宋体" w:cs="宋体"/>
          <w:color w:val="auto"/>
          <w:sz w:val="24"/>
          <w:highlight w:val="none"/>
        </w:rPr>
        <w:t>份；副本一式</w:t>
      </w:r>
      <w:r>
        <w:rPr>
          <w:rFonts w:hint="eastAsia" w:ascii="宋体" w:hAnsi="宋体" w:cs="宋体"/>
          <w:color w:val="auto"/>
          <w:sz w:val="24"/>
          <w:highlight w:val="none"/>
          <w:u w:val="single"/>
        </w:rPr>
        <w:t>捌</w:t>
      </w:r>
      <w:r>
        <w:rPr>
          <w:rFonts w:hint="eastAsia" w:ascii="宋体" w:hAnsi="宋体" w:cs="宋体"/>
          <w:color w:val="auto"/>
          <w:sz w:val="24"/>
          <w:highlight w:val="none"/>
        </w:rPr>
        <w:t>份，甲方执</w:t>
      </w:r>
      <w:r>
        <w:rPr>
          <w:rFonts w:hint="eastAsia" w:ascii="宋体" w:hAnsi="宋体" w:cs="宋体"/>
          <w:color w:val="auto"/>
          <w:sz w:val="24"/>
          <w:highlight w:val="none"/>
          <w:u w:val="single"/>
        </w:rPr>
        <w:t>伍</w:t>
      </w:r>
      <w:r>
        <w:rPr>
          <w:rFonts w:hint="eastAsia" w:ascii="宋体" w:hAnsi="宋体" w:cs="宋体"/>
          <w:color w:val="auto"/>
          <w:sz w:val="24"/>
          <w:highlight w:val="none"/>
        </w:rPr>
        <w:t>份，乙方执</w:t>
      </w:r>
      <w:r>
        <w:rPr>
          <w:rFonts w:hint="eastAsia" w:ascii="宋体" w:hAnsi="宋体" w:cs="宋体"/>
          <w:color w:val="auto"/>
          <w:sz w:val="24"/>
          <w:highlight w:val="none"/>
          <w:u w:val="single"/>
        </w:rPr>
        <w:t>叁</w:t>
      </w:r>
      <w:r>
        <w:rPr>
          <w:rFonts w:hint="eastAsia" w:ascii="宋体" w:hAnsi="宋体" w:cs="宋体"/>
          <w:color w:val="auto"/>
          <w:sz w:val="24"/>
          <w:highlight w:val="none"/>
        </w:rPr>
        <w:t>份，双方所执合同具同等法律效力（若正本与副本有差异，以正本为准。）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11.6双方履行完合同规定的义务后，本合同即行终止。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11.7双方认可的来往传真、会议纪要等，均为合同的组成部分，与本合同具有同等法律效力。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11.8未尽事宜，双方协商一致，可签订补充协议，补充协议与本合同具有同等效力。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11.9本合同附件是合同不可分割的一部分，具有相同的法律效力，具体附件如下：</w:t>
      </w:r>
    </w:p>
    <w:p>
      <w:pPr>
        <w:pStyle w:val="15"/>
        <w:spacing w:line="360" w:lineRule="auto"/>
        <w:ind w:left="0" w:leftChars="0" w:firstLine="480" w:firstLineChars="200"/>
        <w:rPr>
          <w:rFonts w:ascii="宋体" w:hAnsi="宋体" w:eastAsia="宋体" w:cs="宋体"/>
          <w:color w:val="auto"/>
          <w:sz w:val="24"/>
          <w:szCs w:val="24"/>
          <w:highlight w:val="none"/>
        </w:rPr>
      </w:pPr>
      <w:r>
        <w:rPr>
          <w:rFonts w:hint="eastAsia" w:ascii="宋体" w:hAnsi="宋体" w:cs="宋体"/>
          <w:color w:val="auto"/>
          <w:sz w:val="24"/>
          <w:szCs w:val="24"/>
          <w:highlight w:val="none"/>
        </w:rPr>
        <w:t>附件1：</w:t>
      </w:r>
      <w:r>
        <w:rPr>
          <w:rFonts w:hint="eastAsia" w:ascii="宋体" w:hAnsi="宋体" w:eastAsia="宋体" w:cs="宋体"/>
          <w:color w:val="auto"/>
          <w:sz w:val="24"/>
          <w:szCs w:val="24"/>
          <w:highlight w:val="none"/>
        </w:rPr>
        <w:t xml:space="preserve">发包通知书 </w:t>
      </w:r>
    </w:p>
    <w:p>
      <w:pPr>
        <w:pStyle w:val="15"/>
        <w:spacing w:line="360" w:lineRule="auto"/>
        <w:ind w:left="0" w:leftChars="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附件2：廉洁协议 </w:t>
      </w:r>
    </w:p>
    <w:p>
      <w:pPr>
        <w:pStyle w:val="15"/>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附件3：安全协议书</w:t>
      </w:r>
    </w:p>
    <w:p>
      <w:pPr>
        <w:pStyle w:val="15"/>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附件4</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防疫</w:t>
      </w:r>
      <w:r>
        <w:rPr>
          <w:rFonts w:hint="eastAsia" w:ascii="宋体" w:hAnsi="宋体" w:cs="宋体"/>
          <w:color w:val="auto"/>
          <w:sz w:val="24"/>
          <w:szCs w:val="24"/>
          <w:highlight w:val="none"/>
          <w:lang w:eastAsia="zh-CN"/>
        </w:rPr>
        <w:t>管理协议书</w:t>
      </w:r>
      <w:r>
        <w:rPr>
          <w:rFonts w:hint="eastAsia" w:ascii="宋体" w:hAnsi="宋体" w:cs="宋体"/>
          <w:color w:val="auto"/>
          <w:sz w:val="24"/>
          <w:szCs w:val="24"/>
          <w:highlight w:val="none"/>
        </w:rPr>
        <w:t xml:space="preserve"> </w:t>
      </w:r>
    </w:p>
    <w:p>
      <w:pPr>
        <w:pStyle w:val="15"/>
        <w:spacing w:line="360" w:lineRule="auto"/>
        <w:ind w:left="0" w:leftChars="0"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highlight w:val="none"/>
        </w:rPr>
      </w:pPr>
    </w:p>
    <w:p>
      <w:pPr>
        <w:jc w:val="center"/>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（以下无正文）</w:t>
      </w:r>
    </w:p>
    <w:p>
      <w:pPr>
        <w:pStyle w:val="30"/>
        <w:rPr>
          <w:rFonts w:hint="eastAsia" w:ascii="宋体" w:hAnsi="宋体" w:cs="宋体"/>
          <w:color w:val="auto"/>
          <w:sz w:val="24"/>
          <w:szCs w:val="24"/>
          <w:highlight w:val="none"/>
        </w:rPr>
      </w:pPr>
    </w:p>
    <w:p>
      <w:pPr>
        <w:pStyle w:val="30"/>
        <w:rPr>
          <w:rFonts w:hint="eastAsia" w:ascii="宋体" w:hAnsi="宋体" w:cs="宋体"/>
          <w:color w:val="auto"/>
          <w:sz w:val="24"/>
          <w:szCs w:val="24"/>
          <w:highlight w:val="none"/>
        </w:rPr>
      </w:pPr>
    </w:p>
    <w:p>
      <w:pPr>
        <w:pStyle w:val="30"/>
        <w:rPr>
          <w:rFonts w:hint="eastAsia" w:ascii="宋体" w:hAnsi="宋体" w:cs="宋体"/>
          <w:color w:val="auto"/>
          <w:sz w:val="24"/>
          <w:szCs w:val="24"/>
          <w:highlight w:val="none"/>
        </w:rPr>
      </w:pPr>
    </w:p>
    <w:p>
      <w:pPr>
        <w:pStyle w:val="30"/>
        <w:rPr>
          <w:rFonts w:hint="eastAsia" w:ascii="宋体" w:hAnsi="宋体" w:cs="宋体"/>
          <w:color w:val="auto"/>
          <w:sz w:val="24"/>
          <w:szCs w:val="24"/>
          <w:highlight w:val="none"/>
        </w:rPr>
      </w:pPr>
    </w:p>
    <w:p>
      <w:pPr>
        <w:pStyle w:val="30"/>
        <w:rPr>
          <w:rFonts w:hint="eastAsia" w:ascii="宋体" w:hAnsi="宋体" w:cs="宋体"/>
          <w:color w:val="auto"/>
          <w:sz w:val="24"/>
          <w:szCs w:val="24"/>
          <w:highlight w:val="none"/>
        </w:rPr>
      </w:pPr>
    </w:p>
    <w:p>
      <w:pPr>
        <w:jc w:val="center"/>
        <w:outlineLvl w:val="0"/>
        <w:rPr>
          <w:rFonts w:ascii="宋体" w:hAnsi="宋体" w:cs="宋体"/>
          <w:color w:val="auto"/>
          <w:sz w:val="24"/>
          <w:szCs w:val="24"/>
          <w:highlight w:val="none"/>
        </w:rPr>
      </w:pPr>
    </w:p>
    <w:tbl>
      <w:tblPr>
        <w:tblStyle w:val="24"/>
        <w:tblW w:w="0" w:type="auto"/>
        <w:jc w:val="center"/>
        <w:tblLayout w:type="fixed"/>
        <w:tblCellMar>
          <w:top w:w="0" w:type="dxa"/>
          <w:left w:w="28" w:type="dxa"/>
          <w:bottom w:w="0" w:type="dxa"/>
          <w:right w:w="28" w:type="dxa"/>
        </w:tblCellMar>
      </w:tblPr>
      <w:tblGrid>
        <w:gridCol w:w="4134"/>
        <w:gridCol w:w="5033"/>
      </w:tblGrid>
      <w:tr>
        <w:tblPrEx>
          <w:tblCellMar>
            <w:top w:w="0" w:type="dxa"/>
            <w:left w:w="28" w:type="dxa"/>
            <w:bottom w:w="0" w:type="dxa"/>
            <w:right w:w="28" w:type="dxa"/>
          </w:tblCellMar>
        </w:tblPrEx>
        <w:trPr>
          <w:trHeight w:val="310" w:hRule="atLeast"/>
          <w:jc w:val="center"/>
        </w:trPr>
        <w:tc>
          <w:tcPr>
            <w:tcW w:w="413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甲方：</w:t>
            </w:r>
          </w:p>
        </w:tc>
        <w:tc>
          <w:tcPr>
            <w:tcW w:w="50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乙方：</w:t>
            </w:r>
          </w:p>
        </w:tc>
      </w:tr>
      <w:tr>
        <w:tblPrEx>
          <w:tblCellMar>
            <w:top w:w="0" w:type="dxa"/>
            <w:left w:w="28" w:type="dxa"/>
            <w:bottom w:w="0" w:type="dxa"/>
            <w:right w:w="28" w:type="dxa"/>
          </w:tblCellMar>
        </w:tblPrEx>
        <w:trPr>
          <w:trHeight w:val="620" w:hRule="atLeast"/>
          <w:jc w:val="center"/>
        </w:trPr>
        <w:tc>
          <w:tcPr>
            <w:tcW w:w="413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（盖章）</w:t>
            </w:r>
          </w:p>
          <w:p>
            <w:pPr>
              <w:spacing w:line="360" w:lineRule="auto"/>
              <w:rPr>
                <w:rFonts w:ascii="宋体" w:hAnsi="宋体" w:cs="宋体"/>
                <w:color w:val="auto"/>
                <w:sz w:val="24"/>
                <w:highlight w:val="none"/>
              </w:rPr>
            </w:pPr>
          </w:p>
        </w:tc>
        <w:tc>
          <w:tcPr>
            <w:tcW w:w="50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（盖章）</w:t>
            </w:r>
          </w:p>
          <w:p>
            <w:pPr>
              <w:spacing w:line="360" w:lineRule="auto"/>
              <w:rPr>
                <w:rFonts w:ascii="宋体" w:hAnsi="宋体" w:cs="宋体"/>
                <w:color w:val="auto"/>
                <w:sz w:val="24"/>
                <w:highlight w:val="none"/>
              </w:rPr>
            </w:pPr>
          </w:p>
        </w:tc>
      </w:tr>
      <w:tr>
        <w:tblPrEx>
          <w:tblCellMar>
            <w:top w:w="0" w:type="dxa"/>
            <w:left w:w="28" w:type="dxa"/>
            <w:bottom w:w="0" w:type="dxa"/>
            <w:right w:w="28" w:type="dxa"/>
          </w:tblCellMar>
        </w:tblPrEx>
        <w:trPr>
          <w:trHeight w:val="930" w:hRule="atLeast"/>
          <w:jc w:val="center"/>
        </w:trPr>
        <w:tc>
          <w:tcPr>
            <w:tcW w:w="413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法定代表人/授权代理人：</w:t>
            </w:r>
          </w:p>
          <w:p>
            <w:pPr>
              <w:spacing w:line="360" w:lineRule="auto"/>
              <w:rPr>
                <w:rFonts w:ascii="宋体" w:hAnsi="宋体" w:cs="宋体"/>
                <w:color w:val="auto"/>
                <w:sz w:val="24"/>
                <w:highlight w:val="none"/>
              </w:rPr>
            </w:pPr>
          </w:p>
        </w:tc>
        <w:tc>
          <w:tcPr>
            <w:tcW w:w="50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法定代表人/授权代理人：</w:t>
            </w:r>
          </w:p>
        </w:tc>
      </w:tr>
      <w:tr>
        <w:tblPrEx>
          <w:tblCellMar>
            <w:top w:w="0" w:type="dxa"/>
            <w:left w:w="28" w:type="dxa"/>
            <w:bottom w:w="0" w:type="dxa"/>
            <w:right w:w="28" w:type="dxa"/>
          </w:tblCellMar>
        </w:tblPrEx>
        <w:trPr>
          <w:trHeight w:val="465" w:hRule="atLeast"/>
          <w:jc w:val="center"/>
        </w:trPr>
        <w:tc>
          <w:tcPr>
            <w:tcW w:w="413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联系人：</w:t>
            </w:r>
          </w:p>
        </w:tc>
        <w:tc>
          <w:tcPr>
            <w:tcW w:w="50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联系人：</w:t>
            </w:r>
          </w:p>
        </w:tc>
      </w:tr>
      <w:tr>
        <w:tblPrEx>
          <w:tblCellMar>
            <w:top w:w="0" w:type="dxa"/>
            <w:left w:w="28" w:type="dxa"/>
            <w:bottom w:w="0" w:type="dxa"/>
            <w:right w:w="28" w:type="dxa"/>
          </w:tblCellMar>
        </w:tblPrEx>
        <w:trPr>
          <w:trHeight w:val="465" w:hRule="atLeast"/>
          <w:jc w:val="center"/>
        </w:trPr>
        <w:tc>
          <w:tcPr>
            <w:tcW w:w="413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地址：</w:t>
            </w:r>
          </w:p>
        </w:tc>
        <w:tc>
          <w:tcPr>
            <w:tcW w:w="50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地址：</w:t>
            </w:r>
          </w:p>
        </w:tc>
      </w:tr>
      <w:tr>
        <w:tblPrEx>
          <w:tblCellMar>
            <w:top w:w="0" w:type="dxa"/>
            <w:left w:w="28" w:type="dxa"/>
            <w:bottom w:w="0" w:type="dxa"/>
            <w:right w:w="28" w:type="dxa"/>
          </w:tblCellMar>
        </w:tblPrEx>
        <w:trPr>
          <w:trHeight w:val="465" w:hRule="atLeast"/>
          <w:jc w:val="center"/>
        </w:trPr>
        <w:tc>
          <w:tcPr>
            <w:tcW w:w="413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邮政编码：</w:t>
            </w:r>
          </w:p>
        </w:tc>
        <w:tc>
          <w:tcPr>
            <w:tcW w:w="50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邮政编码：</w:t>
            </w:r>
          </w:p>
        </w:tc>
      </w:tr>
      <w:tr>
        <w:tblPrEx>
          <w:tblCellMar>
            <w:top w:w="0" w:type="dxa"/>
            <w:left w:w="28" w:type="dxa"/>
            <w:bottom w:w="0" w:type="dxa"/>
            <w:right w:w="28" w:type="dxa"/>
          </w:tblCellMar>
        </w:tblPrEx>
        <w:trPr>
          <w:trHeight w:val="465" w:hRule="atLeast"/>
          <w:jc w:val="center"/>
        </w:trPr>
        <w:tc>
          <w:tcPr>
            <w:tcW w:w="413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电话：</w:t>
            </w:r>
          </w:p>
        </w:tc>
        <w:tc>
          <w:tcPr>
            <w:tcW w:w="50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电话：</w:t>
            </w:r>
          </w:p>
        </w:tc>
      </w:tr>
      <w:tr>
        <w:tblPrEx>
          <w:tblCellMar>
            <w:top w:w="0" w:type="dxa"/>
            <w:left w:w="28" w:type="dxa"/>
            <w:bottom w:w="0" w:type="dxa"/>
            <w:right w:w="28" w:type="dxa"/>
          </w:tblCellMar>
        </w:tblPrEx>
        <w:trPr>
          <w:trHeight w:val="465" w:hRule="atLeast"/>
          <w:jc w:val="center"/>
        </w:trPr>
        <w:tc>
          <w:tcPr>
            <w:tcW w:w="413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传真：</w:t>
            </w:r>
          </w:p>
        </w:tc>
        <w:tc>
          <w:tcPr>
            <w:tcW w:w="50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传真：</w:t>
            </w:r>
          </w:p>
        </w:tc>
      </w:tr>
      <w:tr>
        <w:tblPrEx>
          <w:tblCellMar>
            <w:top w:w="0" w:type="dxa"/>
            <w:left w:w="28" w:type="dxa"/>
            <w:bottom w:w="0" w:type="dxa"/>
            <w:right w:w="28" w:type="dxa"/>
          </w:tblCellMar>
        </w:tblPrEx>
        <w:trPr>
          <w:trHeight w:val="465" w:hRule="atLeast"/>
          <w:jc w:val="center"/>
        </w:trPr>
        <w:tc>
          <w:tcPr>
            <w:tcW w:w="4134" w:type="dxa"/>
            <w:vAlign w:val="center"/>
          </w:tcPr>
          <w:p>
            <w:pPr>
              <w:spacing w:line="360" w:lineRule="auto"/>
              <w:rPr>
                <w:rFonts w:ascii="宋体" w:hAnsi="宋体" w:cs="宋体"/>
                <w:color w:val="auto"/>
                <w:sz w:val="24"/>
                <w:highlight w:val="none"/>
              </w:rPr>
            </w:pPr>
          </w:p>
        </w:tc>
        <w:tc>
          <w:tcPr>
            <w:tcW w:w="50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开户行：</w:t>
            </w:r>
          </w:p>
        </w:tc>
      </w:tr>
      <w:tr>
        <w:tblPrEx>
          <w:tblCellMar>
            <w:top w:w="0" w:type="dxa"/>
            <w:left w:w="28" w:type="dxa"/>
            <w:bottom w:w="0" w:type="dxa"/>
            <w:right w:w="28" w:type="dxa"/>
          </w:tblCellMar>
        </w:tblPrEx>
        <w:trPr>
          <w:trHeight w:val="465" w:hRule="atLeast"/>
          <w:jc w:val="center"/>
        </w:trPr>
        <w:tc>
          <w:tcPr>
            <w:tcW w:w="4134" w:type="dxa"/>
            <w:vAlign w:val="center"/>
          </w:tcPr>
          <w:p>
            <w:pPr>
              <w:spacing w:line="360" w:lineRule="auto"/>
              <w:rPr>
                <w:rFonts w:ascii="宋体" w:hAnsi="宋体" w:cs="宋体"/>
                <w:color w:val="auto"/>
                <w:sz w:val="24"/>
                <w:highlight w:val="none"/>
              </w:rPr>
            </w:pPr>
          </w:p>
        </w:tc>
        <w:tc>
          <w:tcPr>
            <w:tcW w:w="50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账号：</w:t>
            </w:r>
          </w:p>
        </w:tc>
      </w:tr>
      <w:tr>
        <w:tblPrEx>
          <w:tblCellMar>
            <w:top w:w="0" w:type="dxa"/>
            <w:left w:w="28" w:type="dxa"/>
            <w:bottom w:w="0" w:type="dxa"/>
            <w:right w:w="28" w:type="dxa"/>
          </w:tblCellMar>
        </w:tblPrEx>
        <w:trPr>
          <w:trHeight w:val="414" w:hRule="atLeast"/>
          <w:jc w:val="center"/>
        </w:trPr>
        <w:tc>
          <w:tcPr>
            <w:tcW w:w="413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签定日期：2019年 月 日</w:t>
            </w:r>
          </w:p>
        </w:tc>
        <w:tc>
          <w:tcPr>
            <w:tcW w:w="5033"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签定日期：2019年 月 日</w:t>
            </w:r>
          </w:p>
        </w:tc>
      </w:tr>
    </w:tbl>
    <w:p>
      <w:pPr>
        <w:ind w:right="-512" w:rightChars="-244"/>
        <w:rPr>
          <w:color w:val="auto"/>
          <w:highlight w:val="none"/>
        </w:rPr>
      </w:pPr>
    </w:p>
    <w:p>
      <w:pPr>
        <w:spacing w:line="360" w:lineRule="auto"/>
        <w:rPr>
          <w:rFonts w:ascii="宋体" w:hAnsi="宋体" w:cs="宋体"/>
          <w:b/>
          <w:bCs/>
          <w:color w:val="auto"/>
          <w:szCs w:val="21"/>
          <w:highlight w:val="none"/>
        </w:rPr>
      </w:pPr>
    </w:p>
    <w:p>
      <w:pPr>
        <w:spacing w:line="360" w:lineRule="auto"/>
        <w:rPr>
          <w:rFonts w:ascii="宋体" w:hAnsi="宋体" w:cs="宋体"/>
          <w:b/>
          <w:bCs/>
          <w:color w:val="auto"/>
          <w:szCs w:val="21"/>
          <w:highlight w:val="none"/>
        </w:rPr>
      </w:pP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附件1  发包通知书</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附件2  廉洁协议</w:t>
      </w:r>
    </w:p>
    <w:p>
      <w:pPr>
        <w:pStyle w:val="30"/>
        <w:rPr>
          <w:color w:val="auto"/>
          <w:highlight w:val="none"/>
        </w:rPr>
      </w:pPr>
    </w:p>
    <w:p>
      <w:pPr>
        <w:spacing w:line="520" w:lineRule="exact"/>
        <w:jc w:val="center"/>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廉洁协议</w:t>
      </w:r>
    </w:p>
    <w:p>
      <w:pPr>
        <w:spacing w:line="520" w:lineRule="exact"/>
        <w:ind w:firstLine="630" w:firstLineChars="225"/>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为促进双方诚信经营、廉洁从业，防范商业贿赂，保护国家、集体和当事人的合法权益，根据国家有关法律法规和广东省、广州市廉政建设的规定，</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(以下称甲方)与</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(以下称乙方)，特此订立本协议共同遵照执行。</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第一条 甲乙双方的权利和义务</w:t>
      </w:r>
    </w:p>
    <w:p>
      <w:pPr>
        <w:spacing w:line="520" w:lineRule="exact"/>
        <w:ind w:firstLine="420" w:firstLineChars="15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（一）甲乙双方严格遵守国家关于市场准入、项目招标投标、市场经营活动等有关法律、法规相关政策及廉政建设的各项规定。</w:t>
      </w:r>
    </w:p>
    <w:p>
      <w:pPr>
        <w:spacing w:line="520" w:lineRule="exact"/>
        <w:ind w:firstLine="420" w:firstLineChars="15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（二）严格执行</w:t>
      </w:r>
      <w:r>
        <w:rPr>
          <w:rFonts w:hint="eastAsia" w:ascii="仿宋" w:hAnsi="仿宋" w:eastAsia="仿宋" w:cs="仿宋"/>
          <w:bCs/>
          <w:color w:val="auto"/>
          <w:sz w:val="28"/>
          <w:szCs w:val="28"/>
          <w:highlight w:val="none"/>
          <w:u w:val="single"/>
        </w:rPr>
        <w:t xml:space="preserve">            </w:t>
      </w:r>
      <w:r>
        <w:rPr>
          <w:rFonts w:hint="eastAsia" w:ascii="仿宋" w:hAnsi="仿宋" w:eastAsia="仿宋" w:cs="仿宋"/>
          <w:bCs/>
          <w:color w:val="auto"/>
          <w:sz w:val="28"/>
          <w:szCs w:val="28"/>
          <w:highlight w:val="none"/>
        </w:rPr>
        <w:t>合同（以下简称：主合同），自觉履行合同约定的相关义务。</w:t>
      </w:r>
    </w:p>
    <w:p>
      <w:pPr>
        <w:spacing w:line="520" w:lineRule="exact"/>
        <w:ind w:firstLine="420" w:firstLineChars="15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（三）在业务活动中坚持公开、公正、诚信、透明的原则，不得损害国家、集体利益。</w:t>
      </w:r>
    </w:p>
    <w:p>
      <w:pPr>
        <w:spacing w:line="520" w:lineRule="exact"/>
        <w:ind w:firstLine="420" w:firstLineChars="15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（四）建立健全廉洁从业制度，开展廉洁教育，公布举报电话，监督并认真查处不廉洁及违法违纪行为。</w:t>
      </w:r>
    </w:p>
    <w:p>
      <w:pPr>
        <w:spacing w:line="520" w:lineRule="exact"/>
        <w:ind w:firstLine="420" w:firstLineChars="15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（五）发现对方在业务活动中有不廉洁行为，应及时提醒对方纠正。情节严重的，应向其有关监督部门检举。</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第二条甲方的义务</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（一）甲方及其工作人员不得索要或接受乙方的礼金、有价证券和贵重物品，不得在乙方报销任何应由甲方或个人支付的费用等。</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520" w:lineRule="exact"/>
        <w:ind w:left="15" w:leftChars="7"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（三）甲方及其工作人员不得要求或者接受乙方为其住房装修、婚丧嫁娶活动、配偶子女工作安排以及出国出境、旅游等提供方便等。</w:t>
      </w:r>
    </w:p>
    <w:p>
      <w:pPr>
        <w:spacing w:line="520" w:lineRule="exact"/>
        <w:ind w:left="15" w:leftChars="7"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（四）甲方工作人员不得在乙方或与乙方有股权关联的企业兼职，不得向乙方介绍家属或者亲友从事与甲方业务有关的经济活动。</w:t>
      </w:r>
    </w:p>
    <w:p>
      <w:pPr>
        <w:spacing w:line="520" w:lineRule="exact"/>
        <w:ind w:left="15" w:leftChars="7"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spacing w:line="520" w:lineRule="exact"/>
        <w:ind w:left="15" w:leftChars="7"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（六）甲方工作人员不得利用职务之便收受乙方以回扣、手续费、加班费、咨询费、劳务费、协调费、辛苦费等各种名义给予或赠送的钱物。</w:t>
      </w:r>
    </w:p>
    <w:p>
      <w:pPr>
        <w:spacing w:line="520" w:lineRule="exact"/>
        <w:ind w:left="15" w:leftChars="7"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（七）甲方工作人员不得接受乙方给予或赠送的干股或红利。</w:t>
      </w:r>
    </w:p>
    <w:p>
      <w:pPr>
        <w:spacing w:line="520" w:lineRule="exact"/>
        <w:ind w:left="15" w:leftChars="7"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(八）不得存在其他违反廉洁规定的行为。</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第三条乙方的义务</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（一）乙方不得以任何理由向甲方及其工作人员行贿或馈赠礼金、有价证券、贵重礼品。</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（二)乙方不得以任何名义为甲方及其工作人员报销应由甲方单位或个人支付的任何费用。</w:t>
      </w:r>
    </w:p>
    <w:p>
      <w:pPr>
        <w:spacing w:line="520" w:lineRule="exact"/>
        <w:ind w:left="25" w:leftChars="12"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（三）乙方不得以任何理由安排甲方工作人员参加可能影响相关业务公开、公正、公平性的宴请及娱乐活动。</w:t>
      </w:r>
    </w:p>
    <w:p>
      <w:pPr>
        <w:spacing w:line="520" w:lineRule="exact"/>
        <w:ind w:left="25" w:leftChars="12"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（四）乙方不得为甲方单位和个人购置或提供通讯工具和高档办公用品等物品，也不得为甲方提供与工作无关的房屋、汽车等。</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（五）乙方不得擅自与甲方工作人员就主合同中的质量、数量、价格、工程量、验收等条款进行私下商谈或者达成默契。</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（六）乙方不得以回扣、手续费、加班费、咨询费、劳务费、协调费、辛苦费等各种名义向甲方工作人员给予或赠送钱物。</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（七）乙方不得向甲方工作人员提供干股或红利。</w:t>
      </w:r>
    </w:p>
    <w:p>
      <w:pPr>
        <w:spacing w:line="520" w:lineRule="exact"/>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(八）不得存在其他违反廉洁规定的行为。</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第四条违约责任</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甲方举报投诉联系部门：广州市净水有限公司</w:t>
      </w:r>
      <w:r>
        <w:rPr>
          <w:rFonts w:hint="eastAsia" w:ascii="仿宋" w:hAnsi="仿宋" w:eastAsia="仿宋" w:cs="仿宋"/>
          <w:bCs/>
          <w:color w:val="auto"/>
          <w:sz w:val="28"/>
          <w:szCs w:val="28"/>
          <w:highlight w:val="none"/>
          <w:u w:val="single"/>
        </w:rPr>
        <w:t>纪检室</w:t>
      </w:r>
      <w:r>
        <w:rPr>
          <w:rFonts w:hint="eastAsia" w:ascii="仿宋" w:hAnsi="仿宋" w:eastAsia="仿宋" w:cs="仿宋"/>
          <w:bCs/>
          <w:color w:val="auto"/>
          <w:sz w:val="28"/>
          <w:szCs w:val="28"/>
          <w:highlight w:val="none"/>
        </w:rPr>
        <w:t>，联系电话：</w:t>
      </w:r>
      <w:r>
        <w:rPr>
          <w:rFonts w:hint="eastAsia" w:ascii="仿宋" w:hAnsi="仿宋" w:eastAsia="仿宋" w:cs="仿宋"/>
          <w:bCs/>
          <w:color w:val="auto"/>
          <w:sz w:val="28"/>
          <w:szCs w:val="28"/>
          <w:highlight w:val="none"/>
          <w:u w:val="single"/>
        </w:rPr>
        <w:t xml:space="preserve"> 020-38890265 </w:t>
      </w:r>
      <w:r>
        <w:rPr>
          <w:rFonts w:hint="eastAsia" w:ascii="仿宋" w:hAnsi="仿宋" w:eastAsia="仿宋" w:cs="仿宋"/>
          <w:bCs/>
          <w:color w:val="auto"/>
          <w:sz w:val="28"/>
          <w:szCs w:val="28"/>
          <w:highlight w:val="none"/>
        </w:rPr>
        <w:t>。</w:t>
      </w:r>
    </w:p>
    <w:p>
      <w:pPr>
        <w:pStyle w:val="21"/>
        <w:spacing w:beforeAutospacing="0" w:line="520" w:lineRule="exac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二）乙方及其工作人员存在违反本协议第一、三条规定、或在甲方招标、询价等过程中违反法律法规中的廉洁规定的行为，无论该行为是否与主合同有关，甲方均有权根据具体情节和造成的后果，对乙方采取以下处理方式：</w:t>
      </w:r>
    </w:p>
    <w:p>
      <w:pPr>
        <w:pStyle w:val="21"/>
        <w:spacing w:beforeAutospacing="0" w:line="520" w:lineRule="exac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1、扣除主合同的全部履约保证金；</w:t>
      </w:r>
    </w:p>
    <w:p>
      <w:pPr>
        <w:pStyle w:val="21"/>
        <w:spacing w:beforeAutospacing="0" w:line="520" w:lineRule="exac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2、解除主合同；</w:t>
      </w:r>
    </w:p>
    <w:p>
      <w:pPr>
        <w:pStyle w:val="21"/>
        <w:spacing w:beforeAutospacing="0" w:line="520" w:lineRule="exac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3、追究乙方其他违约责任；</w:t>
      </w:r>
    </w:p>
    <w:p>
      <w:pPr>
        <w:pStyle w:val="21"/>
        <w:spacing w:beforeAutospacing="0" w:line="520" w:lineRule="exac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4、根据甲方的有关规章制度，在一定时间内暂停乙方参与甲方及下属单位所有项目的交易资格；</w:t>
      </w:r>
    </w:p>
    <w:p>
      <w:pPr>
        <w:pStyle w:val="21"/>
        <w:spacing w:beforeAutospacing="0" w:line="520" w:lineRule="exac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5、根据甲方的有关规章制度，将乙方清退出甲方相关企业库；</w:t>
      </w:r>
    </w:p>
    <w:p>
      <w:pPr>
        <w:pStyle w:val="21"/>
        <w:spacing w:beforeAutospacing="0" w:line="520" w:lineRule="exac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6、根据甲方上级单位、行政主管部门的意见、决定执行；</w:t>
      </w:r>
    </w:p>
    <w:p>
      <w:pPr>
        <w:pStyle w:val="21"/>
        <w:spacing w:beforeAutospacing="0" w:line="520" w:lineRule="exac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7、按规定向有关行政监督部门、乙方业务管理部门进行投诉、报告。</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乙方无条件接受甲方的处理决定并承担给甲方造成的损失，全额返还通过不正当手段获取的非法所得，并承担相应的法律责任。</w:t>
      </w:r>
    </w:p>
    <w:p>
      <w:pPr>
        <w:spacing w:line="520" w:lineRule="exact"/>
        <w:ind w:firstLine="560" w:firstLineChars="200"/>
        <w:rPr>
          <w:rFonts w:ascii="仿宋" w:hAnsi="仿宋" w:eastAsia="仿宋" w:cs="仿宋"/>
          <w:bCs/>
          <w:color w:val="auto"/>
          <w:kern w:val="0"/>
          <w:sz w:val="28"/>
          <w:szCs w:val="28"/>
          <w:highlight w:val="none"/>
        </w:rPr>
      </w:pPr>
      <w:r>
        <w:rPr>
          <w:rFonts w:hint="eastAsia" w:ascii="仿宋" w:hAnsi="仿宋" w:eastAsia="仿宋" w:cs="仿宋"/>
          <w:bCs/>
          <w:color w:val="auto"/>
          <w:sz w:val="28"/>
          <w:szCs w:val="28"/>
          <w:highlight w:val="none"/>
        </w:rPr>
        <w:t xml:space="preserve">第五条 </w:t>
      </w:r>
      <w:r>
        <w:rPr>
          <w:rFonts w:hint="eastAsia" w:ascii="仿宋" w:hAnsi="仿宋" w:eastAsia="仿宋" w:cs="仿宋"/>
          <w:bCs/>
          <w:color w:val="auto"/>
          <w:kern w:val="0"/>
          <w:sz w:val="28"/>
          <w:szCs w:val="28"/>
          <w:highlight w:val="none"/>
        </w:rPr>
        <w:t xml:space="preserve">本协议执行情况，接受有管辖权的纪检、监察部门的监督，双方应予以配合检查调查。 </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第六条本协议作为</w:t>
      </w:r>
      <w:r>
        <w:rPr>
          <w:rFonts w:hint="eastAsia" w:ascii="仿宋" w:hAnsi="仿宋" w:eastAsia="仿宋" w:cs="仿宋"/>
          <w:bCs/>
          <w:color w:val="auto"/>
          <w:sz w:val="28"/>
          <w:szCs w:val="28"/>
          <w:highlight w:val="none"/>
          <w:u w:val="single"/>
        </w:rPr>
        <w:t xml:space="preserve">             合同（穗净水合[2022]   号）</w:t>
      </w:r>
      <w:r>
        <w:rPr>
          <w:rFonts w:hint="eastAsia" w:ascii="仿宋" w:hAnsi="仿宋" w:eastAsia="仿宋" w:cs="仿宋"/>
          <w:bCs/>
          <w:color w:val="auto"/>
          <w:sz w:val="28"/>
          <w:szCs w:val="28"/>
          <w:highlight w:val="none"/>
        </w:rPr>
        <w:t>的附件，并具有同等的法律效力，本协议自双方签字盖章之日起生效，与主合同同时终止。</w:t>
      </w:r>
    </w:p>
    <w:p>
      <w:pPr>
        <w:spacing w:line="520" w:lineRule="exact"/>
        <w:ind w:firstLine="560" w:firstLineChars="2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第七条本协议一式</w:t>
      </w:r>
      <w:r>
        <w:rPr>
          <w:rFonts w:hint="eastAsia" w:ascii="仿宋" w:hAnsi="仿宋" w:eastAsia="仿宋" w:cs="仿宋"/>
          <w:bCs/>
          <w:color w:val="auto"/>
          <w:sz w:val="28"/>
          <w:szCs w:val="28"/>
          <w:highlight w:val="none"/>
          <w:u w:val="single"/>
        </w:rPr>
        <w:t>拾</w:t>
      </w:r>
      <w:r>
        <w:rPr>
          <w:rFonts w:hint="eastAsia" w:ascii="仿宋" w:hAnsi="仿宋" w:eastAsia="仿宋" w:cs="仿宋"/>
          <w:bCs/>
          <w:color w:val="auto"/>
          <w:sz w:val="28"/>
          <w:szCs w:val="28"/>
          <w:highlight w:val="none"/>
        </w:rPr>
        <w:t>份，甲方</w:t>
      </w:r>
      <w:r>
        <w:rPr>
          <w:rFonts w:hint="eastAsia" w:ascii="仿宋" w:hAnsi="仿宋" w:eastAsia="仿宋" w:cs="仿宋"/>
          <w:bCs/>
          <w:color w:val="auto"/>
          <w:sz w:val="28"/>
          <w:szCs w:val="28"/>
          <w:highlight w:val="none"/>
          <w:u w:val="single"/>
        </w:rPr>
        <w:t>陆</w:t>
      </w:r>
      <w:r>
        <w:rPr>
          <w:rFonts w:hint="eastAsia" w:ascii="仿宋" w:hAnsi="仿宋" w:eastAsia="仿宋" w:cs="仿宋"/>
          <w:bCs/>
          <w:color w:val="auto"/>
          <w:sz w:val="28"/>
          <w:szCs w:val="28"/>
          <w:highlight w:val="none"/>
        </w:rPr>
        <w:t>份，乙方</w:t>
      </w:r>
      <w:r>
        <w:rPr>
          <w:rFonts w:hint="eastAsia" w:ascii="仿宋" w:hAnsi="仿宋" w:eastAsia="仿宋" w:cs="仿宋"/>
          <w:bCs/>
          <w:color w:val="auto"/>
          <w:sz w:val="28"/>
          <w:szCs w:val="28"/>
          <w:highlight w:val="none"/>
          <w:u w:val="single"/>
        </w:rPr>
        <w:t>肆</w:t>
      </w:r>
      <w:r>
        <w:rPr>
          <w:rFonts w:hint="eastAsia" w:ascii="仿宋" w:hAnsi="仿宋" w:eastAsia="仿宋" w:cs="仿宋"/>
          <w:bCs/>
          <w:color w:val="auto"/>
          <w:sz w:val="28"/>
          <w:szCs w:val="28"/>
          <w:highlight w:val="none"/>
        </w:rPr>
        <w:t>份。</w:t>
      </w:r>
    </w:p>
    <w:p>
      <w:pPr>
        <w:spacing w:line="520" w:lineRule="exact"/>
        <w:ind w:firstLine="560" w:firstLineChars="200"/>
        <w:rPr>
          <w:rFonts w:ascii="仿宋" w:hAnsi="仿宋" w:eastAsia="仿宋" w:cs="仿宋"/>
          <w:bCs/>
          <w:color w:val="auto"/>
          <w:sz w:val="28"/>
          <w:szCs w:val="28"/>
          <w:highlight w:val="none"/>
        </w:rPr>
      </w:pPr>
    </w:p>
    <w:p>
      <w:pPr>
        <w:spacing w:line="520" w:lineRule="exact"/>
        <w:rPr>
          <w:rFonts w:ascii="仿宋" w:hAnsi="仿宋" w:eastAsia="仿宋" w:cs="仿宋"/>
          <w:bCs/>
          <w:color w:val="auto"/>
          <w:sz w:val="28"/>
          <w:szCs w:val="28"/>
          <w:highlight w:val="none"/>
        </w:rPr>
      </w:pPr>
    </w:p>
    <w:p>
      <w:pPr>
        <w:pStyle w:val="23"/>
        <w:rPr>
          <w:color w:val="auto"/>
          <w:highlight w:val="none"/>
        </w:rPr>
      </w:pPr>
    </w:p>
    <w:p>
      <w:pPr>
        <w:spacing w:line="520" w:lineRule="exac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甲方（盖章）：                     乙方（盖章）：</w:t>
      </w:r>
    </w:p>
    <w:p>
      <w:pPr>
        <w:pStyle w:val="36"/>
        <w:tabs>
          <w:tab w:val="left" w:pos="5100"/>
        </w:tabs>
        <w:spacing w:line="520" w:lineRule="exact"/>
        <w:ind w:left="7200" w:firstLine="0" w:firstLineChars="0"/>
        <w:jc w:val="left"/>
        <w:rPr>
          <w:rFonts w:ascii="仿宋" w:hAnsi="仿宋" w:eastAsia="仿宋" w:cs="仿宋"/>
          <w:bCs/>
          <w:color w:val="auto"/>
          <w:sz w:val="28"/>
          <w:szCs w:val="28"/>
          <w:highlight w:val="none"/>
        </w:rPr>
      </w:pPr>
    </w:p>
    <w:p>
      <w:pPr>
        <w:tabs>
          <w:tab w:val="left" w:pos="5100"/>
        </w:tabs>
        <w:spacing w:line="520" w:lineRule="exact"/>
        <w:ind w:left="8400" w:hanging="8400" w:hangingChars="300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签约代表：                         签约代表：</w:t>
      </w:r>
    </w:p>
    <w:p>
      <w:pPr>
        <w:tabs>
          <w:tab w:val="left" w:pos="4170"/>
        </w:tabs>
        <w:spacing w:line="520" w:lineRule="exact"/>
        <w:rPr>
          <w:rFonts w:ascii="仿宋_GB2312" w:hAnsi="仿宋_GB2312" w:eastAsia="仿宋_GB2312" w:cs="仿宋_GB2312"/>
          <w:bCs/>
          <w:color w:val="auto"/>
          <w:sz w:val="28"/>
          <w:szCs w:val="28"/>
          <w:highlight w:val="none"/>
        </w:rPr>
      </w:pPr>
      <w:r>
        <w:rPr>
          <w:rFonts w:hint="eastAsia" w:ascii="仿宋" w:hAnsi="仿宋" w:eastAsia="仿宋" w:cs="仿宋"/>
          <w:bCs/>
          <w:color w:val="auto"/>
          <w:sz w:val="28"/>
          <w:szCs w:val="28"/>
          <w:highlight w:val="none"/>
        </w:rPr>
        <w:t>日期:2022年  月  日</w:t>
      </w:r>
      <w:r>
        <w:rPr>
          <w:rFonts w:hint="eastAsia" w:ascii="仿宋" w:hAnsi="仿宋" w:eastAsia="仿宋" w:cs="仿宋"/>
          <w:bCs/>
          <w:color w:val="auto"/>
          <w:sz w:val="28"/>
          <w:szCs w:val="28"/>
          <w:highlight w:val="none"/>
        </w:rPr>
        <w:tab/>
      </w:r>
      <w:r>
        <w:rPr>
          <w:rFonts w:hint="eastAsia" w:ascii="仿宋" w:hAnsi="仿宋" w:eastAsia="仿宋" w:cs="仿宋"/>
          <w:bCs/>
          <w:color w:val="auto"/>
          <w:sz w:val="28"/>
          <w:szCs w:val="28"/>
          <w:highlight w:val="none"/>
        </w:rPr>
        <w:t xml:space="preserve">     日期：2022年  月  日</w:t>
      </w:r>
    </w:p>
    <w:p>
      <w:pPr>
        <w:pStyle w:val="30"/>
        <w:rPr>
          <w:color w:val="auto"/>
          <w:highlight w:val="none"/>
        </w:rPr>
        <w:sectPr>
          <w:pgSz w:w="11906" w:h="16838"/>
          <w:pgMar w:top="1440" w:right="1800" w:bottom="1440" w:left="1800" w:header="851" w:footer="992" w:gutter="0"/>
          <w:pgNumType w:fmt="decimal"/>
          <w:cols w:space="425" w:num="1"/>
          <w:docGrid w:type="lines" w:linePitch="312" w:charSpace="0"/>
        </w:sectPr>
      </w:pPr>
    </w:p>
    <w:p>
      <w:pPr>
        <w:spacing w:line="560" w:lineRule="exact"/>
        <w:jc w:val="left"/>
        <w:rPr>
          <w:rFonts w:ascii="宋体" w:hAnsi="宋体" w:cs="宋体"/>
          <w:b/>
          <w:bCs/>
          <w:color w:val="auto"/>
          <w:szCs w:val="21"/>
          <w:highlight w:val="none"/>
        </w:rPr>
      </w:pPr>
      <w:r>
        <w:rPr>
          <w:rFonts w:hint="eastAsia" w:ascii="宋体" w:hAnsi="宋体" w:eastAsia="宋体" w:cs="宋体"/>
          <w:b/>
          <w:bCs/>
          <w:color w:val="auto"/>
          <w:szCs w:val="21"/>
          <w:highlight w:val="none"/>
        </w:rPr>
        <w:t>附件3</w:t>
      </w:r>
      <w:r>
        <w:rPr>
          <w:rFonts w:hint="eastAsia" w:ascii="宋体" w:hAnsi="宋体" w:cs="宋体"/>
          <w:b/>
          <w:bCs/>
          <w:color w:val="auto"/>
          <w:szCs w:val="21"/>
          <w:highlight w:val="none"/>
        </w:rPr>
        <w:t xml:space="preserve"> 安全协议书</w:t>
      </w:r>
    </w:p>
    <w:p>
      <w:pPr>
        <w:spacing w:line="360" w:lineRule="auto"/>
        <w:rPr>
          <w:rFonts w:ascii="宋体" w:hAnsi="宋体"/>
          <w:color w:val="auto"/>
          <w:szCs w:val="21"/>
          <w:highlight w:val="none"/>
        </w:rPr>
      </w:pPr>
    </w:p>
    <w:p>
      <w:pPr>
        <w:spacing w:line="560" w:lineRule="exact"/>
        <w:jc w:val="center"/>
        <w:rPr>
          <w:rFonts w:ascii="黑体" w:hAnsi="Batang" w:eastAsia="黑体" w:cs="Batang"/>
          <w:bCs/>
          <w:color w:val="auto"/>
          <w:kern w:val="0"/>
          <w:sz w:val="44"/>
          <w:szCs w:val="44"/>
          <w:highlight w:val="none"/>
        </w:rPr>
      </w:pPr>
      <w:r>
        <w:rPr>
          <w:rFonts w:hint="eastAsia" w:ascii="黑体" w:hAnsi="Batang" w:eastAsia="黑体" w:cs="Batang"/>
          <w:bCs/>
          <w:color w:val="auto"/>
          <w:kern w:val="0"/>
          <w:sz w:val="44"/>
          <w:szCs w:val="44"/>
          <w:highlight w:val="none"/>
        </w:rPr>
        <w:t>安全协议书</w:t>
      </w:r>
    </w:p>
    <w:p>
      <w:pPr>
        <w:spacing w:line="560" w:lineRule="exact"/>
        <w:rPr>
          <w:rFonts w:ascii="仿宋_GB2312" w:hAnsi="宋体" w:eastAsia="仿宋_GB2312"/>
          <w:color w:val="auto"/>
          <w:sz w:val="24"/>
          <w:highlight w:val="none"/>
        </w:rPr>
      </w:pPr>
    </w:p>
    <w:p>
      <w:pPr>
        <w:spacing w:line="560" w:lineRule="exact"/>
        <w:rPr>
          <w:rFonts w:ascii="宋体" w:hAnsi="宋体" w:cs="Arial"/>
          <w:color w:val="auto"/>
          <w:kern w:val="0"/>
          <w:sz w:val="24"/>
          <w:highlight w:val="none"/>
        </w:rPr>
      </w:pPr>
      <w:r>
        <w:rPr>
          <w:rFonts w:hint="eastAsia" w:ascii="宋体" w:hAnsi="宋体" w:cs="Arial"/>
          <w:color w:val="auto"/>
          <w:kern w:val="0"/>
          <w:sz w:val="24"/>
          <w:highlight w:val="none"/>
        </w:rPr>
        <w:t>甲方：</w:t>
      </w:r>
      <w:r>
        <w:rPr>
          <w:rFonts w:hint="eastAsia"/>
          <w:color w:val="auto"/>
          <w:sz w:val="24"/>
          <w:highlight w:val="none"/>
        </w:rPr>
        <w:t xml:space="preserve">  </w:t>
      </w:r>
    </w:p>
    <w:p>
      <w:pPr>
        <w:spacing w:line="560" w:lineRule="exact"/>
        <w:rPr>
          <w:rFonts w:ascii="宋体" w:hAnsi="宋体" w:cs="Arial"/>
          <w:color w:val="auto"/>
          <w:kern w:val="0"/>
          <w:sz w:val="24"/>
          <w:highlight w:val="none"/>
        </w:rPr>
      </w:pPr>
      <w:r>
        <w:rPr>
          <w:rFonts w:hint="eastAsia" w:ascii="宋体" w:hAnsi="宋体" w:cs="Arial"/>
          <w:color w:val="auto"/>
          <w:kern w:val="0"/>
          <w:sz w:val="24"/>
          <w:highlight w:val="none"/>
        </w:rPr>
        <w:t>乙方：</w:t>
      </w:r>
      <w:r>
        <w:rPr>
          <w:rFonts w:hint="eastAsia" w:ascii="宋体" w:hAnsi="宋体" w:cs="宋体"/>
          <w:color w:val="auto"/>
          <w:sz w:val="24"/>
          <w:highlight w:val="none"/>
        </w:rPr>
        <w:t xml:space="preserve">    </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根据《中华人民共和国安全生产法》、《生产安全事故报告和调查处理条例》等国家及地方有关安全生产法律法规, 经双方协商，签订本协议书，以明确各自的安全生产、职业卫生责任、消防安全责任并共同遵守。</w:t>
      </w:r>
    </w:p>
    <w:p>
      <w:pPr>
        <w:adjustRightInd w:val="0"/>
        <w:snapToGrid w:val="0"/>
        <w:spacing w:line="560" w:lineRule="exact"/>
        <w:ind w:firstLine="482" w:firstLineChars="200"/>
        <w:jc w:val="left"/>
        <w:rPr>
          <w:rFonts w:ascii="宋体" w:hAnsi="宋体"/>
          <w:b/>
          <w:color w:val="auto"/>
          <w:sz w:val="24"/>
          <w:highlight w:val="none"/>
        </w:rPr>
      </w:pPr>
      <w:r>
        <w:rPr>
          <w:rFonts w:hint="eastAsia" w:ascii="宋体" w:hAnsi="宋体"/>
          <w:b/>
          <w:color w:val="auto"/>
          <w:sz w:val="24"/>
          <w:highlight w:val="none"/>
        </w:rPr>
        <w:t>一、本协议与主合同的关系</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本协议作为</w:t>
      </w:r>
      <w:r>
        <w:rPr>
          <w:rFonts w:hint="eastAsia" w:ascii="宋体" w:hAnsi="宋体"/>
          <w:color w:val="auto"/>
          <w:sz w:val="24"/>
          <w:highlight w:val="none"/>
          <w:u w:val="single"/>
        </w:rPr>
        <w:t xml:space="preserve">                    </w:t>
      </w:r>
      <w:r>
        <w:rPr>
          <w:rFonts w:hint="eastAsia" w:ascii="宋体" w:hAnsi="宋体"/>
          <w:color w:val="auto"/>
          <w:sz w:val="24"/>
          <w:highlight w:val="none"/>
        </w:rPr>
        <w:t>合同的组成部分，与主合同具有同等法律。</w:t>
      </w:r>
    </w:p>
    <w:p>
      <w:pPr>
        <w:adjustRightInd w:val="0"/>
        <w:snapToGrid w:val="0"/>
        <w:spacing w:line="560" w:lineRule="exact"/>
        <w:ind w:firstLine="482" w:firstLineChars="200"/>
        <w:jc w:val="left"/>
        <w:rPr>
          <w:rFonts w:ascii="宋体" w:hAnsi="宋体"/>
          <w:b/>
          <w:color w:val="auto"/>
          <w:sz w:val="24"/>
          <w:highlight w:val="none"/>
        </w:rPr>
      </w:pPr>
      <w:r>
        <w:rPr>
          <w:rFonts w:hint="eastAsia" w:ascii="宋体" w:hAnsi="宋体"/>
          <w:b/>
          <w:color w:val="auto"/>
          <w:sz w:val="24"/>
          <w:highlight w:val="none"/>
        </w:rPr>
        <w:t>二、甲方权责</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（一）告知乙方该场所可能存在的安全风险，要求乙方在作业前应重新识别现场的安全风险并采取措施进行管控。</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（二）乙方对存在问题拒不整改，或违法甲方安全管理要求的，视为违约，甲方有权按主合同相关条款对乙方进行违约金扣罚。如乙方拒不缴纳违约金的，甲方有权在履约保证金中扣除。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宋体" w:hAnsi="宋体"/>
          <w:b/>
          <w:color w:val="auto"/>
          <w:sz w:val="24"/>
          <w:highlight w:val="none"/>
        </w:rPr>
      </w:pPr>
      <w:r>
        <w:rPr>
          <w:rFonts w:hint="eastAsia" w:ascii="宋体" w:hAnsi="宋体"/>
          <w:b/>
          <w:color w:val="auto"/>
          <w:sz w:val="24"/>
          <w:highlight w:val="none"/>
        </w:rPr>
        <w:t>三、乙方权责</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（一）对甲方的违章指挥，拒绝执行，但需书面明确指出甲方所违反的具体法律法规、标准规范等。</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（二）根据乙方单位管理制度及合同约定的本次工作，制定相应的应急预案。明确发生突发事件时，相关人员按预案开展应急处置工作。</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（三）严格执行国家、地方和行业主管部门的强制性标准、地方行政法规、管理要求。</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（四）遵守甲方制定的安全管理要求。</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（五）配合甲方的安全监督检查，并立即对提出的问题隐患进行整改。</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六）严格履行本协议，遵守甲方各项安全管理规定，服从管理。乙方对存在问题拒不整改的，视为违约，甲方有权对乙方按主合同相关条款进行违约金扣罚。如乙方拒不缴纳违约金的，甲方有权在履约保证金中扣除。</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（七）乙方聘请、委托的个人或单位，违反本协议的，全部责任均由乙方承担。</w:t>
      </w:r>
    </w:p>
    <w:p>
      <w:pPr>
        <w:adjustRightInd w:val="0"/>
        <w:snapToGrid w:val="0"/>
        <w:spacing w:line="560" w:lineRule="exact"/>
        <w:ind w:firstLine="482" w:firstLineChars="200"/>
        <w:jc w:val="left"/>
        <w:rPr>
          <w:rFonts w:ascii="宋体" w:hAnsi="宋体"/>
          <w:b/>
          <w:color w:val="auto"/>
          <w:sz w:val="24"/>
          <w:highlight w:val="none"/>
        </w:rPr>
      </w:pPr>
      <w:r>
        <w:rPr>
          <w:rFonts w:hint="eastAsia" w:ascii="宋体" w:hAnsi="宋体"/>
          <w:b/>
          <w:color w:val="auto"/>
          <w:sz w:val="24"/>
          <w:highlight w:val="none"/>
        </w:rPr>
        <w:t>四、事故责任</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（五）乙方各类人员在甲方生产区域内发生人身伤害事故和其他事故，由乙方负责调查、处理和统计上报，并报甲方安全监督部门备案。</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（七）委托的第三方运输单位或个人，违反本协议的，全部责任均由乙方承担。</w:t>
      </w:r>
    </w:p>
    <w:p>
      <w:pPr>
        <w:pStyle w:val="39"/>
        <w:spacing w:line="560" w:lineRule="exact"/>
        <w:ind w:firstLine="482" w:firstLineChars="200"/>
        <w:rPr>
          <w:rFonts w:ascii="宋体" w:hAnsi="宋体"/>
          <w:color w:val="auto"/>
          <w:sz w:val="24"/>
          <w:highlight w:val="none"/>
        </w:rPr>
      </w:pPr>
      <w:r>
        <w:rPr>
          <w:rFonts w:hint="eastAsia" w:ascii="宋体" w:hAnsi="宋体"/>
          <w:b/>
          <w:color w:val="auto"/>
          <w:sz w:val="24"/>
          <w:highlight w:val="none"/>
        </w:rPr>
        <w:t>五、补充条款：</w:t>
      </w:r>
      <w:r>
        <w:rPr>
          <w:rFonts w:hint="eastAsia" w:ascii="宋体" w:hAnsi="宋体"/>
          <w:color w:val="auto"/>
          <w:sz w:val="24"/>
          <w:highlight w:val="none"/>
          <w:u w:val="single"/>
        </w:rPr>
        <w:t xml:space="preserve"> 无 </w:t>
      </w:r>
      <w:r>
        <w:rPr>
          <w:rFonts w:hint="eastAsia" w:ascii="宋体" w:hAnsi="宋体"/>
          <w:color w:val="auto"/>
          <w:sz w:val="24"/>
          <w:highlight w:val="none"/>
        </w:rPr>
        <w:t>。</w:t>
      </w:r>
    </w:p>
    <w:p>
      <w:pPr>
        <w:adjustRightInd w:val="0"/>
        <w:snapToGrid w:val="0"/>
        <w:spacing w:line="560" w:lineRule="exact"/>
        <w:ind w:firstLine="482" w:firstLineChars="200"/>
        <w:jc w:val="left"/>
        <w:rPr>
          <w:rFonts w:ascii="宋体" w:hAnsi="宋体"/>
          <w:b/>
          <w:color w:val="auto"/>
          <w:sz w:val="24"/>
          <w:highlight w:val="none"/>
        </w:rPr>
      </w:pPr>
      <w:r>
        <w:rPr>
          <w:rFonts w:hint="eastAsia" w:ascii="宋体" w:hAnsi="宋体"/>
          <w:b/>
          <w:color w:val="auto"/>
          <w:sz w:val="24"/>
          <w:highlight w:val="none"/>
        </w:rPr>
        <w:t>六、附则</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（二）本协议与主合同同时签订、同时终止、同时生效，具有相同的法律效力，自甲方、乙方双方签字、盖章生效，甲方、乙方双方执持数量与主合同一致。</w:t>
      </w:r>
    </w:p>
    <w:p>
      <w:pPr>
        <w:adjustRightInd w:val="0"/>
        <w:snapToGrid w:val="0"/>
        <w:spacing w:after="160" w:line="360" w:lineRule="auto"/>
        <w:ind w:firstLine="480" w:firstLineChars="200"/>
        <w:rPr>
          <w:rFonts w:ascii="宋体" w:hAnsi="宋体"/>
          <w:color w:val="auto"/>
          <w:sz w:val="24"/>
          <w:highlight w:val="none"/>
        </w:rPr>
      </w:pPr>
    </w:p>
    <w:tbl>
      <w:tblPr>
        <w:tblStyle w:val="24"/>
        <w:tblW w:w="0" w:type="auto"/>
        <w:tblInd w:w="0" w:type="dxa"/>
        <w:tblLayout w:type="autofit"/>
        <w:tblCellMar>
          <w:top w:w="0" w:type="dxa"/>
          <w:left w:w="108" w:type="dxa"/>
          <w:bottom w:w="0" w:type="dxa"/>
          <w:right w:w="108" w:type="dxa"/>
        </w:tblCellMar>
      </w:tblPr>
      <w:tblGrid>
        <w:gridCol w:w="4473"/>
        <w:gridCol w:w="4474"/>
      </w:tblGrid>
      <w:tr>
        <w:tblPrEx>
          <w:tblCellMar>
            <w:top w:w="0" w:type="dxa"/>
            <w:left w:w="108" w:type="dxa"/>
            <w:bottom w:w="0" w:type="dxa"/>
            <w:right w:w="108" w:type="dxa"/>
          </w:tblCellMar>
        </w:tblPrEx>
        <w:tc>
          <w:tcPr>
            <w:tcW w:w="4473" w:type="dxa"/>
            <w:noWrap/>
          </w:tcPr>
          <w:p>
            <w:pPr>
              <w:adjustRightInd w:val="0"/>
              <w:snapToGrid w:val="0"/>
              <w:spacing w:line="560" w:lineRule="exact"/>
              <w:rPr>
                <w:rFonts w:ascii="宋体" w:hAnsi="宋体"/>
                <w:color w:val="auto"/>
                <w:sz w:val="24"/>
                <w:highlight w:val="none"/>
              </w:rPr>
            </w:pPr>
            <w:r>
              <w:rPr>
                <w:rFonts w:hint="eastAsia" w:ascii="宋体" w:hAnsi="宋体"/>
                <w:color w:val="auto"/>
                <w:sz w:val="24"/>
                <w:highlight w:val="none"/>
              </w:rPr>
              <w:t xml:space="preserve">甲方： </w:t>
            </w:r>
          </w:p>
          <w:p>
            <w:pPr>
              <w:adjustRightInd w:val="0"/>
              <w:snapToGrid w:val="0"/>
              <w:spacing w:line="560" w:lineRule="exact"/>
              <w:rPr>
                <w:rFonts w:ascii="宋体" w:hAnsi="宋体"/>
                <w:color w:val="auto"/>
                <w:sz w:val="24"/>
                <w:highlight w:val="none"/>
              </w:rPr>
            </w:pPr>
          </w:p>
          <w:p>
            <w:pPr>
              <w:adjustRightInd w:val="0"/>
              <w:snapToGrid w:val="0"/>
              <w:spacing w:line="560" w:lineRule="exact"/>
              <w:rPr>
                <w:rFonts w:ascii="宋体" w:hAnsi="宋体"/>
                <w:color w:val="auto"/>
                <w:sz w:val="24"/>
                <w:highlight w:val="none"/>
              </w:rPr>
            </w:pPr>
            <w:r>
              <w:rPr>
                <w:rFonts w:hint="eastAsia" w:ascii="宋体" w:hAnsi="宋体"/>
                <w:color w:val="auto"/>
                <w:sz w:val="24"/>
                <w:highlight w:val="none"/>
              </w:rPr>
              <w:t>签约代表：</w:t>
            </w:r>
          </w:p>
          <w:p>
            <w:pPr>
              <w:adjustRightInd w:val="0"/>
              <w:snapToGrid w:val="0"/>
              <w:spacing w:line="560" w:lineRule="exact"/>
              <w:rPr>
                <w:rFonts w:ascii="宋体" w:hAnsi="宋体"/>
                <w:color w:val="auto"/>
                <w:sz w:val="24"/>
                <w:highlight w:val="none"/>
              </w:rPr>
            </w:pPr>
            <w:r>
              <w:rPr>
                <w:rFonts w:hint="eastAsia" w:ascii="宋体" w:hAnsi="宋体"/>
                <w:color w:val="auto"/>
                <w:sz w:val="24"/>
                <w:highlight w:val="none"/>
              </w:rPr>
              <w:t xml:space="preserve">联系电话： </w:t>
            </w:r>
          </w:p>
          <w:p>
            <w:pPr>
              <w:adjustRightInd w:val="0"/>
              <w:snapToGrid w:val="0"/>
              <w:spacing w:line="560" w:lineRule="exact"/>
              <w:ind w:firstLine="240" w:firstLineChars="100"/>
              <w:jc w:val="right"/>
              <w:rPr>
                <w:rFonts w:ascii="宋体" w:hAnsi="宋体"/>
                <w:color w:val="auto"/>
                <w:sz w:val="24"/>
                <w:highlight w:val="none"/>
              </w:rPr>
            </w:pPr>
            <w:r>
              <w:rPr>
                <w:rFonts w:hint="eastAsia" w:ascii="宋体" w:hAnsi="宋体"/>
                <w:color w:val="auto"/>
                <w:sz w:val="24"/>
                <w:highlight w:val="none"/>
              </w:rPr>
              <w:t>2022年  月  日</w:t>
            </w:r>
          </w:p>
        </w:tc>
        <w:tc>
          <w:tcPr>
            <w:tcW w:w="4474" w:type="dxa"/>
            <w:noWrap/>
          </w:tcPr>
          <w:p>
            <w:pPr>
              <w:adjustRightInd w:val="0"/>
              <w:snapToGrid w:val="0"/>
              <w:spacing w:line="560" w:lineRule="exact"/>
              <w:rPr>
                <w:rFonts w:ascii="宋体" w:hAnsi="宋体"/>
                <w:color w:val="auto"/>
                <w:sz w:val="24"/>
                <w:highlight w:val="none"/>
              </w:rPr>
            </w:pPr>
            <w:r>
              <w:rPr>
                <w:rFonts w:hint="eastAsia" w:ascii="宋体" w:hAnsi="宋体"/>
                <w:color w:val="auto"/>
                <w:sz w:val="24"/>
                <w:highlight w:val="none"/>
              </w:rPr>
              <w:t xml:space="preserve">乙方： </w:t>
            </w:r>
          </w:p>
          <w:p>
            <w:pPr>
              <w:pStyle w:val="23"/>
              <w:rPr>
                <w:color w:val="auto"/>
                <w:highlight w:val="none"/>
              </w:rPr>
            </w:pPr>
          </w:p>
          <w:p>
            <w:pPr>
              <w:adjustRightInd w:val="0"/>
              <w:snapToGrid w:val="0"/>
              <w:spacing w:line="560" w:lineRule="exact"/>
              <w:rPr>
                <w:rFonts w:ascii="宋体" w:hAnsi="宋体"/>
                <w:color w:val="auto"/>
                <w:sz w:val="24"/>
                <w:highlight w:val="none"/>
              </w:rPr>
            </w:pPr>
            <w:r>
              <w:rPr>
                <w:rFonts w:hint="eastAsia" w:ascii="宋体" w:hAnsi="宋体"/>
                <w:color w:val="auto"/>
                <w:sz w:val="24"/>
                <w:highlight w:val="none"/>
              </w:rPr>
              <w:t>签约代表：</w:t>
            </w:r>
          </w:p>
          <w:p>
            <w:pPr>
              <w:adjustRightInd w:val="0"/>
              <w:snapToGrid w:val="0"/>
              <w:spacing w:line="560" w:lineRule="exact"/>
              <w:rPr>
                <w:rFonts w:ascii="宋体" w:hAnsi="宋体"/>
                <w:color w:val="auto"/>
                <w:sz w:val="24"/>
                <w:highlight w:val="none"/>
              </w:rPr>
            </w:pPr>
            <w:r>
              <w:rPr>
                <w:rFonts w:hint="eastAsia" w:ascii="宋体" w:hAnsi="宋体"/>
                <w:color w:val="auto"/>
                <w:sz w:val="24"/>
                <w:highlight w:val="none"/>
              </w:rPr>
              <w:t>联系电话：</w:t>
            </w:r>
          </w:p>
          <w:p>
            <w:pPr>
              <w:adjustRightInd w:val="0"/>
              <w:snapToGrid w:val="0"/>
              <w:spacing w:line="560" w:lineRule="exact"/>
              <w:jc w:val="right"/>
              <w:rPr>
                <w:rFonts w:ascii="宋体" w:hAnsi="宋体"/>
                <w:color w:val="auto"/>
                <w:sz w:val="24"/>
                <w:highlight w:val="none"/>
              </w:rPr>
            </w:pPr>
            <w:r>
              <w:rPr>
                <w:rFonts w:hint="eastAsia" w:ascii="宋体" w:hAnsi="宋体"/>
                <w:color w:val="auto"/>
                <w:sz w:val="24"/>
                <w:highlight w:val="none"/>
              </w:rPr>
              <w:t>2022年  月  日</w:t>
            </w:r>
          </w:p>
        </w:tc>
      </w:tr>
    </w:tbl>
    <w:p>
      <w:pPr>
        <w:spacing w:line="440" w:lineRule="exact"/>
        <w:jc w:val="both"/>
        <w:rPr>
          <w:rFonts w:hint="eastAsia" w:ascii="宋体" w:hAnsi="宋体" w:cs="宋体" w:eastAsiaTheme="minorEastAsia"/>
          <w:b/>
          <w:bCs/>
          <w:color w:val="auto"/>
          <w:sz w:val="21"/>
          <w:szCs w:val="21"/>
          <w:highlight w:val="none"/>
          <w:lang w:val="en-US" w:eastAsia="zh-CN"/>
        </w:rPr>
      </w:pPr>
    </w:p>
    <w:p>
      <w:pPr>
        <w:spacing w:line="440" w:lineRule="exact"/>
        <w:jc w:val="both"/>
        <w:rPr>
          <w:rFonts w:hint="eastAsia" w:ascii="宋体" w:hAnsi="宋体" w:cs="宋体" w:eastAsiaTheme="minorEastAsia"/>
          <w:b/>
          <w:bCs/>
          <w:color w:val="auto"/>
          <w:sz w:val="21"/>
          <w:szCs w:val="21"/>
          <w:highlight w:val="none"/>
          <w:lang w:val="en-US" w:eastAsia="zh-CN"/>
        </w:rPr>
      </w:pPr>
    </w:p>
    <w:p>
      <w:pPr>
        <w:spacing w:line="440" w:lineRule="exact"/>
        <w:jc w:val="both"/>
        <w:rPr>
          <w:rFonts w:hint="eastAsia" w:ascii="宋体" w:hAnsi="宋体" w:cs="宋体" w:eastAsiaTheme="minorEastAsia"/>
          <w:b/>
          <w:bCs/>
          <w:color w:val="auto"/>
          <w:sz w:val="21"/>
          <w:szCs w:val="21"/>
          <w:highlight w:val="none"/>
          <w:lang w:val="en-US" w:eastAsia="zh-CN"/>
        </w:rPr>
      </w:pPr>
    </w:p>
    <w:p>
      <w:pPr>
        <w:spacing w:line="440" w:lineRule="exact"/>
        <w:jc w:val="both"/>
        <w:rPr>
          <w:rFonts w:hint="eastAsia" w:ascii="宋体" w:hAnsi="宋体" w:cs="宋体" w:eastAsiaTheme="minorEastAsia"/>
          <w:b/>
          <w:bCs/>
          <w:color w:val="auto"/>
          <w:sz w:val="21"/>
          <w:szCs w:val="21"/>
          <w:highlight w:val="none"/>
          <w:lang w:val="en-US" w:eastAsia="zh-CN"/>
        </w:rPr>
      </w:pPr>
    </w:p>
    <w:p>
      <w:pPr>
        <w:spacing w:line="440" w:lineRule="exact"/>
        <w:jc w:val="both"/>
        <w:rPr>
          <w:rFonts w:hint="eastAsia" w:ascii="宋体" w:hAnsi="宋体" w:cs="宋体" w:eastAsiaTheme="minorEastAsia"/>
          <w:b/>
          <w:bCs/>
          <w:color w:val="auto"/>
          <w:sz w:val="21"/>
          <w:szCs w:val="21"/>
          <w:highlight w:val="none"/>
          <w:lang w:val="en-US" w:eastAsia="zh-CN"/>
        </w:rPr>
      </w:pPr>
    </w:p>
    <w:p>
      <w:pPr>
        <w:spacing w:line="440" w:lineRule="exact"/>
        <w:jc w:val="both"/>
        <w:rPr>
          <w:rFonts w:hint="eastAsia" w:ascii="宋体" w:hAnsi="宋体" w:cs="宋体" w:eastAsiaTheme="minorEastAsia"/>
          <w:b/>
          <w:bCs/>
          <w:color w:val="auto"/>
          <w:sz w:val="21"/>
          <w:szCs w:val="21"/>
          <w:highlight w:val="none"/>
          <w:lang w:val="en-US" w:eastAsia="zh-CN"/>
        </w:rPr>
      </w:pPr>
    </w:p>
    <w:p>
      <w:pPr>
        <w:spacing w:line="440" w:lineRule="exact"/>
        <w:jc w:val="both"/>
        <w:rPr>
          <w:rFonts w:hint="eastAsia" w:ascii="宋体" w:hAnsi="宋体" w:cs="宋体" w:eastAsiaTheme="minorEastAsia"/>
          <w:b/>
          <w:bCs/>
          <w:color w:val="auto"/>
          <w:sz w:val="21"/>
          <w:szCs w:val="21"/>
          <w:highlight w:val="none"/>
          <w:lang w:val="en-US" w:eastAsia="zh-CN"/>
        </w:rPr>
      </w:pPr>
    </w:p>
    <w:p>
      <w:pPr>
        <w:spacing w:line="440" w:lineRule="exact"/>
        <w:jc w:val="both"/>
        <w:rPr>
          <w:rFonts w:hint="eastAsia" w:ascii="宋体" w:hAnsi="宋体" w:cs="宋体" w:eastAsiaTheme="minorEastAsia"/>
          <w:b/>
          <w:bCs/>
          <w:color w:val="auto"/>
          <w:sz w:val="21"/>
          <w:szCs w:val="21"/>
          <w:highlight w:val="none"/>
          <w:lang w:val="en-US" w:eastAsia="zh-CN"/>
        </w:rPr>
      </w:pPr>
    </w:p>
    <w:p>
      <w:pPr>
        <w:spacing w:line="440" w:lineRule="exact"/>
        <w:jc w:val="both"/>
        <w:rPr>
          <w:rFonts w:hint="eastAsia" w:ascii="宋体" w:hAnsi="宋体" w:cs="宋体" w:eastAsiaTheme="minorEastAsia"/>
          <w:b/>
          <w:bCs/>
          <w:color w:val="auto"/>
          <w:sz w:val="21"/>
          <w:szCs w:val="21"/>
          <w:highlight w:val="none"/>
          <w:lang w:val="en-US" w:eastAsia="zh-CN"/>
        </w:rPr>
      </w:pPr>
    </w:p>
    <w:p>
      <w:pPr>
        <w:spacing w:line="440" w:lineRule="exact"/>
        <w:jc w:val="both"/>
        <w:rPr>
          <w:rFonts w:hint="default" w:ascii="仿宋_GB2312" w:eastAsia="仿宋_GB2312"/>
          <w:b/>
          <w:bCs/>
          <w:sz w:val="28"/>
          <w:szCs w:val="28"/>
          <w:lang w:val="en-US" w:eastAsia="zh-CN"/>
        </w:rPr>
      </w:pPr>
      <w:r>
        <w:rPr>
          <w:rFonts w:hint="eastAsia" w:ascii="宋体" w:hAnsi="宋体" w:cs="宋体" w:eastAsiaTheme="minorEastAsia"/>
          <w:b/>
          <w:bCs/>
          <w:color w:val="auto"/>
          <w:sz w:val="21"/>
          <w:szCs w:val="21"/>
          <w:highlight w:val="none"/>
          <w:lang w:val="en-US" w:eastAsia="zh-CN"/>
        </w:rPr>
        <w:t>附件4：</w:t>
      </w:r>
    </w:p>
    <w:p>
      <w:pPr>
        <w:spacing w:line="440" w:lineRule="exact"/>
        <w:jc w:val="center"/>
        <w:rPr>
          <w:rFonts w:hint="eastAsia" w:ascii="仿宋_GB2312" w:eastAsia="仿宋_GB2312"/>
          <w:b/>
          <w:bCs/>
          <w:sz w:val="28"/>
          <w:szCs w:val="28"/>
          <w:lang w:val="en-US" w:eastAsia="zh-CN"/>
        </w:rPr>
      </w:pPr>
    </w:p>
    <w:p>
      <w:pPr>
        <w:spacing w:line="440" w:lineRule="exact"/>
        <w:jc w:val="center"/>
        <w:rPr>
          <w:rFonts w:ascii="仿宋_GB2312" w:eastAsia="仿宋_GB2312"/>
          <w:b/>
          <w:bCs/>
          <w:sz w:val="28"/>
          <w:szCs w:val="28"/>
        </w:rPr>
      </w:pPr>
      <w:r>
        <w:rPr>
          <w:rFonts w:hint="eastAsia" w:ascii="仿宋_GB2312" w:eastAsia="仿宋_GB2312"/>
          <w:b/>
          <w:bCs/>
          <w:sz w:val="28"/>
          <w:szCs w:val="28"/>
          <w:lang w:val="en-US" w:eastAsia="zh-CN"/>
        </w:rPr>
        <w:t>防疫</w:t>
      </w:r>
      <w:r>
        <w:rPr>
          <w:rFonts w:hint="eastAsia" w:ascii="仿宋_GB2312" w:eastAsia="仿宋_GB2312"/>
          <w:b/>
          <w:bCs/>
          <w:sz w:val="28"/>
          <w:szCs w:val="28"/>
        </w:rPr>
        <w:t>管理协议书</w:t>
      </w:r>
    </w:p>
    <w:p>
      <w:pPr>
        <w:spacing w:line="440" w:lineRule="exact"/>
        <w:rPr>
          <w:rFonts w:ascii="仿宋_GB2312" w:hAnsi="宋体" w:eastAsia="仿宋_GB2312"/>
          <w:sz w:val="24"/>
        </w:rPr>
      </w:pPr>
    </w:p>
    <w:p>
      <w:pPr>
        <w:adjustRightInd w:val="0"/>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甲方</w:t>
      </w:r>
      <w:r>
        <w:rPr>
          <w:rFonts w:hint="eastAsia" w:ascii="仿宋" w:hAnsi="仿宋" w:eastAsia="仿宋" w:cs="仿宋"/>
          <w:sz w:val="24"/>
        </w:rPr>
        <w:t>：</w:t>
      </w:r>
      <w:r>
        <w:rPr>
          <w:rFonts w:hint="eastAsia" w:ascii="仿宋" w:hAnsi="仿宋" w:eastAsia="仿宋" w:cs="仿宋"/>
          <w:sz w:val="24"/>
          <w:u w:val="single"/>
        </w:rPr>
        <w:t>广州市净水有限公司</w:t>
      </w:r>
    </w:p>
    <w:p>
      <w:pPr>
        <w:adjustRightInd w:val="0"/>
        <w:snapToGrid w:val="0"/>
        <w:spacing w:line="440" w:lineRule="exact"/>
        <w:ind w:firstLine="480" w:firstLineChars="200"/>
        <w:jc w:val="left"/>
        <w:rPr>
          <w:rStyle w:val="27"/>
          <w:rFonts w:hint="eastAsia" w:ascii="仿宋" w:hAnsi="仿宋" w:eastAsia="仿宋" w:cs="仿宋"/>
          <w:b w:val="0"/>
          <w:u w:val="single"/>
        </w:rPr>
      </w:pPr>
      <w:bookmarkStart w:id="86" w:name="_Toc21391"/>
      <w:r>
        <w:rPr>
          <w:rFonts w:hint="eastAsia" w:ascii="仿宋" w:hAnsi="仿宋" w:eastAsia="仿宋" w:cs="仿宋"/>
          <w:sz w:val="24"/>
          <w:lang w:val="en-US" w:eastAsia="zh-CN"/>
        </w:rPr>
        <w:t>乙方</w:t>
      </w:r>
      <w:r>
        <w:rPr>
          <w:rFonts w:hint="eastAsia" w:ascii="仿宋" w:hAnsi="仿宋" w:eastAsia="仿宋" w:cs="仿宋"/>
          <w:sz w:val="24"/>
        </w:rPr>
        <w:t xml:space="preserve">: </w:t>
      </w:r>
      <w:r>
        <w:rPr>
          <w:rFonts w:hint="eastAsia" w:ascii="仿宋" w:hAnsi="仿宋" w:eastAsia="仿宋" w:cs="仿宋"/>
          <w:sz w:val="24"/>
          <w:u w:val="single"/>
        </w:rPr>
        <w:t xml:space="preserve">  </w:t>
      </w:r>
      <w:r>
        <w:rPr>
          <w:rStyle w:val="27"/>
          <w:rFonts w:hint="eastAsia" w:ascii="仿宋" w:hAnsi="仿宋" w:eastAsia="仿宋" w:cs="仿宋"/>
          <w:u w:val="single"/>
        </w:rPr>
        <w:t xml:space="preserve">                  </w:t>
      </w:r>
    </w:p>
    <w:bookmarkEnd w:id="86"/>
    <w:p>
      <w:pPr>
        <w:keepNext w:val="0"/>
        <w:keepLines w:val="0"/>
        <w:pageBreakBefore w:val="0"/>
        <w:widowControl w:val="0"/>
        <w:kinsoku/>
        <w:wordWrap/>
        <w:overflowPunct/>
        <w:topLinePunct w:val="0"/>
        <w:autoSpaceDE/>
        <w:autoSpaceDN/>
        <w:bidi w:val="0"/>
        <w:adjustRightInd/>
        <w:snapToGrid/>
        <w:spacing w:line="440" w:lineRule="exact"/>
        <w:ind w:firstLine="540" w:firstLineChars="225"/>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为贯彻落实国家、省、市疫情防控工作部署，依据有关法律法规要求，进一步加强建设、维修工地新冠肺炎疫情防控工作，指导项目维修施工人员及时有效做好防控措施。经双方协商，签订本协议书，以明确各自的疫情防控责任并共同遵守。</w:t>
      </w:r>
    </w:p>
    <w:p>
      <w:pPr>
        <w:numPr>
          <w:ilvl w:val="0"/>
          <w:numId w:val="0"/>
        </w:numPr>
        <w:adjustRightInd w:val="0"/>
        <w:snapToGrid w:val="0"/>
        <w:spacing w:line="440" w:lineRule="exact"/>
        <w:jc w:val="left"/>
        <w:rPr>
          <w:rFonts w:hint="eastAsia" w:ascii="仿宋" w:hAnsi="仿宋" w:eastAsia="仿宋" w:cs="仿宋"/>
          <w:sz w:val="24"/>
        </w:rPr>
      </w:pPr>
      <w:r>
        <w:rPr>
          <w:rFonts w:hint="eastAsia" w:ascii="仿宋" w:hAnsi="仿宋" w:eastAsia="仿宋" w:cs="仿宋"/>
          <w:sz w:val="24"/>
          <w:lang w:val="en-US" w:eastAsia="zh-CN"/>
        </w:rPr>
        <w:t>一、</w:t>
      </w:r>
      <w:r>
        <w:rPr>
          <w:rFonts w:hint="eastAsia" w:ascii="仿宋" w:hAnsi="仿宋" w:eastAsia="仿宋" w:cs="仿宋"/>
          <w:sz w:val="24"/>
        </w:rPr>
        <w:t>本协议与主协议的关系</w:t>
      </w:r>
    </w:p>
    <w:p>
      <w:pPr>
        <w:adjustRightInd w:val="0"/>
        <w:snapToGrid w:val="0"/>
        <w:spacing w:line="440" w:lineRule="exact"/>
        <w:ind w:left="105" w:firstLine="480" w:firstLineChars="200"/>
        <w:jc w:val="left"/>
        <w:rPr>
          <w:rFonts w:hint="eastAsia" w:ascii="仿宋" w:hAnsi="仿宋" w:eastAsia="仿宋" w:cs="仿宋"/>
          <w:sz w:val="24"/>
          <w:lang w:val="en-US" w:eastAsia="zh-CN"/>
        </w:rPr>
      </w:pPr>
      <w:r>
        <w:rPr>
          <w:rFonts w:hint="eastAsia" w:ascii="仿宋" w:hAnsi="仿宋" w:eastAsia="仿宋" w:cs="仿宋"/>
          <w:sz w:val="24"/>
        </w:rPr>
        <w:t>本协议作为</w:t>
      </w:r>
      <w:r>
        <w:rPr>
          <w:rFonts w:hint="eastAsia" w:ascii="仿宋" w:hAnsi="仿宋" w:eastAsia="仿宋" w:cs="仿宋"/>
          <w:bCs/>
          <w:sz w:val="24"/>
          <w:u w:val="single"/>
        </w:rPr>
        <w:t xml:space="preserve">                           </w:t>
      </w:r>
      <w:r>
        <w:rPr>
          <w:rFonts w:hint="eastAsia" w:ascii="仿宋" w:hAnsi="仿宋" w:eastAsia="仿宋" w:cs="仿宋"/>
          <w:sz w:val="24"/>
        </w:rPr>
        <w:t>的组成部分，与主合同具有同等法律</w:t>
      </w:r>
      <w:r>
        <w:rPr>
          <w:rFonts w:hint="eastAsia" w:ascii="仿宋" w:hAnsi="仿宋" w:eastAsia="仿宋" w:cs="仿宋"/>
          <w:sz w:val="24"/>
          <w:lang w:val="en-US" w:eastAsia="zh-CN"/>
        </w:rPr>
        <w:t>效力。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二、甲方的义务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Chars="0" w:firstLine="48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（一）</w:t>
      </w:r>
      <w:r>
        <w:rPr>
          <w:rFonts w:hint="eastAsia" w:ascii="仿宋" w:hAnsi="仿宋" w:eastAsia="仿宋" w:cs="仿宋"/>
          <w:sz w:val="24"/>
          <w:lang w:val="en-US" w:eastAsia="zh-CN"/>
        </w:rPr>
        <w:t>与建设主管部门和属地疫情防控指挥部门形成联防联控机制，建立快速有效的处置工作流程。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（二）对乙方防控工作的落实情况进行监督。</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Chars="0" w:firstLine="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三、乙方的义务</w:t>
      </w:r>
    </w:p>
    <w:p>
      <w:pPr>
        <w:pStyle w:val="2"/>
        <w:keepNext w:val="0"/>
        <w:keepLines w:val="0"/>
        <w:pageBreakBefore w:val="0"/>
        <w:widowControl w:val="0"/>
        <w:kinsoku/>
        <w:wordWrap/>
        <w:overflowPunct/>
        <w:topLinePunct w:val="0"/>
        <w:autoSpaceDE/>
        <w:autoSpaceDN/>
        <w:bidi w:val="0"/>
        <w:spacing w:line="44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（一）开展疫情防控宣传教育，提高</w:t>
      </w:r>
      <w:r>
        <w:rPr>
          <w:rFonts w:hint="eastAsia" w:ascii="仿宋" w:hAnsi="仿宋" w:eastAsia="仿宋" w:cs="仿宋"/>
          <w:sz w:val="24"/>
          <w:lang w:val="en-US" w:eastAsia="zh-CN"/>
        </w:rPr>
        <w:t>乙方</w:t>
      </w:r>
      <w:r>
        <w:rPr>
          <w:rFonts w:hint="eastAsia" w:ascii="仿宋" w:hAnsi="仿宋" w:eastAsia="仿宋" w:cs="仿宋"/>
          <w:kern w:val="2"/>
          <w:sz w:val="24"/>
          <w:szCs w:val="24"/>
          <w:lang w:val="en-US" w:eastAsia="zh-CN" w:bidi="ar-SA"/>
        </w:rPr>
        <w:t>人员自我防护意识，最大限度减少人员暴露和感染的风险。</w:t>
      </w:r>
    </w:p>
    <w:p>
      <w:pPr>
        <w:pStyle w:val="2"/>
        <w:keepNext w:val="0"/>
        <w:keepLines w:val="0"/>
        <w:pageBreakBefore w:val="0"/>
        <w:widowControl w:val="0"/>
        <w:kinsoku/>
        <w:wordWrap/>
        <w:overflowPunct/>
        <w:topLinePunct w:val="0"/>
        <w:autoSpaceDE/>
        <w:autoSpaceDN/>
        <w:bidi w:val="0"/>
        <w:spacing w:line="440" w:lineRule="exact"/>
        <w:ind w:left="0" w:leftChars="0" w:firstLine="480" w:firstLineChars="200"/>
        <w:textAlignment w:val="auto"/>
        <w:rPr>
          <w:rFonts w:hint="eastAsia" w:ascii="仿宋" w:hAnsi="仿宋" w:eastAsia="仿宋" w:cs="仿宋"/>
          <w:sz w:val="24"/>
          <w:lang w:val="en-US" w:eastAsia="zh-CN"/>
        </w:rPr>
      </w:pPr>
      <w:r>
        <w:rPr>
          <w:rFonts w:hint="eastAsia" w:ascii="仿宋" w:hAnsi="仿宋" w:eastAsia="仿宋" w:cs="仿宋"/>
          <w:kern w:val="2"/>
          <w:sz w:val="24"/>
          <w:szCs w:val="24"/>
          <w:lang w:val="en-US" w:eastAsia="zh-CN" w:bidi="ar-SA"/>
        </w:rPr>
        <w:t>（二）</w:t>
      </w:r>
      <w:r>
        <w:rPr>
          <w:rFonts w:hint="eastAsia" w:ascii="仿宋" w:hAnsi="仿宋" w:eastAsia="仿宋" w:cs="仿宋"/>
          <w:sz w:val="24"/>
          <w:lang w:val="en-US" w:eastAsia="zh-CN"/>
        </w:rPr>
        <w:t>做好乙方人员防控工作管理，及时提交防疫资料，落实疫情防控备案，必要时需</w:t>
      </w:r>
      <w:r>
        <w:rPr>
          <w:rFonts w:hint="eastAsia" w:ascii="仿宋" w:hAnsi="仿宋" w:eastAsia="仿宋" w:cs="仿宋"/>
          <w:kern w:val="2"/>
          <w:sz w:val="24"/>
          <w:szCs w:val="24"/>
          <w:lang w:val="en-US" w:eastAsia="zh-CN" w:bidi="ar-SA"/>
        </w:rPr>
        <w:t>编制防控管理工作方案</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Chars="0"/>
        <w:jc w:val="lef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 xml:space="preserve">    （三）乙方人员须按</w:t>
      </w:r>
      <w:r>
        <w:rPr>
          <w:rFonts w:hint="eastAsia" w:ascii="仿宋" w:hAnsi="仿宋" w:eastAsia="仿宋" w:cs="仿宋"/>
          <w:color w:val="auto"/>
          <w:sz w:val="24"/>
          <w:lang w:val="en-US" w:eastAsia="zh-CN"/>
        </w:rPr>
        <w:t>照</w:t>
      </w:r>
      <w:r>
        <w:rPr>
          <w:rFonts w:hint="eastAsia" w:ascii="仿宋" w:hAnsi="仿宋" w:eastAsia="仿宋" w:cs="仿宋"/>
          <w:color w:val="auto"/>
          <w:kern w:val="2"/>
          <w:sz w:val="24"/>
          <w:szCs w:val="24"/>
          <w:lang w:val="en-US" w:eastAsia="zh-CN" w:bidi="ar-SA"/>
        </w:rPr>
        <w:t>甲方门岗防控要求</w:t>
      </w:r>
      <w:r>
        <w:rPr>
          <w:rFonts w:hint="eastAsia" w:ascii="仿宋" w:hAnsi="仿宋" w:eastAsia="仿宋" w:cs="仿宋"/>
          <w:sz w:val="24"/>
          <w:lang w:val="en-US" w:eastAsia="zh-CN"/>
        </w:rPr>
        <w:t>进行疫苗接种，进厂前现场抗原阴性证明，鼓励进行核酸检测，未满足相关要求的人员甲方有权限制进入厂区。</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（四）建立畅通的信息传输渠道和严格的信息上报机制，出现问题及时采取应急响应措施，迅速妥善处置项目施工场所普通发热病例、可疑病例和突发新冠肺炎疫情，并第一时间报送甲方。</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jc w:val="left"/>
        <w:textAlignment w:val="auto"/>
        <w:rPr>
          <w:rFonts w:hint="eastAsia" w:ascii="仿宋" w:hAnsi="仿宋" w:eastAsia="仿宋" w:cs="仿宋"/>
          <w:lang w:val="en-US" w:eastAsia="zh-CN"/>
        </w:rPr>
      </w:pPr>
      <w:r>
        <w:rPr>
          <w:rFonts w:hint="eastAsia" w:ascii="仿宋" w:hAnsi="仿宋" w:eastAsia="仿宋" w:cs="仿宋"/>
          <w:kern w:val="2"/>
          <w:sz w:val="24"/>
          <w:szCs w:val="24"/>
          <w:lang w:val="en-US" w:eastAsia="zh-CN" w:bidi="ar-SA"/>
        </w:rPr>
        <w:t>（五）各级政府、有关部门及甲方的其他</w:t>
      </w:r>
      <w:r>
        <w:rPr>
          <w:rFonts w:hint="eastAsia" w:ascii="仿宋" w:hAnsi="仿宋" w:eastAsia="仿宋" w:cs="仿宋"/>
          <w:sz w:val="24"/>
          <w:lang w:val="en-US" w:eastAsia="zh-CN"/>
        </w:rPr>
        <w:t>防控要求</w:t>
      </w:r>
      <w:r>
        <w:rPr>
          <w:rFonts w:hint="eastAsia" w:ascii="仿宋" w:hAnsi="仿宋" w:eastAsia="仿宋" w:cs="仿宋"/>
          <w:color w:val="FF0000"/>
          <w:kern w:val="2"/>
          <w:sz w:val="24"/>
          <w:szCs w:val="24"/>
          <w:lang w:val="en-US" w:eastAsia="zh-CN" w:bidi="ar-SA"/>
        </w:rPr>
        <w:t>。</w:t>
      </w:r>
    </w:p>
    <w:p>
      <w:pPr>
        <w:numPr>
          <w:ilvl w:val="0"/>
          <w:numId w:val="0"/>
        </w:numPr>
        <w:adjustRightInd w:val="0"/>
        <w:snapToGrid w:val="0"/>
        <w:spacing w:line="440" w:lineRule="exact"/>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四、违约责任</w:t>
      </w:r>
    </w:p>
    <w:p>
      <w:pPr>
        <w:adjustRightInd w:val="0"/>
        <w:snapToGrid w:val="0"/>
        <w:spacing w:line="440" w:lineRule="exact"/>
        <w:ind w:left="105"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乙方需按照甲方服务要求执行，未达到疫情防控要求的，需按下列条款执行：</w:t>
      </w:r>
    </w:p>
    <w:p>
      <w:pPr>
        <w:adjustRightInd w:val="0"/>
        <w:snapToGrid w:val="0"/>
        <w:spacing w:line="440" w:lineRule="exact"/>
        <w:ind w:left="105"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（一）乙方人员按属地疫情防控指挥部门管控要求，若因瞒报、虚报所造成的一切后果由乙方承担；</w:t>
      </w:r>
    </w:p>
    <w:p>
      <w:pPr>
        <w:adjustRightInd w:val="0"/>
        <w:snapToGrid w:val="0"/>
        <w:spacing w:line="440" w:lineRule="exact"/>
        <w:ind w:left="105"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（二）乙方项目维修施工人员拒不配合甲方疫情防控要求或不满足甲方防疫工作要求的，甲方有权要求乙方3天内更换服务人员。</w:t>
      </w:r>
    </w:p>
    <w:p>
      <w:pPr>
        <w:adjustRightInd w:val="0"/>
        <w:snapToGrid w:val="0"/>
        <w:spacing w:line="440" w:lineRule="exact"/>
        <w:jc w:val="left"/>
        <w:rPr>
          <w:rFonts w:hint="eastAsia" w:ascii="仿宋" w:hAnsi="仿宋" w:eastAsia="仿宋" w:cs="仿宋"/>
          <w:sz w:val="24"/>
        </w:rPr>
      </w:pPr>
    </w:p>
    <w:p>
      <w:pPr>
        <w:pStyle w:val="39"/>
        <w:spacing w:line="440" w:lineRule="exact"/>
        <w:rPr>
          <w:rFonts w:hint="eastAsia" w:ascii="仿宋" w:hAnsi="仿宋" w:eastAsia="仿宋" w:cs="仿宋"/>
          <w:sz w:val="24"/>
        </w:rPr>
      </w:pPr>
      <w:r>
        <w:rPr>
          <w:rFonts w:hint="eastAsia" w:ascii="仿宋" w:hAnsi="仿宋" w:eastAsia="仿宋" w:cs="仿宋"/>
          <w:sz w:val="24"/>
          <w:lang w:val="en-US" w:eastAsia="zh-CN"/>
        </w:rPr>
        <w:t>五</w:t>
      </w:r>
      <w:r>
        <w:rPr>
          <w:rFonts w:hint="eastAsia" w:ascii="仿宋" w:hAnsi="仿宋" w:eastAsia="仿宋" w:cs="仿宋"/>
          <w:sz w:val="24"/>
        </w:rPr>
        <w:t>、补充条款：</w:t>
      </w:r>
      <w:r>
        <w:rPr>
          <w:rFonts w:hint="eastAsia" w:ascii="仿宋" w:hAnsi="仿宋" w:eastAsia="仿宋" w:cs="仿宋"/>
          <w:sz w:val="24"/>
          <w:u w:val="single"/>
        </w:rPr>
        <w:t xml:space="preserve">         /       </w:t>
      </w:r>
      <w:r>
        <w:rPr>
          <w:rFonts w:hint="eastAsia" w:ascii="仿宋" w:hAnsi="仿宋" w:eastAsia="仿宋" w:cs="仿宋"/>
          <w:sz w:val="24"/>
        </w:rPr>
        <w:t>。</w:t>
      </w:r>
    </w:p>
    <w:p>
      <w:pPr>
        <w:adjustRightInd w:val="0"/>
        <w:snapToGrid w:val="0"/>
        <w:spacing w:line="440" w:lineRule="exact"/>
        <w:jc w:val="left"/>
        <w:rPr>
          <w:rFonts w:hint="eastAsia" w:ascii="仿宋" w:hAnsi="仿宋" w:eastAsia="仿宋" w:cs="仿宋"/>
          <w:sz w:val="24"/>
        </w:rPr>
      </w:pPr>
      <w:r>
        <w:rPr>
          <w:rFonts w:hint="eastAsia" w:ascii="仿宋" w:hAnsi="仿宋" w:eastAsia="仿宋" w:cs="仿宋"/>
          <w:sz w:val="24"/>
          <w:lang w:val="en-US" w:eastAsia="zh-CN"/>
        </w:rPr>
        <w:t>六</w:t>
      </w:r>
      <w:r>
        <w:rPr>
          <w:rFonts w:hint="eastAsia" w:ascii="仿宋" w:hAnsi="仿宋" w:eastAsia="仿宋" w:cs="仿宋"/>
          <w:sz w:val="24"/>
        </w:rPr>
        <w:t>、附则</w:t>
      </w:r>
    </w:p>
    <w:p>
      <w:pPr>
        <w:adjustRightInd w:val="0"/>
        <w:snapToGrid w:val="0"/>
        <w:spacing w:line="440" w:lineRule="exact"/>
        <w:ind w:firstLine="480" w:firstLineChars="200"/>
        <w:jc w:val="left"/>
        <w:rPr>
          <w:rFonts w:hint="eastAsia" w:ascii="仿宋" w:hAnsi="仿宋" w:eastAsia="仿宋" w:cs="仿宋"/>
          <w:sz w:val="24"/>
          <w:u w:val="single"/>
        </w:rPr>
      </w:pPr>
      <w:r>
        <w:rPr>
          <w:rFonts w:hint="eastAsia" w:ascii="仿宋" w:hAnsi="仿宋" w:eastAsia="仿宋" w:cs="仿宋"/>
          <w:sz w:val="24"/>
          <w:u w:val="single"/>
        </w:rPr>
        <w:t>本协议与合同同时签订、同时终止、同时生效，具有相同的法律效力。合同由甲乙双方签字、盖章生效，甲乙双方各</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份。</w:t>
      </w:r>
    </w:p>
    <w:p>
      <w:pPr>
        <w:adjustRightInd w:val="0"/>
        <w:snapToGrid w:val="0"/>
        <w:spacing w:line="440" w:lineRule="exact"/>
        <w:rPr>
          <w:rFonts w:hint="eastAsia" w:ascii="仿宋" w:hAnsi="仿宋" w:eastAsia="仿宋" w:cs="仿宋"/>
          <w:sz w:val="24"/>
        </w:rPr>
      </w:pPr>
    </w:p>
    <w:p>
      <w:pPr>
        <w:adjustRightInd w:val="0"/>
        <w:snapToGrid w:val="0"/>
        <w:spacing w:line="440" w:lineRule="exact"/>
        <w:ind w:left="1330" w:leftChars="5" w:hanging="1320" w:hangingChars="55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甲方</w:t>
      </w:r>
      <w:r>
        <w:rPr>
          <w:rFonts w:hint="eastAsia" w:ascii="仿宋" w:hAnsi="仿宋" w:eastAsia="仿宋" w:cs="仿宋"/>
          <w:sz w:val="24"/>
        </w:rPr>
        <w:t xml:space="preserve">代表 （章）：                             </w:t>
      </w:r>
      <w:r>
        <w:rPr>
          <w:rFonts w:hint="eastAsia" w:ascii="仿宋" w:hAnsi="仿宋" w:eastAsia="仿宋" w:cs="仿宋"/>
          <w:sz w:val="24"/>
          <w:lang w:val="en-US" w:eastAsia="zh-CN"/>
        </w:rPr>
        <w:t>乙方</w:t>
      </w:r>
      <w:r>
        <w:rPr>
          <w:rFonts w:hint="eastAsia" w:ascii="仿宋" w:hAnsi="仿宋" w:eastAsia="仿宋" w:cs="仿宋"/>
          <w:sz w:val="24"/>
        </w:rPr>
        <w:t>代表（章）：                                                           　　              　　　　　　　</w:t>
      </w:r>
    </w:p>
    <w:p>
      <w:pPr>
        <w:pStyle w:val="30"/>
        <w:rPr>
          <w:rFonts w:hint="eastAsia" w:ascii="仿宋_GB2312" w:hAnsi="仿宋_GB2312" w:cs="仿宋_GB2312"/>
          <w:color w:val="auto"/>
          <w:highlight w:val="none"/>
        </w:rPr>
        <w:sectPr>
          <w:pgSz w:w="11906" w:h="16838"/>
          <w:pgMar w:top="2098" w:right="1474" w:bottom="1985" w:left="1588" w:header="851" w:footer="992" w:gutter="0"/>
          <w:pgNumType w:fmt="decimal"/>
          <w:cols w:space="425" w:num="1"/>
          <w:titlePg/>
          <w:docGrid w:type="lines" w:linePitch="312" w:charSpace="0"/>
        </w:sectPr>
      </w:pPr>
      <w:r>
        <w:rPr>
          <w:rFonts w:hint="eastAsia" w:ascii="仿宋" w:hAnsi="仿宋" w:eastAsia="仿宋" w:cs="仿宋"/>
          <w:sz w:val="24"/>
        </w:rPr>
        <w:t xml:space="preserve">      年 　月　  日　　　　　                 年   月  　日</w:t>
      </w:r>
    </w:p>
    <w:p>
      <w:pPr>
        <w:pStyle w:val="23"/>
        <w:ind w:firstLine="0"/>
        <w:rPr>
          <w:rFonts w:ascii="仿宋_GB2312" w:eastAsia="仿宋_GB2312"/>
          <w:color w:val="auto"/>
          <w:sz w:val="28"/>
          <w:szCs w:val="28"/>
          <w:highlight w:val="none"/>
        </w:rPr>
      </w:pPr>
    </w:p>
    <w:p>
      <w:pPr>
        <w:pStyle w:val="3"/>
        <w:rPr>
          <w:rFonts w:hint="eastAsia"/>
          <w:color w:val="auto"/>
          <w:highlight w:val="none"/>
        </w:rPr>
      </w:pPr>
      <w:bookmarkStart w:id="87" w:name="_Toc30824"/>
      <w:bookmarkStart w:id="88" w:name="_Toc23515"/>
      <w:bookmarkStart w:id="89" w:name="_Toc3723"/>
      <w:bookmarkStart w:id="90" w:name="_Toc6230"/>
      <w:bookmarkStart w:id="91" w:name="_Toc5129"/>
      <w:bookmarkStart w:id="92" w:name="_Toc28358"/>
      <w:bookmarkStart w:id="93" w:name="_Toc12169"/>
      <w:bookmarkStart w:id="94" w:name="_Toc21847"/>
      <w:bookmarkStart w:id="95" w:name="_Toc1563"/>
      <w:bookmarkStart w:id="96" w:name="_Toc16552"/>
      <w:bookmarkStart w:id="97" w:name="_Toc8147"/>
    </w:p>
    <w:p>
      <w:pPr>
        <w:pStyle w:val="3"/>
        <w:ind w:firstLine="3520" w:firstLineChars="800"/>
        <w:jc w:val="both"/>
        <w:rPr>
          <w:color w:val="auto"/>
          <w:highlight w:val="none"/>
        </w:rPr>
      </w:pP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2147570</wp:posOffset>
                </wp:positionH>
                <wp:positionV relativeFrom="paragraph">
                  <wp:posOffset>529590</wp:posOffset>
                </wp:positionV>
                <wp:extent cx="958850" cy="0"/>
                <wp:effectExtent l="0" t="0" r="0" b="0"/>
                <wp:wrapNone/>
                <wp:docPr id="8"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69.1pt;margin-top:41.7pt;height:0pt;width:75.5pt;z-index:251667456;mso-width-relative:page;mso-height-relative:page;" filled="f" stroked="t" coordsize="21600,21600" o:gfxdata="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3x5dq1wAAAAkBAAAPAAAAAAAAAAEAIAAAACIAAABkcnMvZG93bnJldi54bWxQSwECFAAU&#10;AAAACACHTuJASgL+zPIBAADj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2187575</wp:posOffset>
                </wp:positionH>
                <wp:positionV relativeFrom="paragraph">
                  <wp:posOffset>80010</wp:posOffset>
                </wp:positionV>
                <wp:extent cx="958850" cy="0"/>
                <wp:effectExtent l="0" t="0" r="0" b="0"/>
                <wp:wrapNone/>
                <wp:docPr id="7"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72.25pt;margin-top:6.3pt;height:0pt;width:75.5pt;z-index:251666432;mso-width-relative:page;mso-height-relative:page;" filled="f" stroked="t" coordsize="21600,21600" o:gfxdata="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Nu3vdYAAAAJAQAADwAAAAAAAAABACAAAAAiAAAAZHJzL2Rvd25yZXYueG1sUEsBAhQAFAAA&#10;AAgAh07iQELBwJnxAQAA4wMAAA4AAAAAAAAAAQAgAAAAJQEAAGRycy9lMm9Eb2MueG1sUEsFBgAA&#10;AAAGAAYAWQEAAIgFAAAAAA==&#10;">
                <v:fill on="f" focussize="0,0"/>
                <v:stroke color="#000000" joinstyle="round"/>
                <v:imagedata o:title=""/>
                <o:lock v:ext="edit" aspectratio="f"/>
              </v:shape>
            </w:pict>
          </mc:Fallback>
        </mc:AlternateContent>
      </w:r>
      <w:r>
        <w:rPr>
          <w:rFonts w:hint="eastAsia"/>
          <w:color w:val="auto"/>
          <w:highlight w:val="none"/>
        </w:rPr>
        <w:t>第七章</w:t>
      </w:r>
      <w:bookmarkEnd w:id="87"/>
      <w:bookmarkEnd w:id="88"/>
      <w:bookmarkEnd w:id="89"/>
      <w:bookmarkEnd w:id="90"/>
      <w:bookmarkEnd w:id="91"/>
      <w:bookmarkEnd w:id="92"/>
      <w:bookmarkEnd w:id="93"/>
      <w:bookmarkEnd w:id="94"/>
      <w:bookmarkEnd w:id="95"/>
      <w:bookmarkEnd w:id="96"/>
      <w:bookmarkEnd w:id="97"/>
    </w:p>
    <w:p>
      <w:pPr>
        <w:pStyle w:val="39"/>
        <w:rPr>
          <w:color w:val="auto"/>
          <w:highlight w:val="none"/>
        </w:rPr>
      </w:pPr>
    </w:p>
    <w:p>
      <w:pPr>
        <w:pStyle w:val="3"/>
        <w:rPr>
          <w:rFonts w:ascii="方正小标宋简体" w:eastAsia="方正小标宋简体"/>
          <w:color w:val="auto"/>
          <w:sz w:val="44"/>
          <w:szCs w:val="44"/>
          <w:highlight w:val="none"/>
        </w:rPr>
      </w:pPr>
      <w:bookmarkStart w:id="98" w:name="_Toc30157"/>
      <w:bookmarkStart w:id="99" w:name="_Toc12610"/>
      <w:bookmarkStart w:id="100" w:name="_Toc24815"/>
      <w:bookmarkStart w:id="101" w:name="_Toc88209951"/>
      <w:bookmarkStart w:id="102" w:name="_Toc31564"/>
      <w:bookmarkStart w:id="103" w:name="_Toc24490"/>
      <w:bookmarkStart w:id="104" w:name="_Toc12769"/>
      <w:bookmarkStart w:id="105" w:name="_Toc5342"/>
      <w:bookmarkStart w:id="106" w:name="_Toc17119"/>
      <w:bookmarkStart w:id="107" w:name="_Toc21675"/>
      <w:bookmarkStart w:id="108" w:name="_Toc22764"/>
      <w:bookmarkStart w:id="109" w:name="_Toc10840"/>
      <w:bookmarkStart w:id="110" w:name="_Toc87616388"/>
      <w:r>
        <w:rPr>
          <w:rFonts w:hint="eastAsia"/>
          <w:color w:val="auto"/>
          <w:highlight w:val="none"/>
        </w:rPr>
        <w:t>响应文件</w:t>
      </w:r>
      <w:r>
        <w:rPr>
          <w:rFonts w:hint="eastAsia"/>
          <w:color w:val="auto"/>
          <w:highlight w:val="none"/>
          <w:lang w:val="en-US" w:eastAsia="zh-CN"/>
        </w:rPr>
        <w:t>格式要求</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23"/>
        <w:ind w:left="0" w:leftChars="0" w:firstLine="0" w:firstLineChars="0"/>
        <w:rPr>
          <w:rFonts w:ascii="方正小标宋简体" w:eastAsia="方正小标宋简体"/>
          <w:color w:val="auto"/>
          <w:sz w:val="44"/>
          <w:szCs w:val="44"/>
          <w:highlight w:val="none"/>
        </w:rPr>
      </w:pPr>
    </w:p>
    <w:p>
      <w:pPr>
        <w:pStyle w:val="23"/>
        <w:ind w:left="0" w:leftChars="0" w:firstLine="0" w:firstLineChars="0"/>
        <w:rPr>
          <w:rFonts w:ascii="方正小标宋简体" w:eastAsia="方正小标宋简体"/>
          <w:color w:val="auto"/>
          <w:sz w:val="44"/>
          <w:szCs w:val="44"/>
          <w:highlight w:val="none"/>
        </w:rPr>
      </w:pPr>
    </w:p>
    <w:p>
      <w:pPr>
        <w:pStyle w:val="23"/>
        <w:ind w:left="0" w:leftChars="0" w:firstLine="0" w:firstLineChars="0"/>
        <w:rPr>
          <w:rFonts w:ascii="方正小标宋简体" w:eastAsia="方正小标宋简体"/>
          <w:color w:val="auto"/>
          <w:sz w:val="44"/>
          <w:szCs w:val="44"/>
          <w:highlight w:val="none"/>
        </w:rPr>
      </w:pPr>
    </w:p>
    <w:p>
      <w:pPr>
        <w:pStyle w:val="23"/>
        <w:ind w:left="0" w:leftChars="0" w:firstLine="0" w:firstLineChars="0"/>
        <w:rPr>
          <w:rFonts w:ascii="方正小标宋简体" w:eastAsia="方正小标宋简体"/>
          <w:color w:val="auto"/>
          <w:sz w:val="44"/>
          <w:szCs w:val="44"/>
          <w:highlight w:val="none"/>
        </w:rPr>
      </w:pPr>
    </w:p>
    <w:p>
      <w:pPr>
        <w:pStyle w:val="23"/>
        <w:ind w:left="0" w:leftChars="0" w:firstLine="0" w:firstLineChars="0"/>
        <w:rPr>
          <w:rFonts w:ascii="方正小标宋简体" w:eastAsia="方正小标宋简体"/>
          <w:color w:val="auto"/>
          <w:sz w:val="44"/>
          <w:szCs w:val="44"/>
          <w:highlight w:val="none"/>
        </w:rPr>
      </w:pPr>
    </w:p>
    <w:p>
      <w:pPr>
        <w:pStyle w:val="23"/>
        <w:ind w:left="0" w:leftChars="0" w:firstLine="0" w:firstLineChars="0"/>
        <w:rPr>
          <w:rFonts w:ascii="方正小标宋简体" w:eastAsia="方正小标宋简体"/>
          <w:color w:val="auto"/>
          <w:sz w:val="44"/>
          <w:szCs w:val="44"/>
          <w:highlight w:val="none"/>
        </w:rPr>
      </w:pPr>
    </w:p>
    <w:p>
      <w:pPr>
        <w:pStyle w:val="23"/>
        <w:ind w:left="0" w:leftChars="0" w:firstLine="0" w:firstLineChars="0"/>
        <w:rPr>
          <w:rFonts w:ascii="方正小标宋简体" w:eastAsia="方正小标宋简体"/>
          <w:color w:val="auto"/>
          <w:sz w:val="44"/>
          <w:szCs w:val="44"/>
          <w:highlight w:val="none"/>
        </w:rPr>
      </w:pPr>
    </w:p>
    <w:p>
      <w:pPr>
        <w:pStyle w:val="23"/>
        <w:ind w:left="0" w:leftChars="0" w:firstLine="0" w:firstLineChars="0"/>
        <w:rPr>
          <w:rFonts w:ascii="方正小标宋简体" w:eastAsia="方正小标宋简体"/>
          <w:color w:val="auto"/>
          <w:sz w:val="44"/>
          <w:szCs w:val="44"/>
          <w:highlight w:val="none"/>
        </w:rPr>
      </w:pPr>
    </w:p>
    <w:p>
      <w:pPr>
        <w:pStyle w:val="23"/>
        <w:ind w:left="0" w:leftChars="0" w:firstLine="0" w:firstLineChars="0"/>
        <w:rPr>
          <w:rFonts w:ascii="方正小标宋简体" w:eastAsia="方正小标宋简体"/>
          <w:color w:val="auto"/>
          <w:sz w:val="44"/>
          <w:szCs w:val="44"/>
          <w:highlight w:val="none"/>
        </w:rPr>
      </w:pPr>
    </w:p>
    <w:p>
      <w:pPr>
        <w:pStyle w:val="23"/>
        <w:ind w:left="0" w:leftChars="0" w:firstLine="0" w:firstLineChars="0"/>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u w:val="single"/>
        </w:rPr>
      </w:pPr>
      <w:r>
        <w:rPr>
          <w:rFonts w:hint="eastAsia" w:ascii="方正小标宋简体" w:eastAsia="方正小标宋简体"/>
          <w:color w:val="auto"/>
          <w:sz w:val="44"/>
          <w:szCs w:val="44"/>
          <w:highlight w:val="none"/>
          <w:u w:val="single"/>
        </w:rPr>
        <w:t>（</w:t>
      </w:r>
      <w:r>
        <w:rPr>
          <w:rFonts w:hint="eastAsia" w:ascii="方正小标宋简体" w:eastAsia="方正小标宋简体"/>
          <w:color w:val="auto"/>
          <w:sz w:val="44"/>
          <w:szCs w:val="44"/>
          <w:highlight w:val="none"/>
          <w:u w:val="single"/>
          <w:lang w:val="en-US" w:eastAsia="zh-CN"/>
        </w:rPr>
        <w:t>广州市净水有限公司环城北净水厂建设涉及西江引水管道安全评估项目</w:t>
      </w:r>
      <w:r>
        <w:rPr>
          <w:rFonts w:hint="eastAsia" w:ascii="方正小标宋简体" w:eastAsia="方正小标宋简体"/>
          <w:color w:val="auto"/>
          <w:sz w:val="44"/>
          <w:szCs w:val="44"/>
          <w:highlight w:val="none"/>
          <w:u w:val="single"/>
        </w:rPr>
        <w:t>）</w:t>
      </w:r>
    </w:p>
    <w:p>
      <w:pPr>
        <w:adjustRightInd w:val="0"/>
        <w:snapToGrid w:val="0"/>
        <w:spacing w:beforeLines="50" w:afterLines="50" w:line="600" w:lineRule="exact"/>
        <w:jc w:val="center"/>
        <w:rPr>
          <w:rFonts w:ascii="仿宋_GB2312" w:eastAsia="仿宋_GB2312"/>
          <w:color w:val="auto"/>
          <w:sz w:val="30"/>
          <w:szCs w:val="30"/>
          <w:highlight w:val="none"/>
        </w:rPr>
      </w:pPr>
    </w:p>
    <w:p>
      <w:pPr>
        <w:adjustRightInd w:val="0"/>
        <w:snapToGrid w:val="0"/>
        <w:spacing w:beforeLines="50" w:afterLines="50" w:line="60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（项目编号：   ）</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jc w:val="center"/>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adjustRightInd w:val="0"/>
        <w:snapToGrid w:val="0"/>
        <w:spacing w:line="600" w:lineRule="exact"/>
        <w:ind w:left="1"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rPr>
        <w:t>供应商：</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（单位公章）</w:t>
      </w:r>
    </w:p>
    <w:p>
      <w:pPr>
        <w:adjustRightInd w:val="0"/>
        <w:snapToGrid w:val="0"/>
        <w:spacing w:line="600" w:lineRule="exact"/>
        <w:ind w:left="1" w:right="560" w:firstLine="709" w:firstLineChars="197"/>
        <w:jc w:val="center"/>
        <w:rPr>
          <w:rFonts w:ascii="方正小标宋简体" w:eastAsia="方正小标宋简体"/>
          <w:color w:val="auto"/>
          <w:sz w:val="30"/>
          <w:szCs w:val="30"/>
          <w:highlight w:val="none"/>
        </w:rPr>
      </w:pP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年</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月</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日</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t>目</w:t>
      </w:r>
      <w:r>
        <w:rPr>
          <w:rFonts w:hint="eastAsia" w:ascii="方正小标宋简体" w:eastAsia="方正小标宋简体"/>
          <w:color w:val="auto"/>
          <w:sz w:val="44"/>
          <w:szCs w:val="44"/>
          <w:highlight w:val="none"/>
        </w:rPr>
        <w:t xml:space="preserve">  </w:t>
      </w:r>
      <w:r>
        <w:rPr>
          <w:rFonts w:ascii="方正小标宋简体" w:eastAsia="方正小标宋简体"/>
          <w:color w:val="auto"/>
          <w:sz w:val="44"/>
          <w:szCs w:val="44"/>
          <w:highlight w:val="none"/>
        </w:rPr>
        <w:t>录</w:t>
      </w:r>
    </w:p>
    <w:p>
      <w:pPr>
        <w:adjustRightInd w:val="0"/>
        <w:snapToGrid w:val="0"/>
        <w:spacing w:line="600" w:lineRule="exact"/>
        <w:jc w:val="both"/>
        <w:rPr>
          <w:rFonts w:ascii="方正小标宋简体" w:eastAsia="方正小标宋简体"/>
          <w:color w:val="auto"/>
          <w:sz w:val="44"/>
          <w:szCs w:val="44"/>
          <w:highlight w:val="none"/>
        </w:rPr>
      </w:pPr>
    </w:p>
    <w:p>
      <w:pPr>
        <w:spacing w:line="600" w:lineRule="exact"/>
        <w:rPr>
          <w:rFonts w:ascii="仿宋_GB2312" w:eastAsia="仿宋_GB2312"/>
          <w:color w:val="auto"/>
          <w:sz w:val="28"/>
          <w:szCs w:val="28"/>
          <w:highlight w:val="none"/>
        </w:rPr>
      </w:pPr>
      <w:bookmarkStart w:id="111" w:name="_Toc88209952"/>
      <w:bookmarkStart w:id="112" w:name="_Toc87616389"/>
      <w:r>
        <w:rPr>
          <w:rFonts w:hint="eastAsia" w:ascii="仿宋_GB2312" w:eastAsia="仿宋_GB2312"/>
          <w:color w:val="auto"/>
          <w:sz w:val="28"/>
          <w:szCs w:val="28"/>
          <w:highlight w:val="none"/>
        </w:rPr>
        <w:t>1.响应函</w:t>
      </w:r>
      <w:bookmarkEnd w:id="111"/>
      <w:bookmarkEnd w:id="112"/>
    </w:p>
    <w:p>
      <w:pPr>
        <w:spacing w:line="600" w:lineRule="exact"/>
        <w:rPr>
          <w:rFonts w:hint="eastAsia" w:ascii="仿宋_GB2312" w:eastAsia="仿宋_GB2312"/>
          <w:color w:val="auto"/>
          <w:sz w:val="28"/>
          <w:szCs w:val="28"/>
          <w:highlight w:val="none"/>
        </w:rPr>
      </w:pPr>
      <w:bookmarkStart w:id="113" w:name="_Toc87616390"/>
      <w:bookmarkStart w:id="114" w:name="_Toc88209953"/>
      <w:r>
        <w:rPr>
          <w:rFonts w:hint="eastAsia" w:ascii="仿宋_GB2312" w:eastAsia="仿宋_GB2312"/>
          <w:color w:val="auto"/>
          <w:sz w:val="28"/>
          <w:szCs w:val="28"/>
          <w:highlight w:val="none"/>
        </w:rPr>
        <w:t>2.法定代表人证明或授权委托书</w:t>
      </w:r>
      <w:bookmarkEnd w:id="113"/>
      <w:bookmarkEnd w:id="114"/>
      <w:bookmarkStart w:id="115" w:name="_Toc87616393"/>
      <w:bookmarkStart w:id="116" w:name="_Toc88209956"/>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spacing w:line="600" w:lineRule="exac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w:t>
      </w:r>
      <w:r>
        <w:rPr>
          <w:rFonts w:hint="eastAsia" w:ascii="仿宋_GB2312" w:eastAsia="仿宋_GB2312"/>
          <w:color w:val="auto"/>
          <w:sz w:val="28"/>
          <w:szCs w:val="28"/>
          <w:highlight w:val="none"/>
          <w:lang w:eastAsia="zh-CN"/>
        </w:rPr>
        <w:t>意向承诺及声明函</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.其他资料</w:t>
      </w:r>
      <w:bookmarkEnd w:id="115"/>
      <w:bookmarkEnd w:id="116"/>
      <w:r>
        <w:rPr>
          <w:rFonts w:hint="eastAsia" w:ascii="仿宋_GB2312" w:eastAsia="仿宋_GB2312"/>
          <w:color w:val="auto"/>
          <w:sz w:val="28"/>
          <w:szCs w:val="28"/>
          <w:highlight w:val="none"/>
        </w:rPr>
        <w:cr/>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3"/>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5"/>
        <w:rPr>
          <w:rFonts w:asciiTheme="minorEastAsia" w:hAnsiTheme="minorEastAsia" w:eastAsiaTheme="minorEastAsia"/>
          <w:color w:val="auto"/>
          <w:sz w:val="28"/>
          <w:szCs w:val="28"/>
          <w:highlight w:val="none"/>
        </w:rPr>
      </w:pPr>
      <w:bookmarkStart w:id="117" w:name="_Toc88209957"/>
      <w:bookmarkStart w:id="118" w:name="_Toc87616394"/>
      <w:bookmarkStart w:id="119" w:name="_Toc12665"/>
      <w:bookmarkStart w:id="120" w:name="_Toc28619645"/>
      <w:bookmarkStart w:id="121" w:name="_Toc6313"/>
      <w:r>
        <w:rPr>
          <w:rFonts w:hint="eastAsia" w:asciiTheme="minorEastAsia" w:hAnsiTheme="minorEastAsia" w:eastAsiaTheme="minorEastAsia"/>
          <w:color w:val="auto"/>
          <w:sz w:val="28"/>
          <w:szCs w:val="28"/>
          <w:highlight w:val="none"/>
        </w:rPr>
        <w:t>1.响应函</w:t>
      </w:r>
      <w:bookmarkEnd w:id="117"/>
      <w:bookmarkEnd w:id="118"/>
      <w:bookmarkEnd w:id="119"/>
      <w:bookmarkEnd w:id="120"/>
      <w:bookmarkEnd w:id="121"/>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1.1响应函</w:t>
      </w:r>
    </w:p>
    <w:p>
      <w:pPr>
        <w:spacing w:line="360" w:lineRule="auto"/>
        <w:rPr>
          <w:rFonts w:ascii="仿宋_GB2312" w:hAnsi="黑体" w:eastAsia="仿宋_GB2312"/>
          <w:color w:val="auto"/>
          <w:sz w:val="28"/>
          <w:szCs w:val="28"/>
          <w:highlight w:val="none"/>
          <w:u w:val="single"/>
        </w:rPr>
      </w:pPr>
    </w:p>
    <w:p>
      <w:pPr>
        <w:spacing w:line="360" w:lineRule="auto"/>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u w:val="single"/>
        </w:rPr>
        <w:t>至（采购人名称）：</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1.我方已仔细研究了</w:t>
      </w:r>
      <w:r>
        <w:rPr>
          <w:rFonts w:hint="eastAsia" w:ascii="仿宋_GB2312" w:hAnsi="黑体" w:eastAsia="仿宋_GB2312"/>
          <w:color w:val="auto"/>
          <w:sz w:val="28"/>
          <w:szCs w:val="28"/>
          <w:highlight w:val="none"/>
          <w:u w:val="single"/>
        </w:rPr>
        <w:t xml:space="preserve">（项目名称、项目编号、标段/标包号）   </w:t>
      </w:r>
      <w:r>
        <w:rPr>
          <w:rFonts w:hint="eastAsia" w:ascii="仿宋_GB2312" w:hAnsi="黑体" w:eastAsia="仿宋_GB2312"/>
          <w:color w:val="auto"/>
          <w:sz w:val="28"/>
          <w:szCs w:val="28"/>
          <w:highlight w:val="none"/>
        </w:rPr>
        <w:t>采购文件的全部内容，愿意以含税价人民币（大写）</w:t>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rPr>
        <w:t>(</w:t>
      </w:r>
      <w:r>
        <w:rPr>
          <w:rFonts w:hint="eastAsia" w:ascii="宋体" w:hAnsi="宋体" w:eastAsia="仿宋_GB2312"/>
          <w:color w:val="auto"/>
          <w:sz w:val="28"/>
          <w:szCs w:val="28"/>
          <w:highlight w:val="none"/>
        </w:rPr>
        <w:t>¥</w:t>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rPr>
        <w:t>）的报价（其中，不含税价为</w:t>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rPr>
        <w:t>；增值税为</w:t>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rPr>
        <w:t>）完成/提供本项目</w:t>
      </w:r>
      <w:r>
        <w:rPr>
          <w:rFonts w:hint="eastAsia" w:ascii="仿宋_GB2312" w:eastAsia="仿宋_GB2312" w:hAnsiTheme="minorEastAsia"/>
          <w:color w:val="auto"/>
          <w:sz w:val="28"/>
          <w:szCs w:val="28"/>
          <w:highlight w:val="none"/>
        </w:rPr>
        <w:t>□</w:t>
      </w:r>
      <w:r>
        <w:rPr>
          <w:rFonts w:hint="eastAsia" w:ascii="仿宋_GB2312" w:hAnsi="黑体" w:eastAsia="仿宋_GB2312"/>
          <w:color w:val="auto"/>
          <w:sz w:val="28"/>
          <w:szCs w:val="28"/>
          <w:highlight w:val="none"/>
        </w:rPr>
        <w:t xml:space="preserve">工程 </w:t>
      </w:r>
      <w:r>
        <w:rPr>
          <w:rFonts w:hint="eastAsia" w:ascii="仿宋_GB2312" w:eastAsia="仿宋_GB2312" w:hAnsiTheme="minorEastAsia"/>
          <w:color w:val="auto"/>
          <w:sz w:val="28"/>
          <w:szCs w:val="28"/>
          <w:highlight w:val="none"/>
        </w:rPr>
        <w:t>□</w:t>
      </w:r>
      <w:r>
        <w:rPr>
          <w:rFonts w:hint="eastAsia" w:ascii="仿宋_GB2312" w:hAnsi="黑体" w:eastAsia="仿宋_GB2312"/>
          <w:color w:val="auto"/>
          <w:sz w:val="28"/>
          <w:szCs w:val="28"/>
          <w:highlight w:val="none"/>
        </w:rPr>
        <w:t>货物</w:t>
      </w:r>
      <w:r>
        <w:rPr>
          <w:rFonts w:hint="eastAsia" w:ascii="仿宋_GB2312" w:eastAsia="仿宋_GB2312" w:hAnsiTheme="minorEastAsia"/>
          <w:color w:val="auto"/>
          <w:sz w:val="28"/>
          <w:szCs w:val="28"/>
          <w:highlight w:val="none"/>
        </w:rPr>
        <w:t>□</w:t>
      </w:r>
      <w:r>
        <w:rPr>
          <w:rFonts w:hint="eastAsia" w:ascii="仿宋_GB2312" w:hAnsi="黑体" w:eastAsia="仿宋_GB2312"/>
          <w:color w:val="auto"/>
          <w:sz w:val="28"/>
          <w:szCs w:val="28"/>
          <w:highlight w:val="none"/>
        </w:rPr>
        <w:t>服务并按合同约定履行义务。</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2.我方响应文件包括下列内容：</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1</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响应函</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2</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法定代表人证明或授权委托书</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资格审查资料</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4</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拟投入本项目的项目负责人情况表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5</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报价表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6</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其他资料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响应文件的上述组成部分如有不一致的内容，以响应函为准。</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3.我方完全理解询价文件中所有要求均为实质性响应条款，如有任何一条负偏离或者不满足将导致询价无效。由于我方提供资料不实或与需求书中所有条款不符而造成的责任和后果由我方承担。</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4</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我方承诺在</w:t>
      </w:r>
      <w:r>
        <w:rPr>
          <w:rFonts w:hint="eastAsia" w:ascii="仿宋_GB2312" w:hAnsi="黑体" w:eastAsia="仿宋_GB2312"/>
          <w:color w:val="auto"/>
          <w:sz w:val="28"/>
          <w:szCs w:val="28"/>
          <w:highlight w:val="none"/>
        </w:rPr>
        <w:t>采购</w:t>
      </w:r>
      <w:r>
        <w:rPr>
          <w:rFonts w:ascii="仿宋_GB2312" w:hAnsi="黑体" w:eastAsia="仿宋_GB2312"/>
          <w:color w:val="auto"/>
          <w:sz w:val="28"/>
          <w:szCs w:val="28"/>
          <w:highlight w:val="none"/>
        </w:rPr>
        <w:t>文件有效期内不撤销响应文件。</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5</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如我方</w:t>
      </w:r>
      <w:r>
        <w:rPr>
          <w:rFonts w:hint="eastAsia" w:ascii="仿宋_GB2312" w:hAnsi="黑体" w:eastAsia="仿宋_GB2312"/>
          <w:color w:val="auto"/>
          <w:sz w:val="28"/>
          <w:szCs w:val="28"/>
          <w:highlight w:val="none"/>
        </w:rPr>
        <w:t>成交</w:t>
      </w:r>
      <w:r>
        <w:rPr>
          <w:rFonts w:ascii="仿宋_GB2312" w:hAnsi="黑体" w:eastAsia="仿宋_GB2312"/>
          <w:color w:val="auto"/>
          <w:sz w:val="28"/>
          <w:szCs w:val="28"/>
          <w:highlight w:val="none"/>
        </w:rPr>
        <w:t>，我方承诺：</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1）在收到成交通知书后，在成交通知书规定的期限内与你方签订合同；</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2）在签订合同时不向你方提出附加条件；</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3）按照采购文件要求提交履约保证金；</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4）在合同约定的期限内完成合同规定的全部义务。</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6</w:t>
      </w:r>
      <w:r>
        <w:rPr>
          <w:rFonts w:hint="eastAsia" w:ascii="仿宋_GB2312" w:hAnsi="黑体" w:eastAsia="仿宋_GB2312"/>
          <w:color w:val="auto"/>
          <w:sz w:val="28"/>
          <w:szCs w:val="28"/>
          <w:highlight w:val="none"/>
        </w:rPr>
        <w:t>.我方在此声明，所递交的响应文件及有关资料内容完整、真实和准确，且不存在</w:t>
      </w:r>
      <w:r>
        <w:rPr>
          <w:rFonts w:hint="eastAsia" w:ascii="仿宋_GB2312" w:hAnsi="黑体" w:eastAsia="仿宋_GB2312"/>
          <w:color w:val="auto"/>
          <w:sz w:val="28"/>
          <w:szCs w:val="28"/>
          <w:highlight w:val="none"/>
          <w:lang w:eastAsia="zh-CN"/>
        </w:rPr>
        <w:t>采购公告（采购邀请书）</w:t>
      </w:r>
      <w:r>
        <w:rPr>
          <w:rFonts w:hint="eastAsia" w:ascii="仿宋_GB2312" w:hAnsi="黑体" w:eastAsia="仿宋_GB2312"/>
          <w:color w:val="auto"/>
          <w:sz w:val="28"/>
          <w:szCs w:val="28"/>
          <w:highlight w:val="none"/>
        </w:rPr>
        <w:t>中供应商不得存在的情形。</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7</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u w:val="single"/>
        </w:rPr>
        <w:t xml:space="preserve">       （其他补充说明）</w:t>
      </w:r>
      <w:r>
        <w:rPr>
          <w:rFonts w:hint="eastAsia" w:ascii="仿宋_GB2312" w:hAnsi="黑体" w:eastAsia="仿宋_GB2312"/>
          <w:color w:val="auto"/>
          <w:sz w:val="28"/>
          <w:szCs w:val="28"/>
          <w:highlight w:val="none"/>
        </w:rPr>
        <w:t>。</w:t>
      </w: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（单位公章）</w:t>
      </w: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法定代表人或委托代理人：</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（签字或盖章）</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地址：</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电子邮箱：</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r>
        <w:rPr>
          <w:rFonts w:hint="eastAsia" w:ascii="仿宋_GB2312" w:eastAsia="仿宋_GB2312" w:hAnsiTheme="minorEastAsia"/>
          <w:color w:val="auto"/>
          <w:sz w:val="28"/>
          <w:szCs w:val="28"/>
          <w:highlight w:val="none"/>
          <w:u w:val="single"/>
        </w:rPr>
        <w:t xml:space="preserve">                              </w:t>
      </w:r>
    </w:p>
    <w:p>
      <w:pPr>
        <w:spacing w:line="600" w:lineRule="exact"/>
        <w:ind w:left="1" w:firstLine="551" w:firstLineChars="197"/>
        <w:jc w:val="righ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年</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月</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日</w:t>
      </w:r>
    </w:p>
    <w:p>
      <w:pPr>
        <w:adjustRightInd w:val="0"/>
        <w:snapToGrid w:val="0"/>
        <w:spacing w:line="600" w:lineRule="exact"/>
        <w:ind w:left="1" w:firstLine="551" w:firstLineChars="197"/>
        <w:jc w:val="right"/>
        <w:rPr>
          <w:rFonts w:hint="eastAsia" w:asciiTheme="minorEastAsia" w:hAnsiTheme="minorEastAsia" w:eastAsiaTheme="minorEastAsia"/>
          <w:color w:val="auto"/>
          <w:sz w:val="28"/>
          <w:szCs w:val="28"/>
          <w:highlight w:val="none"/>
        </w:rPr>
      </w:pPr>
      <w:bookmarkStart w:id="122" w:name="_Toc22527"/>
      <w:bookmarkStart w:id="123" w:name="_Toc88209958"/>
      <w:bookmarkStart w:id="124" w:name="_Toc29833"/>
      <w:bookmarkStart w:id="125" w:name="_Toc87616395"/>
    </w:p>
    <w:p>
      <w:pPr>
        <w:pStyle w:val="30"/>
        <w:rPr>
          <w:rFonts w:hint="eastAsia" w:asciiTheme="minorEastAsia" w:hAnsiTheme="minorEastAsia" w:eastAsiaTheme="minorEastAsia"/>
          <w:color w:val="auto"/>
          <w:sz w:val="28"/>
          <w:szCs w:val="28"/>
          <w:highlight w:val="none"/>
        </w:rPr>
      </w:pPr>
    </w:p>
    <w:p>
      <w:pPr>
        <w:pStyle w:val="30"/>
        <w:rPr>
          <w:rFonts w:hint="eastAsia" w:asciiTheme="minorEastAsia" w:hAnsiTheme="minorEastAsia" w:eastAsiaTheme="minorEastAsia"/>
          <w:color w:val="auto"/>
          <w:sz w:val="28"/>
          <w:szCs w:val="28"/>
          <w:highlight w:val="none"/>
        </w:rPr>
      </w:pPr>
    </w:p>
    <w:p>
      <w:pPr>
        <w:pStyle w:val="30"/>
        <w:rPr>
          <w:rFonts w:hint="eastAsia" w:asciiTheme="minorEastAsia" w:hAnsiTheme="minorEastAsia" w:eastAsiaTheme="minorEastAsia"/>
          <w:color w:val="auto"/>
          <w:sz w:val="28"/>
          <w:szCs w:val="28"/>
          <w:highlight w:val="none"/>
        </w:rPr>
      </w:pPr>
    </w:p>
    <w:p>
      <w:pPr>
        <w:pStyle w:val="30"/>
        <w:rPr>
          <w:rFonts w:hint="eastAsia" w:asciiTheme="minorEastAsia" w:hAnsiTheme="minorEastAsia" w:eastAsiaTheme="minorEastAsia"/>
          <w:color w:val="auto"/>
          <w:sz w:val="28"/>
          <w:szCs w:val="28"/>
          <w:highlight w:val="none"/>
        </w:rPr>
      </w:pPr>
    </w:p>
    <w:p>
      <w:pPr>
        <w:pStyle w:val="30"/>
        <w:rPr>
          <w:rFonts w:hint="eastAsia" w:asciiTheme="minorEastAsia" w:hAnsiTheme="minorEastAsia" w:eastAsiaTheme="minorEastAsia"/>
          <w:color w:val="auto"/>
          <w:sz w:val="28"/>
          <w:szCs w:val="28"/>
          <w:highlight w:val="none"/>
        </w:rPr>
      </w:pPr>
    </w:p>
    <w:p>
      <w:pPr>
        <w:pStyle w:val="5"/>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2.法定代表人证明或授权委托书</w:t>
      </w:r>
      <w:bookmarkEnd w:id="122"/>
      <w:bookmarkEnd w:id="123"/>
      <w:bookmarkEnd w:id="124"/>
      <w:bookmarkEnd w:id="125"/>
    </w:p>
    <w:p>
      <w:pPr>
        <w:spacing w:line="360" w:lineRule="auto"/>
        <w:rPr>
          <w:color w:val="auto"/>
          <w:highlight w:val="none"/>
        </w:rPr>
      </w:pPr>
      <w:r>
        <w:rPr>
          <w:rFonts w:hint="eastAsia" w:ascii="仿宋_GB2312" w:hAnsi="黑体" w:eastAsia="仿宋_GB2312"/>
          <w:color w:val="auto"/>
          <w:sz w:val="28"/>
          <w:szCs w:val="28"/>
          <w:highlight w:val="none"/>
        </w:rPr>
        <w:t>2.1法定代表人证明格式</w:t>
      </w:r>
    </w:p>
    <w:p>
      <w:pPr>
        <w:widowControl/>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法定代表人证明书</w:t>
      </w:r>
    </w:p>
    <w:p>
      <w:pPr>
        <w:pStyle w:val="41"/>
        <w:snapToGrid w:val="0"/>
        <w:spacing w:after="0" w:line="600" w:lineRule="exact"/>
        <w:jc w:val="both"/>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0"/>
          <w:szCs w:val="30"/>
          <w:highlight w:val="none"/>
        </w:rPr>
        <w:t>供应商名称：</w:t>
      </w:r>
      <w:r>
        <w:rPr>
          <w:rFonts w:hint="eastAsia" w:ascii="仿宋_GB2312" w:hAnsi="宋体" w:eastAsia="仿宋_GB2312" w:cs="Times New Roman"/>
          <w:color w:val="auto"/>
          <w:sz w:val="30"/>
          <w:szCs w:val="30"/>
          <w:highlight w:val="none"/>
          <w:u w:val="single"/>
        </w:rPr>
        <w:t xml:space="preserve">                          </w:t>
      </w:r>
    </w:p>
    <w:p>
      <w:pPr>
        <w:pStyle w:val="13"/>
        <w:snapToGrid w:val="0"/>
        <w:spacing w:line="600" w:lineRule="exact"/>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 xml:space="preserve">     单位性质：</w:t>
      </w:r>
      <w:r>
        <w:rPr>
          <w:rFonts w:hint="eastAsia" w:ascii="仿宋_GB2312" w:hAnsi="宋体" w:eastAsia="仿宋_GB2312" w:cs="Times New Roman"/>
          <w:color w:val="auto"/>
          <w:sz w:val="30"/>
          <w:szCs w:val="30"/>
          <w:highlight w:val="none"/>
          <w:u w:val="single"/>
        </w:rPr>
        <w:t xml:space="preserve">                            </w:t>
      </w:r>
    </w:p>
    <w:p>
      <w:pPr>
        <w:pStyle w:val="40"/>
        <w:snapToGrid w:val="0"/>
        <w:spacing w:after="0" w:line="600" w:lineRule="exact"/>
        <w:ind w:firstLine="750" w:firstLineChars="250"/>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地    址：</w:t>
      </w:r>
      <w:r>
        <w:rPr>
          <w:rFonts w:hint="eastAsia" w:ascii="仿宋_GB2312" w:hAnsi="宋体" w:eastAsia="仿宋_GB2312" w:cs="Times New Roman"/>
          <w:color w:val="auto"/>
          <w:sz w:val="30"/>
          <w:szCs w:val="30"/>
          <w:highlight w:val="none"/>
          <w:u w:val="singl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成立时间：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月</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日</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经营期限：</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姓名：</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性别：</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年龄：</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身份证号码：</w:t>
      </w:r>
      <w:r>
        <w:rPr>
          <w:rFonts w:hint="eastAsia" w:ascii="仿宋_GB2312" w:hAnsi="宋体" w:eastAsia="仿宋_GB2312" w:cs="Times New Roman"/>
          <w:color w:val="auto"/>
          <w:sz w:val="30"/>
          <w:szCs w:val="30"/>
          <w:highlight w:val="none"/>
          <w:u w:val="singl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职务：</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系</w:t>
      </w:r>
      <w:r>
        <w:rPr>
          <w:rFonts w:hint="eastAsia" w:ascii="仿宋_GB2312" w:hAnsi="宋体" w:eastAsia="仿宋_GB2312" w:cs="Times New Roman"/>
          <w:color w:val="auto"/>
          <w:sz w:val="30"/>
          <w:szCs w:val="30"/>
          <w:highlight w:val="none"/>
          <w:u w:val="single"/>
        </w:rPr>
        <w:t xml:space="preserve">     (供应商名称)       </w:t>
      </w:r>
      <w:r>
        <w:rPr>
          <w:rFonts w:hint="eastAsia" w:ascii="仿宋_GB2312" w:hAnsi="宋体" w:eastAsia="仿宋_GB2312" w:cs="Times New Roman"/>
          <w:color w:val="auto"/>
          <w:sz w:val="30"/>
          <w:szCs w:val="30"/>
          <w:highlight w:val="none"/>
        </w:rPr>
        <w:t xml:space="preserve"> 的法定代表人。</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特此证明。</w:t>
      </w:r>
    </w:p>
    <w:p>
      <w:pPr>
        <w:adjustRightInd w:val="0"/>
        <w:snapToGrid w:val="0"/>
        <w:spacing w:line="600" w:lineRule="exact"/>
        <w:ind w:firstLine="702" w:firstLineChars="234"/>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附：法定代表人身份证(正反两面)复印件</w:t>
      </w:r>
    </w:p>
    <w:p>
      <w:pPr>
        <w:pStyle w:val="13"/>
        <w:snapToGrid w:val="0"/>
        <w:spacing w:line="600" w:lineRule="exact"/>
        <w:ind w:firstLine="3907" w:firstLineChars="1221"/>
        <w:rPr>
          <w:rFonts w:ascii="仿宋_GB2312" w:hAnsi="宋体" w:eastAsia="仿宋_GB2312" w:cs="Times New Roman"/>
          <w:color w:val="auto"/>
          <w:sz w:val="32"/>
          <w:szCs w:val="32"/>
          <w:highlight w:val="none"/>
        </w:rPr>
      </w:pPr>
    </w:p>
    <w:p>
      <w:pPr>
        <w:pStyle w:val="13"/>
        <w:snapToGrid w:val="0"/>
        <w:spacing w:line="600" w:lineRule="exact"/>
        <w:ind w:firstLine="3663" w:firstLineChars="1221"/>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供应商：</w:t>
      </w:r>
      <w:r>
        <w:rPr>
          <w:rFonts w:hint="eastAsia" w:ascii="仿宋_GB2312" w:hAnsi="宋体" w:eastAsia="仿宋_GB2312" w:cs="Times New Roman"/>
          <w:color w:val="auto"/>
          <w:sz w:val="30"/>
          <w:szCs w:val="30"/>
          <w:highlight w:val="none"/>
          <w:u w:val="single"/>
        </w:rPr>
        <w:t xml:space="preserve">       (盖单位章)      </w:t>
      </w:r>
    </w:p>
    <w:p>
      <w:pPr>
        <w:widowControl/>
        <w:adjustRightInd w:val="0"/>
        <w:snapToGrid w:val="0"/>
        <w:spacing w:line="600" w:lineRule="exact"/>
        <w:jc w:val="righ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widowControl/>
        <w:adjustRightInd w:val="0"/>
        <w:snapToGrid w:val="0"/>
        <w:spacing w:line="600" w:lineRule="exact"/>
        <w:jc w:val="left"/>
        <w:rPr>
          <w:rFonts w:ascii="仿宋_GB2312" w:hAnsi="宋体" w:eastAsia="仿宋_GB2312" w:cs="宋体"/>
          <w:color w:val="auto"/>
          <w:kern w:val="0"/>
          <w:sz w:val="28"/>
          <w:szCs w:val="28"/>
          <w:highlight w:val="none"/>
        </w:rPr>
      </w:pPr>
      <w:r>
        <w:rPr>
          <w:rFonts w:ascii="仿宋_GB2312" w:hAnsi="宋体" w:eastAsia="仿宋_GB2312" w:cs="宋体"/>
          <w:color w:val="auto"/>
          <w:kern w:val="0"/>
          <w:sz w:val="28"/>
          <w:szCs w:val="28"/>
          <w:highlight w:val="none"/>
        </w:rPr>
        <mc:AlternateContent>
          <mc:Choice Requires="wps">
            <w:drawing>
              <wp:anchor distT="0" distB="0" distL="114300" distR="114300" simplePos="0" relativeHeight="251668480"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68480;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2qfxf2AAAAAkBAAAPAAAAAAAAAAEA&#10;IAAAACIAAABkcnMvZG93bnJldi54bWxQSwECFAAUAAAACACHTuJArjLyqUgCAACWBAAADgAAAAAA&#10;AAABACAAAAAnAQAAZHJzL2Uyb0RvYy54bWxQSwUGAAAAAAYABgBZAQAA4Q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adjustRightInd w:val="0"/>
        <w:snapToGrid w:val="0"/>
        <w:spacing w:line="600" w:lineRule="exact"/>
        <w:ind w:firstLine="480"/>
        <w:rPr>
          <w:rFonts w:ascii="仿宋_GB2312" w:eastAsia="仿宋_GB2312"/>
          <w:color w:val="auto"/>
          <w:highlight w:val="none"/>
        </w:rPr>
      </w:pPr>
      <w:r>
        <w:rPr>
          <w:rFonts w:hint="eastAsia" w:ascii="仿宋_GB2312" w:hAnsi="宋体" w:eastAsia="仿宋_GB2312"/>
          <w:color w:val="auto"/>
          <w:kern w:val="0"/>
          <w:szCs w:val="21"/>
          <w:highlight w:val="none"/>
        </w:rPr>
        <w:t>注：法定代表人证明书亦可采用工商行政管理局统一制订的格式。</w:t>
      </w:r>
    </w:p>
    <w:p>
      <w:pPr>
        <w:spacing w:line="360" w:lineRule="auto"/>
        <w:rPr>
          <w:color w:val="auto"/>
          <w:highlight w:val="none"/>
        </w:rPr>
      </w:pPr>
      <w:r>
        <w:rPr>
          <w:rFonts w:hint="eastAsia" w:ascii="宋体" w:hAnsi="宋体" w:cs="宋体"/>
          <w:color w:val="auto"/>
          <w:kern w:val="0"/>
          <w:sz w:val="28"/>
          <w:szCs w:val="28"/>
          <w:highlight w:val="none"/>
        </w:rPr>
        <w:br w:type="page"/>
      </w:r>
      <w:r>
        <w:rPr>
          <w:rFonts w:hint="eastAsia" w:ascii="仿宋_GB2312" w:hAnsi="黑体" w:eastAsia="仿宋_GB2312"/>
          <w:color w:val="auto"/>
          <w:sz w:val="28"/>
          <w:szCs w:val="28"/>
          <w:highlight w:val="none"/>
        </w:rPr>
        <w:t>2.2法人授权委托书</w:t>
      </w:r>
    </w:p>
    <w:p>
      <w:pPr>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法定代表人授权委托书</w:t>
      </w:r>
    </w:p>
    <w:p>
      <w:pPr>
        <w:adjustRightInd w:val="0"/>
        <w:snapToGrid w:val="0"/>
        <w:spacing w:line="600" w:lineRule="exact"/>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本人</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系</w:t>
      </w:r>
      <w:r>
        <w:rPr>
          <w:rFonts w:hint="eastAsia" w:ascii="仿宋_GB2312" w:hAnsi="宋体" w:eastAsia="仿宋_GB2312"/>
          <w:color w:val="auto"/>
          <w:sz w:val="30"/>
          <w:szCs w:val="30"/>
          <w:highlight w:val="none"/>
          <w:u w:val="single"/>
        </w:rPr>
        <w:t xml:space="preserve">        (供应商名称)          </w:t>
      </w:r>
      <w:r>
        <w:rPr>
          <w:rFonts w:hint="eastAsia" w:ascii="仿宋_GB2312" w:hAnsi="宋体" w:eastAsia="仿宋_GB2312"/>
          <w:color w:val="auto"/>
          <w:sz w:val="30"/>
          <w:szCs w:val="30"/>
          <w:highlight w:val="none"/>
        </w:rPr>
        <w:t>的法定代表人，现授权</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为我方代理人。代理人根据授权，以我方名义签署、澄清、说明、提交、撤回、修改</w:t>
      </w:r>
      <w:r>
        <w:rPr>
          <w:rFonts w:hint="eastAsia" w:ascii="仿宋_GB2312" w:hAnsi="宋体" w:eastAsia="仿宋_GB2312"/>
          <w:color w:val="auto"/>
          <w:sz w:val="30"/>
          <w:szCs w:val="30"/>
          <w:highlight w:val="none"/>
          <w:u w:val="single"/>
        </w:rPr>
        <w:t xml:space="preserve"> （项目名称、项目编号、标段/标包号）  </w:t>
      </w:r>
      <w:r>
        <w:rPr>
          <w:rFonts w:hint="eastAsia" w:ascii="仿宋_GB2312" w:hAnsi="宋体" w:eastAsia="仿宋_GB2312"/>
          <w:color w:val="auto"/>
          <w:sz w:val="30"/>
          <w:szCs w:val="30"/>
          <w:highlight w:val="none"/>
        </w:rPr>
        <w:t>的响应文件、签订合同和处理有关事宜，其法律后果由我方承担。</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委托期限：</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代理人无转委托权。</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w:t>
      </w:r>
      <w:r>
        <w:rPr>
          <w:rFonts w:hint="eastAsia" w:ascii="仿宋_GB2312" w:hAnsi="宋体" w:eastAsia="仿宋_GB2312"/>
          <w:color w:val="auto"/>
          <w:sz w:val="30"/>
          <w:szCs w:val="30"/>
          <w:highlight w:val="none"/>
          <w:lang w:val="en-US" w:eastAsia="zh-CN"/>
        </w:rPr>
        <w:t>1.</w:t>
      </w:r>
      <w:r>
        <w:rPr>
          <w:rFonts w:hint="eastAsia" w:ascii="仿宋_GB2312" w:hAnsi="宋体" w:eastAsia="仿宋_GB2312"/>
          <w:color w:val="auto"/>
          <w:sz w:val="30"/>
          <w:szCs w:val="30"/>
          <w:highlight w:val="none"/>
        </w:rPr>
        <w:t>委托代理人身份证(正反两面)复印件</w:t>
      </w:r>
    </w:p>
    <w:p>
      <w:pPr>
        <w:pStyle w:val="39"/>
        <w:ind w:firstLine="1200" w:firstLineChars="400"/>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2.提供授权委托人在本单位近三个月社保记录（以加盖社会保险基金管理中心印章的《缴费历史明细表》或《社会保险参保人员证明》为准），否则为无效代理人，询价响应文件无效。</w:t>
      </w:r>
    </w:p>
    <w:p>
      <w:pPr>
        <w:pStyle w:val="13"/>
        <w:snapToGrid w:val="0"/>
        <w:spacing w:line="600" w:lineRule="exact"/>
        <w:ind w:firstLine="3618" w:firstLineChars="1005"/>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pacing w:val="30"/>
          <w:sz w:val="30"/>
          <w:szCs w:val="30"/>
          <w:highlight w:val="none"/>
        </w:rPr>
        <w:t>供应商</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(单位公章)         </w:t>
      </w:r>
    </w:p>
    <w:p>
      <w:pPr>
        <w:pStyle w:val="13"/>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法定代表人：</w:t>
      </w:r>
      <w:r>
        <w:rPr>
          <w:rFonts w:hint="eastAsia" w:ascii="仿宋_GB2312" w:hAnsi="宋体" w:eastAsia="仿宋_GB2312" w:cs="Times New Roman"/>
          <w:color w:val="auto"/>
          <w:sz w:val="30"/>
          <w:szCs w:val="30"/>
          <w:highlight w:val="none"/>
          <w:u w:val="single"/>
        </w:rPr>
        <w:t xml:space="preserve">       (签字)            </w:t>
      </w:r>
    </w:p>
    <w:p>
      <w:pPr>
        <w:pStyle w:val="13"/>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委托代理人：</w:t>
      </w:r>
      <w:r>
        <w:rPr>
          <w:rFonts w:hint="eastAsia" w:ascii="仿宋_GB2312" w:hAnsi="宋体" w:eastAsia="仿宋_GB2312" w:cs="Times New Roman"/>
          <w:color w:val="auto"/>
          <w:sz w:val="30"/>
          <w:szCs w:val="30"/>
          <w:highlight w:val="none"/>
          <w:u w:val="single"/>
        </w:rPr>
        <w:t xml:space="preserve">       (签字)            </w:t>
      </w:r>
    </w:p>
    <w:p>
      <w:pPr>
        <w:widowControl/>
        <w:adjustRightInd w:val="0"/>
        <w:snapToGrid w:val="0"/>
        <w:spacing w:line="600" w:lineRule="exac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3"/>
        <w:rPr>
          <w:rFonts w:hint="eastAsia" w:ascii="仿宋_GB2312" w:hAnsi="宋体" w:eastAsia="仿宋_GB2312"/>
          <w:color w:val="auto"/>
          <w:sz w:val="30"/>
          <w:szCs w:val="30"/>
          <w:highlight w:val="none"/>
        </w:rPr>
      </w:pPr>
    </w:p>
    <w:p>
      <w:pPr>
        <w:pStyle w:val="23"/>
        <w:rPr>
          <w:rFonts w:hint="eastAsia" w:ascii="仿宋_GB2312" w:hAnsi="宋体" w:eastAsia="仿宋_GB2312"/>
          <w:color w:val="auto"/>
          <w:sz w:val="30"/>
          <w:szCs w:val="30"/>
          <w:highlight w:val="none"/>
        </w:rPr>
      </w:pPr>
    </w:p>
    <w:p>
      <w:pPr>
        <w:pStyle w:val="23"/>
        <w:rPr>
          <w:rFonts w:hint="eastAsia" w:ascii="仿宋_GB2312" w:hAnsi="宋体" w:eastAsia="仿宋_GB2312"/>
          <w:color w:val="auto"/>
          <w:sz w:val="30"/>
          <w:szCs w:val="30"/>
          <w:highlight w:val="none"/>
        </w:rPr>
      </w:pPr>
    </w:p>
    <w:p>
      <w:pPr>
        <w:pStyle w:val="23"/>
        <w:rPr>
          <w:rFonts w:hint="eastAsia" w:ascii="仿宋_GB2312" w:hAnsi="宋体" w:eastAsia="仿宋_GB2312"/>
          <w:color w:val="auto"/>
          <w:sz w:val="30"/>
          <w:szCs w:val="30"/>
          <w:highlight w:val="none"/>
        </w:rPr>
      </w:pPr>
    </w:p>
    <w:p>
      <w:pPr>
        <w:pStyle w:val="23"/>
        <w:ind w:left="0" w:leftChars="0" w:firstLine="0" w:firstLineChars="0"/>
        <w:rPr>
          <w:rFonts w:hint="eastAsia" w:ascii="仿宋_GB2312" w:hAnsi="宋体" w:eastAsia="仿宋_GB2312"/>
          <w:color w:val="auto"/>
          <w:sz w:val="30"/>
          <w:szCs w:val="30"/>
          <w:highlight w:val="none"/>
        </w:rPr>
      </w:pPr>
    </w:p>
    <w:p>
      <w:pPr>
        <w:pStyle w:val="23"/>
        <w:ind w:left="0" w:leftChars="0" w:firstLine="0" w:firstLineChars="0"/>
        <w:rPr>
          <w:rFonts w:hint="eastAsia" w:ascii="仿宋_GB2312" w:hAnsi="宋体" w:eastAsia="仿宋_GB2312"/>
          <w:color w:val="auto"/>
          <w:sz w:val="30"/>
          <w:szCs w:val="30"/>
          <w:highlight w:val="none"/>
        </w:rPr>
      </w:pPr>
    </w:p>
    <w:p>
      <w:pPr>
        <w:pStyle w:val="2"/>
        <w:spacing w:after="0" w:line="600" w:lineRule="exact"/>
        <w:rPr>
          <w:rFonts w:ascii="仿宋_GB2312" w:eastAsia="仿宋_GB2312"/>
          <w:color w:val="auto"/>
          <w:highlight w:val="none"/>
        </w:rPr>
      </w:pPr>
      <w:r>
        <w:rPr>
          <w:rFonts w:ascii="仿宋_GB2312" w:eastAsia="仿宋_GB2312"/>
          <w:color w:val="auto"/>
          <w:sz w:val="44"/>
          <w:szCs w:val="44"/>
          <w:highlight w:val="none"/>
          <w:u w:val="single"/>
        </w:rPr>
        <mc:AlternateContent>
          <mc:Choice Requires="wps">
            <w:drawing>
              <wp:anchor distT="0" distB="0" distL="114300" distR="114300" simplePos="0" relativeHeight="251669504"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69504;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yKI7ZAAAACQEAAA8AAAAAAAAA&#10;AQAgAAAAIgAAAGRycy9kb3ducmV2LnhtbFBLAQIUABQAAAAIAIdO4kCLD53XSQIAAJcEAAAOAAAA&#10;AAAAAAEAIAAAACgBAABkcnMvZTJvRG9jLnhtbFBLBQYAAAAABgAGAFkBAADj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2"/>
        <w:spacing w:after="0" w:line="600" w:lineRule="exact"/>
        <w:rPr>
          <w:rFonts w:ascii="仿宋_GB2312" w:eastAsia="仿宋_GB2312"/>
          <w:color w:val="auto"/>
          <w:highlight w:val="none"/>
        </w:rPr>
      </w:pPr>
    </w:p>
    <w:p>
      <w:pPr>
        <w:pStyle w:val="2"/>
        <w:spacing w:after="0" w:line="600" w:lineRule="exact"/>
        <w:rPr>
          <w:rFonts w:ascii="仿宋_GB2312" w:eastAsia="仿宋_GB2312"/>
          <w:color w:val="auto"/>
          <w:highlight w:val="none"/>
        </w:rPr>
      </w:pPr>
    </w:p>
    <w:p>
      <w:pPr>
        <w:pStyle w:val="2"/>
        <w:spacing w:after="0" w:line="600" w:lineRule="exact"/>
        <w:rPr>
          <w:rFonts w:ascii="仿宋_GB2312" w:eastAsia="仿宋_GB2312"/>
          <w:color w:val="auto"/>
          <w:highlight w:val="none"/>
        </w:rPr>
      </w:pPr>
    </w:p>
    <w:p>
      <w:pPr>
        <w:adjustRightInd w:val="0"/>
        <w:snapToGrid w:val="0"/>
        <w:spacing w:line="600" w:lineRule="exact"/>
        <w:ind w:firstLine="480"/>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注：法人授权委托书亦可采用工商行政管理局统一制订的格式。</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color w:val="auto"/>
                <w:sz w:val="24"/>
                <w:szCs w:val="24"/>
                <w:highlight w:val="none"/>
              </w:rPr>
            </w:pPr>
          </w:p>
          <w:p>
            <w:pPr>
              <w:spacing w:line="360" w:lineRule="auto"/>
              <w:jc w:val="center"/>
              <w:rPr>
                <w:rFonts w:hint="eastAsia" w:ascii="宋体" w:hAnsi="宋体" w:eastAsia="宋体" w:cs="Times New Roman"/>
                <w:color w:val="auto"/>
                <w:sz w:val="24"/>
                <w:szCs w:val="24"/>
                <w:highlight w:val="none"/>
              </w:rPr>
            </w:pPr>
          </w:p>
          <w:p>
            <w:pPr>
              <w:spacing w:line="360" w:lineRule="auto"/>
              <w:jc w:val="center"/>
              <w:rPr>
                <w:rFonts w:hint="eastAsia" w:ascii="宋体" w:hAnsi="宋体"/>
                <w:color w:val="auto"/>
                <w:sz w:val="24"/>
                <w:szCs w:val="24"/>
                <w:highlight w:val="none"/>
                <w:lang w:val="en-US" w:eastAsia="zh-CN"/>
              </w:rPr>
            </w:pPr>
            <w:r>
              <w:rPr>
                <w:rFonts w:hint="eastAsia" w:ascii="宋体" w:hAnsi="宋体" w:cs="Times New Roman"/>
                <w:color w:val="auto"/>
                <w:sz w:val="24"/>
                <w:szCs w:val="24"/>
                <w:highlight w:val="none"/>
                <w:lang w:eastAsia="zh-CN"/>
              </w:rPr>
              <w:t>授权代理人在本单位近三个月社保记录，（以加盖社会保险基金管理中心印章的《缴费历史明细表》或《社会保险参保人员证明》为准，</w:t>
            </w:r>
            <w:r>
              <w:rPr>
                <w:rFonts w:hint="eastAsia" w:ascii="宋体" w:hAnsi="宋体" w:cs="Times New Roman"/>
                <w:color w:val="auto"/>
                <w:sz w:val="24"/>
                <w:szCs w:val="24"/>
                <w:highlight w:val="none"/>
                <w:lang w:val="en-US" w:eastAsia="zh-CN"/>
              </w:rPr>
              <w:t>加</w:t>
            </w:r>
            <w:r>
              <w:rPr>
                <w:rFonts w:hint="eastAsia" w:ascii="宋体" w:hAnsi="宋体"/>
                <w:color w:val="auto"/>
                <w:sz w:val="24"/>
                <w:szCs w:val="24"/>
                <w:highlight w:val="none"/>
                <w:lang w:val="en-US" w:eastAsia="zh-CN"/>
              </w:rPr>
              <w:t>盖单位公章</w:t>
            </w:r>
          </w:p>
          <w:p>
            <w:pPr>
              <w:spacing w:line="360" w:lineRule="auto"/>
              <w:jc w:val="center"/>
              <w:rPr>
                <w:rFonts w:hint="eastAsia" w:ascii="宋体" w:hAnsi="宋体"/>
                <w:color w:val="auto"/>
                <w:sz w:val="24"/>
                <w:szCs w:val="24"/>
                <w:highlight w:val="none"/>
                <w:lang w:val="en-US" w:eastAsia="zh-CN"/>
              </w:rPr>
            </w:pP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p>
        </w:tc>
      </w:tr>
    </w:tbl>
    <w:p>
      <w:pPr>
        <w:spacing w:line="440" w:lineRule="exact"/>
        <w:ind w:firstLine="859" w:firstLineChars="307"/>
        <w:rPr>
          <w:rFonts w:ascii="仿宋" w:hAnsi="仿宋" w:eastAsia="仿宋" w:cs="仿宋_GB2312"/>
          <w:color w:val="auto"/>
          <w:sz w:val="28"/>
          <w:szCs w:val="28"/>
          <w:highlight w:val="none"/>
        </w:rPr>
      </w:pPr>
    </w:p>
    <w:p>
      <w:pPr>
        <w:spacing w:line="480" w:lineRule="exact"/>
        <w:ind w:firstLine="840" w:firstLineChars="300"/>
        <w:rPr>
          <w:rFonts w:ascii="仿宋" w:hAnsi="仿宋" w:eastAsia="仿宋" w:cs="仿宋_GB2312"/>
          <w:b/>
          <w:color w:val="auto"/>
          <w:sz w:val="28"/>
          <w:szCs w:val="28"/>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5"/>
        <w:rPr>
          <w:rFonts w:asciiTheme="minorEastAsia" w:hAnsiTheme="minorEastAsia" w:eastAsiaTheme="minorEastAsia"/>
          <w:color w:val="auto"/>
          <w:sz w:val="28"/>
          <w:szCs w:val="28"/>
          <w:highlight w:val="none"/>
        </w:rPr>
      </w:pPr>
      <w:r>
        <w:rPr>
          <w:rFonts w:hint="eastAsia" w:ascii="仿宋_GB2312" w:eastAsia="仿宋_GB2312" w:hAnsiTheme="minorEastAsia"/>
          <w:color w:val="auto"/>
          <w:sz w:val="28"/>
          <w:szCs w:val="28"/>
          <w:highlight w:val="none"/>
        </w:rPr>
        <w:t xml:space="preserve"> </w:t>
      </w:r>
      <w:bookmarkStart w:id="126" w:name="_Toc8086"/>
      <w:bookmarkStart w:id="127" w:name="_Toc88209963"/>
      <w:bookmarkStart w:id="128" w:name="_Toc19830"/>
      <w:bookmarkStart w:id="129" w:name="_Toc87616400"/>
      <w:r>
        <w:rPr>
          <w:rFonts w:hint="eastAsia" w:ascii="仿宋_GB2312" w:eastAsia="仿宋_GB2312" w:hAnsi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.资格审查资料</w:t>
      </w:r>
      <w:bookmarkEnd w:id="126"/>
      <w:bookmarkEnd w:id="127"/>
      <w:bookmarkEnd w:id="128"/>
      <w:bookmarkEnd w:id="129"/>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rPr>
        <w:t>.1供应商基本情况表</w:t>
      </w:r>
    </w:p>
    <w:tbl>
      <w:tblPr>
        <w:tblStyle w:val="25"/>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供应商名称</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注册地址</w:t>
            </w:r>
          </w:p>
        </w:tc>
        <w:tc>
          <w:tcPr>
            <w:tcW w:w="3118" w:type="dxa"/>
            <w:gridSpan w:val="3"/>
          </w:tcPr>
          <w:p>
            <w:pPr>
              <w:adjustRightInd w:val="0"/>
              <w:snapToGrid w:val="0"/>
              <w:spacing w:line="600" w:lineRule="exact"/>
              <w:rPr>
                <w:rFonts w:ascii="仿宋_GB2312" w:eastAsia="仿宋_GB2312" w:hAnsiTheme="minorEastAsia"/>
                <w:color w:val="auto"/>
                <w:sz w:val="28"/>
                <w:szCs w:val="28"/>
                <w:highlight w:val="none"/>
              </w:rPr>
            </w:pPr>
          </w:p>
        </w:tc>
        <w:tc>
          <w:tcPr>
            <w:tcW w:w="1570"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邮政编码</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联系方式</w:t>
            </w: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网址</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组织结构</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成立时间</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5178" w:type="dxa"/>
            <w:gridSpan w:val="7"/>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企业资质等级</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restart"/>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其中</w:t>
            </w: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项目负责人</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营业执照号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□高级职称人员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注册资金</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□中级职称人员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开户银行</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□初级职称人员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账户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□技工</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经营范围</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备注</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bl>
    <w:p>
      <w:pPr>
        <w:adjustRightInd w:val="0"/>
        <w:snapToGrid w:val="0"/>
        <w:ind w:firstLine="573"/>
        <w:rPr>
          <w:rFonts w:hint="eastAsia" w:cs="Times New Roman" w:asciiTheme="minorEastAsia" w:hAnsiTheme="minorEastAsia" w:eastAsiaTheme="minorEastAsia"/>
          <w:b/>
          <w:bCs/>
          <w:color w:val="auto"/>
          <w:sz w:val="28"/>
          <w:szCs w:val="28"/>
          <w:highlight w:val="none"/>
          <w:lang w:eastAsia="zh-CN"/>
        </w:rPr>
      </w:pPr>
      <w:r>
        <w:rPr>
          <w:rFonts w:ascii="仿宋_GB2312" w:eastAsia="仿宋_GB2312" w:hAnsiTheme="minorEastAsia"/>
          <w:color w:val="auto"/>
          <w:sz w:val="28"/>
          <w:szCs w:val="28"/>
          <w:highlight w:val="none"/>
        </w:rPr>
        <w:t>注</w:t>
      </w:r>
      <w:r>
        <w:rPr>
          <w:rFonts w:hint="eastAsia" w:ascii="仿宋_GB2312" w:eastAsia="仿宋_GB2312" w:hAnsiTheme="minorEastAsia"/>
          <w:color w:val="auto"/>
          <w:sz w:val="28"/>
          <w:szCs w:val="28"/>
          <w:highlight w:val="none"/>
        </w:rPr>
        <w:t>：</w:t>
      </w:r>
      <w:r>
        <w:rPr>
          <w:rFonts w:ascii="仿宋_GB2312" w:eastAsia="仿宋_GB2312" w:hAnsiTheme="minorEastAsia"/>
          <w:color w:val="auto"/>
          <w:sz w:val="28"/>
          <w:szCs w:val="28"/>
          <w:highlight w:val="none"/>
        </w:rPr>
        <w:t>供应商应按供应商须知的要求提供主体资格证明材料及相关资质证明材料</w:t>
      </w:r>
      <w:r>
        <w:rPr>
          <w:rFonts w:hint="eastAsia" w:ascii="仿宋_GB2312" w:eastAsia="仿宋_GB2312" w:hAnsiTheme="minorEastAsia"/>
          <w:color w:val="auto"/>
          <w:sz w:val="28"/>
          <w:szCs w:val="28"/>
          <w:highlight w:val="none"/>
          <w:lang w:eastAsia="zh-CN"/>
        </w:rPr>
        <w:t>。</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相关证明文件附后</w:t>
      </w:r>
      <w:r>
        <w:rPr>
          <w:rFonts w:hint="eastAsia" w:cs="Times New Roman" w:asciiTheme="minorEastAsia" w:hAnsiTheme="minorEastAsia" w:eastAsiaTheme="minorEastAsia"/>
          <w:b/>
          <w:bCs/>
          <w:color w:val="auto"/>
          <w:sz w:val="28"/>
          <w:szCs w:val="28"/>
          <w:highlight w:val="none"/>
          <w:lang w:eastAsia="zh-CN"/>
        </w:rPr>
        <w:t>）</w:t>
      </w:r>
    </w:p>
    <w:p>
      <w:pPr>
        <w:adjustRightInd w:val="0"/>
        <w:snapToGrid w:val="0"/>
        <w:spacing w:line="360" w:lineRule="auto"/>
        <w:jc w:val="right"/>
        <w:outlineLvl w:val="9"/>
        <w:rPr>
          <w:rFonts w:hint="eastAsia" w:ascii="宋体" w:hAnsi="宋体" w:eastAsia="宋体" w:cs="宋体"/>
          <w:color w:val="auto"/>
          <w:kern w:val="2"/>
          <w:sz w:val="24"/>
          <w:szCs w:val="24"/>
          <w:highlight w:val="none"/>
          <w:lang w:val="en-GB"/>
        </w:rPr>
      </w:pPr>
      <w:bookmarkStart w:id="130" w:name="_Hlk59025866"/>
      <w:r>
        <w:rPr>
          <w:rFonts w:hint="eastAsia" w:ascii="宋体" w:hAnsi="宋体" w:eastAsia="宋体" w:cs="宋体"/>
          <w:color w:val="auto"/>
          <w:kern w:val="2"/>
          <w:sz w:val="24"/>
          <w:szCs w:val="24"/>
          <w:highlight w:val="none"/>
          <w:lang w:val="en-GB"/>
        </w:rPr>
        <w:t>供应商名称（加盖公章）：</w:t>
      </w:r>
    </w:p>
    <w:p>
      <w:pPr>
        <w:pStyle w:val="30"/>
        <w:rPr>
          <w:rFonts w:hint="eastAsia" w:ascii="宋体" w:hAnsi="宋体" w:eastAsia="宋体" w:cs="宋体"/>
          <w:color w:val="auto"/>
          <w:kern w:val="2"/>
          <w:sz w:val="24"/>
          <w:szCs w:val="24"/>
          <w:highlight w:val="none"/>
          <w:lang w:val="en-GB"/>
        </w:rPr>
      </w:pPr>
    </w:p>
    <w:p>
      <w:pPr>
        <w:pStyle w:val="30"/>
        <w:rPr>
          <w:rFonts w:hint="eastAsia" w:ascii="宋体" w:hAnsi="宋体" w:eastAsia="宋体" w:cs="宋体"/>
          <w:color w:val="auto"/>
          <w:kern w:val="2"/>
          <w:sz w:val="24"/>
          <w:szCs w:val="24"/>
          <w:highlight w:val="none"/>
          <w:lang w:val="en-GB"/>
        </w:rPr>
      </w:pPr>
    </w:p>
    <w:p>
      <w:pPr>
        <w:pStyle w:val="30"/>
        <w:rPr>
          <w:rFonts w:hint="eastAsia" w:ascii="宋体" w:hAnsi="宋体" w:eastAsia="宋体" w:cs="宋体"/>
          <w:color w:val="auto"/>
          <w:kern w:val="2"/>
          <w:sz w:val="24"/>
          <w:szCs w:val="24"/>
          <w:highlight w:val="none"/>
          <w:lang w:val="en-GB"/>
        </w:rPr>
      </w:pPr>
    </w:p>
    <w:p>
      <w:pPr>
        <w:pStyle w:val="3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br w:type="textWrapping"/>
      </w: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eastAsiaTheme="minorEastAsia"/>
          <w:b/>
          <w:bCs/>
          <w:color w:val="auto"/>
          <w:sz w:val="28"/>
          <w:szCs w:val="28"/>
          <w:highlight w:val="none"/>
          <w:lang w:val="en-US" w:eastAsia="zh-CN"/>
        </w:rPr>
        <w:t>3.2不得存在情形</w:t>
      </w:r>
      <w:r>
        <w:rPr>
          <w:rFonts w:hint="eastAsia" w:cs="Times New Roman" w:asciiTheme="minorEastAsia" w:hAnsiTheme="minorEastAsia" w:eastAsiaTheme="minorEastAsia"/>
          <w:b/>
          <w:bCs/>
          <w:color w:val="auto"/>
          <w:sz w:val="28"/>
          <w:szCs w:val="28"/>
          <w:highlight w:val="none"/>
        </w:rPr>
        <w:t>承诺函</w:t>
      </w:r>
    </w:p>
    <w:bookmarkEnd w:id="130"/>
    <w:p>
      <w:pPr>
        <w:adjustRightInd w:val="0"/>
        <w:snapToGrid w:val="0"/>
        <w:spacing w:line="360" w:lineRule="auto"/>
        <w:rPr>
          <w:rFonts w:hint="eastAsia" w:ascii="宋体" w:hAnsi="宋体" w:eastAsia="宋体" w:cs="宋体"/>
          <w:color w:val="auto"/>
          <w:kern w:val="2"/>
          <w:sz w:val="24"/>
          <w:szCs w:val="24"/>
          <w:highlight w:val="none"/>
          <w:lang w:val="en-GB"/>
        </w:rPr>
      </w:pPr>
    </w:p>
    <w:p>
      <w:pPr>
        <w:adjustRightInd w:val="0"/>
        <w:snapToGrid w:val="0"/>
        <w:spacing w:line="360" w:lineRule="auto"/>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致：</w:t>
      </w:r>
      <w:r>
        <w:rPr>
          <w:rFonts w:hint="eastAsia" w:ascii="宋体" w:hAnsi="宋体" w:eastAsia="宋体" w:cs="宋体"/>
          <w:b/>
          <w:bCs/>
          <w:color w:val="auto"/>
          <w:sz w:val="24"/>
          <w:szCs w:val="24"/>
          <w:highlight w:val="none"/>
          <w:shd w:val="clear" w:color="auto" w:fill="FFFFFF"/>
        </w:rPr>
        <w:t>广州市净水有限公司</w:t>
      </w:r>
    </w:p>
    <w:p>
      <w:pPr>
        <w:adjustRightInd w:val="0"/>
        <w:snapToGrid w:val="0"/>
        <w:spacing w:line="360" w:lineRule="auto"/>
        <w:ind w:firstLine="480" w:firstLineChars="200"/>
        <w:jc w:val="both"/>
        <w:rPr>
          <w:rFonts w:hint="eastAsia" w:ascii="仿宋_GB2312" w:eastAsia="仿宋_GB2312"/>
          <w:color w:val="auto"/>
          <w:sz w:val="28"/>
          <w:szCs w:val="28"/>
          <w:highlight w:val="none"/>
          <w:lang w:eastAsia="zh-CN"/>
        </w:rPr>
      </w:pPr>
      <w:r>
        <w:rPr>
          <w:rFonts w:hint="eastAsia" w:ascii="宋体" w:hAnsi="宋体" w:eastAsia="宋体" w:cs="宋体"/>
          <w:color w:val="auto"/>
          <w:kern w:val="2"/>
          <w:sz w:val="24"/>
          <w:szCs w:val="24"/>
          <w:highlight w:val="none"/>
          <w:lang w:val="en-GB"/>
        </w:rPr>
        <w:t>我方郑重承诺，在参</w:t>
      </w:r>
      <w:r>
        <w:rPr>
          <w:rFonts w:hint="eastAsia" w:ascii="宋体" w:hAnsi="宋体" w:cs="宋体" w:eastAsiaTheme="minorEastAsia"/>
          <w:color w:val="auto"/>
          <w:kern w:val="2"/>
          <w:sz w:val="24"/>
          <w:szCs w:val="24"/>
          <w:highlight w:val="none"/>
          <w:lang w:val="en-GB"/>
        </w:rPr>
        <w:t>与</w:t>
      </w:r>
      <w:r>
        <w:rPr>
          <w:rFonts w:hint="eastAsia" w:ascii="宋体" w:hAnsi="宋体" w:cs="宋体" w:eastAsiaTheme="minorEastAsia"/>
          <w:color w:val="auto"/>
          <w:kern w:val="2"/>
          <w:sz w:val="24"/>
          <w:szCs w:val="24"/>
          <w:highlight w:val="none"/>
          <w:lang w:val="en-GB" w:eastAsia="zh-CN"/>
        </w:rPr>
        <w:t>广州市净水有限公司环城北净水厂建设涉及西江引水管道安全评估项目</w:t>
      </w:r>
      <w:r>
        <w:rPr>
          <w:rFonts w:hint="eastAsia" w:ascii="宋体" w:hAnsi="宋体" w:eastAsia="宋体" w:cs="宋体"/>
          <w:color w:val="auto"/>
          <w:kern w:val="2"/>
          <w:sz w:val="24"/>
          <w:szCs w:val="24"/>
          <w:highlight w:val="none"/>
          <w:u w:val="single"/>
          <w:lang w:val="en-GB"/>
        </w:rPr>
        <w:t xml:space="preserve">（项目编号： </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u w:val="single"/>
          <w:lang w:val="en-GB"/>
        </w:rPr>
        <w:t>）</w:t>
      </w:r>
      <w:r>
        <w:rPr>
          <w:rFonts w:hint="eastAsia" w:ascii="宋体" w:hAnsi="宋体" w:eastAsia="宋体" w:cs="宋体"/>
          <w:color w:val="auto"/>
          <w:kern w:val="2"/>
          <w:sz w:val="24"/>
          <w:szCs w:val="24"/>
          <w:highlight w:val="none"/>
          <w:lang w:val="en-GB"/>
        </w:rPr>
        <w:t>采购期间，未被</w:t>
      </w:r>
      <w:r>
        <w:rPr>
          <w:rFonts w:hint="eastAsia" w:ascii="仿宋_GB2312" w:eastAsia="仿宋_GB2312"/>
          <w:color w:val="auto"/>
          <w:sz w:val="28"/>
          <w:szCs w:val="28"/>
          <w:highlight w:val="none"/>
          <w:lang w:val="en-US" w:eastAsia="zh-CN"/>
        </w:rPr>
        <w:t>列入</w:t>
      </w:r>
      <w:r>
        <w:rPr>
          <w:rFonts w:hint="eastAsia" w:ascii="仿宋_GB2312" w:eastAsia="仿宋_GB2312"/>
          <w:color w:val="auto"/>
          <w:sz w:val="28"/>
          <w:szCs w:val="28"/>
          <w:highlight w:val="none"/>
        </w:rPr>
        <w:t>下列情形之一</w:t>
      </w:r>
      <w:r>
        <w:rPr>
          <w:rFonts w:hint="eastAsia" w:ascii="仿宋_GB2312" w:eastAsia="仿宋_GB2312"/>
          <w:color w:val="auto"/>
          <w:sz w:val="28"/>
          <w:szCs w:val="28"/>
          <w:highlight w:val="none"/>
          <w:lang w:eastAsia="zh-CN"/>
        </w:rPr>
        <w:t>：</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（1）与本项目其他供应商的单位负责人为同一人。</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（2）与本项目其他供应商存在控股</w:t>
      </w:r>
      <w:r>
        <w:rPr>
          <w:rFonts w:hint="eastAsia" w:ascii="宋体" w:hAnsi="宋体" w:cs="宋体"/>
          <w:color w:val="auto"/>
          <w:sz w:val="24"/>
          <w:szCs w:val="24"/>
          <w:highlight w:val="none"/>
          <w:lang w:val="en-US" w:eastAsia="zh-CN"/>
        </w:rPr>
        <w:t>或</w:t>
      </w:r>
      <w:r>
        <w:rPr>
          <w:rFonts w:hint="eastAsia" w:ascii="宋体" w:hAnsi="宋体" w:cs="宋体" w:eastAsiaTheme="minorEastAsia"/>
          <w:color w:val="auto"/>
          <w:sz w:val="24"/>
          <w:szCs w:val="24"/>
          <w:highlight w:val="none"/>
          <w:lang w:val="en-GB"/>
        </w:rPr>
        <w:t>管理关系。</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3</w:t>
      </w:r>
      <w:r>
        <w:rPr>
          <w:rFonts w:hint="eastAsia" w:ascii="宋体" w:hAnsi="宋体" w:cs="宋体" w:eastAsiaTheme="minorEastAsia"/>
          <w:color w:val="auto"/>
          <w:sz w:val="24"/>
          <w:szCs w:val="24"/>
          <w:highlight w:val="none"/>
          <w:lang w:val="en-GB"/>
        </w:rPr>
        <w:t>）被本项目所在地省级以上行业主管部门依法暂停、取消投标或禁止参加采购活动且处于有效期内的。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4</w:t>
      </w:r>
      <w:r>
        <w:rPr>
          <w:rFonts w:hint="eastAsia" w:ascii="宋体" w:hAnsi="宋体" w:cs="宋体" w:eastAsiaTheme="minorEastAsia"/>
          <w:color w:val="auto"/>
          <w:sz w:val="24"/>
          <w:szCs w:val="24"/>
          <w:highlight w:val="none"/>
          <w:lang w:val="en-GB"/>
        </w:rPr>
        <w:t>）处于被责令停产停业、暂扣或者吊销执照、暂扣或者吊销许可证、吊销资质证书状态。</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5</w:t>
      </w:r>
      <w:r>
        <w:rPr>
          <w:rFonts w:hint="eastAsia" w:ascii="宋体" w:hAnsi="宋体" w:cs="宋体" w:eastAsiaTheme="minorEastAsia"/>
          <w:color w:val="auto"/>
          <w:sz w:val="24"/>
          <w:szCs w:val="24"/>
          <w:highlight w:val="none"/>
          <w:lang w:val="en-GB"/>
        </w:rPr>
        <w:t>）进入清算程序，或被宣告破产，或其他丧失履约能力情形的。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6</w:t>
      </w:r>
      <w:r>
        <w:rPr>
          <w:rFonts w:hint="eastAsia" w:ascii="宋体" w:hAnsi="宋体" w:cs="宋体" w:eastAsiaTheme="minorEastAsia"/>
          <w:color w:val="auto"/>
          <w:sz w:val="24"/>
          <w:szCs w:val="24"/>
          <w:highlight w:val="none"/>
          <w:lang w:val="en-GB"/>
        </w:rPr>
        <w:t>）近三年内因发生质量或安全生产事故等受到行政处罚且在处罚期内的。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7</w:t>
      </w:r>
      <w:r>
        <w:rPr>
          <w:rFonts w:hint="eastAsia" w:ascii="宋体" w:hAnsi="宋体" w:cs="宋体" w:eastAsiaTheme="minorEastAsia"/>
          <w:color w:val="auto"/>
          <w:sz w:val="24"/>
          <w:szCs w:val="24"/>
          <w:highlight w:val="none"/>
          <w:lang w:val="en-GB"/>
        </w:rPr>
        <w:t>）被最高人民法院在“信用中国”网站（www.creditchina.gov.cn）或各级信用信息共享平台中列入失信被执行人名单。</w:t>
      </w:r>
    </w:p>
    <w:p>
      <w:pPr>
        <w:pStyle w:val="23"/>
        <w:ind w:firstLine="480" w:firstLineChars="200"/>
        <w:rPr>
          <w:rFonts w:hint="eastAsia" w:cs="宋体" w:eastAsiaTheme="minorEastAsia"/>
          <w:color w:val="auto"/>
          <w:kern w:val="2"/>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8</w:t>
      </w:r>
      <w:r>
        <w:rPr>
          <w:rFonts w:hint="eastAsia" w:ascii="宋体" w:hAnsi="宋体" w:cs="宋体" w:eastAsiaTheme="minorEastAsia"/>
          <w:color w:val="auto"/>
          <w:sz w:val="24"/>
          <w:szCs w:val="24"/>
          <w:highlight w:val="none"/>
          <w:lang w:val="en-GB"/>
        </w:rPr>
        <w:t>）</w:t>
      </w:r>
      <w:r>
        <w:rPr>
          <w:rFonts w:hint="eastAsia" w:cs="宋体" w:eastAsiaTheme="minorEastAsia"/>
          <w:color w:val="auto"/>
          <w:kern w:val="2"/>
          <w:highlight w:val="none"/>
          <w:lang w:val="en-GB"/>
        </w:rPr>
        <w:t>被“全国企业信用信息公示系统”（网址：http://www.gsxt.gov.cn/）</w:t>
      </w:r>
    </w:p>
    <w:p>
      <w:pPr>
        <w:pStyle w:val="23"/>
        <w:rPr>
          <w:rFonts w:hint="eastAsia" w:cs="宋体" w:eastAsiaTheme="minorEastAsia"/>
          <w:color w:val="auto"/>
          <w:kern w:val="2"/>
          <w:highlight w:val="none"/>
          <w:lang w:val="en-GB"/>
        </w:rPr>
      </w:pPr>
      <w:r>
        <w:rPr>
          <w:rFonts w:hint="eastAsia" w:cs="宋体" w:eastAsiaTheme="minorEastAsia"/>
          <w:color w:val="auto"/>
          <w:kern w:val="2"/>
          <w:highlight w:val="none"/>
          <w:lang w:val="en-GB"/>
        </w:rPr>
        <w:t>列入经营异常名录和严重违法企业名单。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9</w:t>
      </w:r>
      <w:r>
        <w:rPr>
          <w:rFonts w:hint="eastAsia" w:ascii="宋体" w:hAnsi="宋体" w:cs="宋体" w:eastAsiaTheme="minorEastAsia"/>
          <w:color w:val="auto"/>
          <w:sz w:val="24"/>
          <w:szCs w:val="24"/>
          <w:highlight w:val="none"/>
          <w:lang w:val="en-GB"/>
        </w:rPr>
        <w:t>）被“信用广州”网站纳入失信被执行人名单（失信黑名单）。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10</w:t>
      </w:r>
      <w:r>
        <w:rPr>
          <w:rFonts w:hint="eastAsia" w:ascii="宋体" w:hAnsi="宋体" w:cs="宋体" w:eastAsiaTheme="minorEastAsia"/>
          <w:color w:val="auto"/>
          <w:sz w:val="24"/>
          <w:szCs w:val="24"/>
          <w:highlight w:val="none"/>
          <w:lang w:val="en-GB"/>
        </w:rPr>
        <w:t>）被纳入本项目采购人（包括市水投集团及相关所属企业）书面限制参与采购活动且处于有效期内的。</w:t>
      </w:r>
    </w:p>
    <w:p>
      <w:pPr>
        <w:adjustRightInd w:val="0"/>
        <w:snapToGrid w:val="0"/>
        <w:spacing w:line="360" w:lineRule="auto"/>
        <w:ind w:firstLine="480" w:firstLineChars="200"/>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w:t>
      </w:r>
      <w:r>
        <w:rPr>
          <w:rFonts w:hint="eastAsia" w:ascii="宋体" w:hAnsi="宋体" w:cs="宋体"/>
          <w:color w:val="auto"/>
          <w:sz w:val="24"/>
          <w:szCs w:val="24"/>
          <w:highlight w:val="none"/>
          <w:lang w:val="en-US" w:eastAsia="zh-CN"/>
        </w:rPr>
        <w:t>1</w:t>
      </w:r>
      <w:r>
        <w:rPr>
          <w:rFonts w:hint="eastAsia" w:ascii="宋体" w:hAnsi="宋体" w:cs="宋体" w:eastAsiaTheme="minorEastAsia"/>
          <w:color w:val="auto"/>
          <w:sz w:val="24"/>
          <w:szCs w:val="24"/>
          <w:highlight w:val="none"/>
          <w:lang w:val="en-GB"/>
        </w:rPr>
        <w:t>）其他违法违纪行为，经审查认为不宜被邀请参加采购活动的。</w:t>
      </w:r>
    </w:p>
    <w:p>
      <w:pPr>
        <w:adjustRightInd w:val="0"/>
        <w:snapToGrid w:val="0"/>
        <w:spacing w:line="360" w:lineRule="auto"/>
        <w:rPr>
          <w:rFonts w:hint="eastAsia" w:ascii="宋体" w:hAnsi="宋体" w:eastAsia="宋体" w:cs="宋体"/>
          <w:b/>
          <w:color w:val="auto"/>
          <w:sz w:val="21"/>
          <w:szCs w:val="21"/>
          <w:highlight w:val="none"/>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ind w:firstLine="0"/>
        <w:jc w:val="right"/>
        <w:rPr>
          <w:rFonts w:hint="eastAsia"/>
          <w:color w:val="auto"/>
          <w:highlight w:val="none"/>
          <w:lang w:eastAsia="zh-CN"/>
        </w:rPr>
      </w:pPr>
      <w:r>
        <w:rPr>
          <w:rFonts w:hint="eastAsia" w:ascii="宋体" w:hAnsi="宋体" w:eastAsia="宋体" w:cs="宋体"/>
          <w:color w:val="auto"/>
          <w:kern w:val="2"/>
          <w:sz w:val="24"/>
          <w:szCs w:val="24"/>
          <w:highlight w:val="none"/>
          <w:lang w:val="en-GB"/>
        </w:rPr>
        <w:t>年  月  日</w:t>
      </w: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b/>
          <w:bCs/>
          <w:color w:val="auto"/>
          <w:sz w:val="28"/>
          <w:szCs w:val="28"/>
          <w:highlight w:val="none"/>
          <w:lang w:val="en-US" w:eastAsia="zh-CN"/>
        </w:rPr>
      </w:pPr>
    </w:p>
    <w:p>
      <w:pPr>
        <w:pStyle w:val="30"/>
        <w:rPr>
          <w:rFonts w:hint="eastAsia" w:cs="Times New Roman" w:asciiTheme="minorEastAsia" w:hAnsiTheme="minorEastAsia"/>
          <w:b/>
          <w:bCs/>
          <w:color w:val="auto"/>
          <w:sz w:val="28"/>
          <w:szCs w:val="28"/>
          <w:highlight w:val="none"/>
          <w:lang w:val="en-US" w:eastAsia="zh-CN"/>
        </w:rPr>
      </w:pPr>
    </w:p>
    <w:p>
      <w:pPr>
        <w:pStyle w:val="30"/>
        <w:rPr>
          <w:rFonts w:hint="eastAsia" w:cs="Times New Roman" w:asciiTheme="minorEastAsia" w:hAnsiTheme="minorEastAsia"/>
          <w:b/>
          <w:bCs/>
          <w:color w:val="auto"/>
          <w:sz w:val="28"/>
          <w:szCs w:val="28"/>
          <w:highlight w:val="none"/>
          <w:lang w:val="en-US" w:eastAsia="zh-CN"/>
        </w:rPr>
      </w:pPr>
    </w:p>
    <w:p>
      <w:pPr>
        <w:pStyle w:val="30"/>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b/>
          <w:bCs/>
          <w:color w:val="auto"/>
          <w:sz w:val="28"/>
          <w:szCs w:val="28"/>
          <w:highlight w:val="none"/>
          <w:lang w:val="en-US" w:eastAsia="zh-CN"/>
        </w:rPr>
        <w:t>4</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拟投入本项目的项目负责人情况表</w:t>
      </w:r>
    </w:p>
    <w:p>
      <w:pPr>
        <w:pStyle w:val="23"/>
        <w:rPr>
          <w:rFonts w:hint="eastAsia" w:ascii="仿宋_GB2312" w:eastAsia="仿宋_GB2312" w:hAnsiTheme="minorEastAsia"/>
          <w:color w:val="auto"/>
          <w:sz w:val="28"/>
          <w:szCs w:val="28"/>
          <w:highlight w:val="none"/>
          <w:lang w:val="en-US" w:eastAsia="zh-CN"/>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 xml:space="preserve"> 拟投入本项目的项目负责人情况表</w:t>
      </w:r>
    </w:p>
    <w:tbl>
      <w:tblPr>
        <w:tblStyle w:val="24"/>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noWrap w:val="0"/>
            <w:vAlign w:val="top"/>
          </w:tcPr>
          <w:p>
            <w:pPr>
              <w:jc w:val="center"/>
              <w:rPr>
                <w:rFonts w:ascii="仿宋" w:hAnsi="仿宋" w:eastAsia="仿宋" w:cs="仿宋_GB2312"/>
                <w:b/>
                <w:color w:val="auto"/>
                <w:sz w:val="28"/>
                <w:szCs w:val="28"/>
                <w:highlight w:val="none"/>
              </w:rPr>
            </w:pPr>
          </w:p>
        </w:tc>
        <w:tc>
          <w:tcPr>
            <w:tcW w:w="161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bl>
    <w:p>
      <w:pPr>
        <w:pStyle w:val="23"/>
        <w:rPr>
          <w:rFonts w:hint="default" w:ascii="仿宋_GB2312" w:eastAsia="仿宋_GB2312" w:hAnsiTheme="minorEastAsia"/>
          <w:color w:val="auto"/>
          <w:sz w:val="28"/>
          <w:szCs w:val="28"/>
          <w:highlight w:val="none"/>
          <w:lang w:val="en-US" w:eastAsia="zh-CN"/>
        </w:rPr>
      </w:pPr>
    </w:p>
    <w:p>
      <w:pPr>
        <w:pStyle w:val="23"/>
        <w:rPr>
          <w:rFonts w:hint="default" w:ascii="仿宋_GB2312" w:eastAsia="仿宋_GB2312" w:hAnsiTheme="minorEastAsia"/>
          <w:color w:val="auto"/>
          <w:sz w:val="28"/>
          <w:szCs w:val="28"/>
          <w:highlight w:val="none"/>
          <w:lang w:val="en-US" w:eastAsia="zh-CN"/>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年  月  日</w:t>
      </w:r>
    </w:p>
    <w:p>
      <w:pPr>
        <w:pStyle w:val="23"/>
        <w:rPr>
          <w:rFonts w:hint="default" w:ascii="仿宋_GB2312" w:eastAsia="仿宋_GB2312" w:hAnsiTheme="minorEastAsia"/>
          <w:color w:val="auto"/>
          <w:sz w:val="28"/>
          <w:szCs w:val="28"/>
          <w:highlight w:val="none"/>
          <w:lang w:val="en-US" w:eastAsia="zh-CN"/>
        </w:rPr>
      </w:pPr>
    </w:p>
    <w:p>
      <w:pPr>
        <w:pStyle w:val="23"/>
        <w:rPr>
          <w:rFonts w:hint="default" w:ascii="仿宋_GB2312" w:eastAsia="仿宋_GB2312" w:hAnsiTheme="minorEastAsia"/>
          <w:color w:val="auto"/>
          <w:sz w:val="28"/>
          <w:szCs w:val="28"/>
          <w:highlight w:val="none"/>
          <w:lang w:val="en-US" w:eastAsia="zh-CN"/>
        </w:rPr>
      </w:pPr>
    </w:p>
    <w:p>
      <w:pPr>
        <w:pStyle w:val="23"/>
        <w:rPr>
          <w:rFonts w:hint="default" w:ascii="仿宋_GB2312" w:eastAsia="仿宋_GB2312" w:hAnsiTheme="minorEastAsia"/>
          <w:color w:val="auto"/>
          <w:sz w:val="28"/>
          <w:szCs w:val="28"/>
          <w:highlight w:val="none"/>
          <w:lang w:val="en-US" w:eastAsia="zh-CN"/>
        </w:rPr>
      </w:pPr>
    </w:p>
    <w:p>
      <w:pPr>
        <w:pStyle w:val="23"/>
        <w:rPr>
          <w:rFonts w:hint="default" w:ascii="仿宋_GB2312" w:eastAsia="仿宋_GB2312" w:hAnsiTheme="minorEastAsia"/>
          <w:color w:val="auto"/>
          <w:sz w:val="28"/>
          <w:szCs w:val="28"/>
          <w:highlight w:val="none"/>
          <w:lang w:val="en-US" w:eastAsia="zh-CN"/>
        </w:rPr>
      </w:pPr>
    </w:p>
    <w:p>
      <w:pPr>
        <w:autoSpaceDE w:val="0"/>
        <w:autoSpaceDN w:val="0"/>
        <w:adjustRightInd w:val="0"/>
        <w:spacing w:line="360" w:lineRule="auto"/>
        <w:ind w:left="-539" w:leftChars="-257" w:firstLine="1006" w:firstLineChars="406"/>
        <w:rPr>
          <w:rFonts w:ascii="仿宋" w:hAnsi="仿宋" w:eastAsia="仿宋" w:cs="仿宋_GB2312"/>
        </w:rPr>
        <w:sectPr>
          <w:endnotePr>
            <w:numFmt w:val="decimal"/>
          </w:endnotePr>
          <w:pgSz w:w="11907" w:h="16840"/>
          <w:pgMar w:top="1247" w:right="1418" w:bottom="1134" w:left="1418" w:header="851" w:footer="907" w:gutter="567"/>
          <w:cols w:space="720" w:num="1"/>
          <w:docGrid w:type="linesAndChars" w:linePitch="312" w:charSpace="0"/>
        </w:sectPr>
      </w:pPr>
      <w:r>
        <w:rPr>
          <w:rFonts w:hint="eastAsia" w:ascii="仿宋" w:hAnsi="仿宋" w:eastAsia="仿宋" w:cs="仿宋_GB2312"/>
          <w:snapToGrid w:val="0"/>
          <w:spacing w:val="4"/>
          <w:kern w:val="0"/>
          <w:sz w:val="24"/>
        </w:rPr>
        <w:t xml:space="preserve">   </w:t>
      </w:r>
    </w:p>
    <w:p>
      <w:pPr>
        <w:pStyle w:val="5"/>
        <w:rPr>
          <w:rFonts w:asciiTheme="majorEastAsia" w:hAnsiTheme="majorEastAsia" w:eastAsiaTheme="majorEastAsia"/>
          <w:color w:val="auto"/>
          <w:sz w:val="28"/>
          <w:szCs w:val="28"/>
          <w:highlight w:val="none"/>
        </w:rPr>
      </w:pPr>
      <w:bookmarkStart w:id="131" w:name="_Toc88209965"/>
      <w:bookmarkStart w:id="132" w:name="_Toc16386"/>
      <w:bookmarkStart w:id="133" w:name="_Toc6058"/>
      <w:bookmarkStart w:id="134" w:name="_Toc87616402"/>
      <w:r>
        <w:rPr>
          <w:rFonts w:hint="eastAsia" w:eastAsiaTheme="majorEastAsia"/>
          <w:color w:val="auto"/>
          <w:highlight w:val="none"/>
          <w:lang w:val="en-US" w:eastAsia="zh-CN"/>
        </w:rPr>
        <w:t>5</w:t>
      </w:r>
      <w:r>
        <w:rPr>
          <w:rFonts w:hint="eastAsia" w:asciiTheme="majorEastAsia" w:hAnsiTheme="majorEastAsia" w:eastAsiaTheme="majorEastAsia"/>
          <w:color w:val="auto"/>
          <w:sz w:val="28"/>
          <w:szCs w:val="28"/>
          <w:highlight w:val="none"/>
        </w:rPr>
        <w:t>.其他资料</w:t>
      </w:r>
      <w:bookmarkEnd w:id="131"/>
      <w:bookmarkEnd w:id="132"/>
      <w:bookmarkEnd w:id="133"/>
      <w:bookmarkEnd w:id="134"/>
    </w:p>
    <w:p>
      <w:pPr>
        <w:adjustRightInd w:val="0"/>
        <w:snapToGrid w:val="0"/>
        <w:spacing w:line="600" w:lineRule="exact"/>
        <w:ind w:firstLine="570"/>
        <w:rPr>
          <w:rFonts w:ascii="仿宋_GB2312" w:eastAsia="仿宋_GB2312" w:hAnsiTheme="minorEastAsia"/>
          <w:color w:val="auto"/>
          <w:sz w:val="28"/>
          <w:szCs w:val="28"/>
          <w:highlight w:val="none"/>
        </w:rPr>
      </w:pPr>
      <w:r>
        <w:rPr>
          <w:rFonts w:ascii="仿宋_GB2312" w:eastAsia="仿宋_GB2312" w:hAnsiTheme="minorEastAsia"/>
          <w:color w:val="auto"/>
          <w:sz w:val="28"/>
          <w:szCs w:val="28"/>
          <w:highlight w:val="none"/>
        </w:rPr>
        <w:t>供应商须提交的其他资料</w:t>
      </w:r>
      <w:r>
        <w:rPr>
          <w:rFonts w:hint="eastAsia" w:ascii="仿宋_GB2312" w:eastAsia="仿宋_GB2312" w:hAnsiTheme="minorEastAsia"/>
          <w:color w:val="auto"/>
          <w:sz w:val="28"/>
          <w:szCs w:val="28"/>
          <w:highlight w:val="none"/>
        </w:rPr>
        <w:t>。</w:t>
      </w:r>
    </w:p>
    <w:p>
      <w:pPr>
        <w:rPr>
          <w:color w:val="auto"/>
          <w:highlight w:val="none"/>
        </w:rPr>
      </w:pPr>
    </w:p>
    <w:sectPr>
      <w:pgSz w:w="11906" w:h="16838"/>
      <w:pgMar w:top="2098" w:right="1474" w:bottom="1985" w:left="1588"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uGkMkBAACa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3+4aQyQEAAJoDAAAOAAAAAAAAAAEAIAAAAB4BAABkcnMvZTJvRG9j&#10;LnhtbFBLBQYAAAAABgAGAFkBAABZBQAAAAA=&#10;">
              <v:fill on="f" focussize="0,0"/>
              <v:stroke on="f"/>
              <v:imagedata o:title=""/>
              <o:lock v:ext="edit" aspectratio="f"/>
              <v:textbox inset="0mm,0mm,0mm,0mm" style="mso-fit-shape-to-text:t;">
                <w:txbxContent>
                  <w:p>
                    <w:pPr>
                      <w:pStyle w:val="17"/>
                    </w:pPr>
                  </w:p>
                  <w:p/>
                </w:txbxContent>
              </v:textbox>
            </v:shape>
          </w:pict>
        </mc:Fallback>
      </mc:AlternateConten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docPartObj>
        <w:docPartGallery w:val="autotext"/>
      </w:docPartObj>
    </w:sdtPr>
    <w:sdtContent>
      <w:p>
        <w:pPr>
          <w:pStyle w:val="17"/>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aZJkskBAACa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iJI5bnPj554/zr8fzw3fy&#10;JuvTB6gx7S5gYhre+wG3ZvYDOjPtQUWbv0iIYByhThd15ZCIyI9Wy9WqwpDA2HxBfPb0PERIH6S3&#10;JBsNjTi+oio/foI0ps4puZrzt9qYMkLj/nIgZvaw3PvYY7bSsBsmQjvfnpBPj5NvqMNFp8R8dCgs&#10;9pdmI87GbjYOIep9V7Yo14Pw7pCwidJbrjDCToVxZIXdtF55J/68l6ynX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dpkmSyQEAAJoDAAAOAAAAAAAAAAEAIAAAAB4BAABkcnMvZTJvRG9j&#10;LnhtbFBLBQYAAAAABgAGAFkBAABZBQAAAAA=&#10;">
              <v:fill on="f" focussize="0,0"/>
              <v:stroke on="f"/>
              <v:imagedata o:title=""/>
              <o:lock v:ext="edit" aspectratio="f"/>
              <v:textbox inset="0mm,0mm,0mm,0mm" style="mso-fit-shape-to-text:t;">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14V/skBAACa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pJieMWJ375/u3y49fl51fy&#10;O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rXhX+yQEAAJoDAAAOAAAAAAAAAAEAIAAAAB4BAABkcnMvZTJvRG9j&#10;LnhtbFBLBQYAAAAABgAGAFkBAABZBQAAAAA=&#10;">
              <v:fill on="f" focussize="0,0"/>
              <v:stroke on="f"/>
              <v:imagedata o:title=""/>
              <o:lock v:ext="edit" aspectratio="f"/>
              <v:textbox inset="0mm,0mm,0mm,0mm" style="mso-fit-shape-to-text:t;">
                <w:txbxContent>
                  <w:p>
                    <w:pPr>
                      <w:pStyle w:val="17"/>
                    </w:pPr>
                  </w:p>
                  <w:p/>
                </w:txbxContent>
              </v:textbox>
            </v:shape>
          </w:pict>
        </mc:Fallback>
      </mc:AlternateContent>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9ayf9yQEAAJoDAAAOAAAAAAAAAAEAIAAAAB4BAABkcnMvZTJvRG9j&#10;LnhtbFBLBQYAAAAABgAGAFkBAABZBQAAAAA=&#10;">
              <v:fill on="f" focussize="0,0"/>
              <v:stroke on="f"/>
              <v:imagedata o:title=""/>
              <o:lock v:ext="edit" aspectratio="f"/>
              <v:textbox inset="0mm,0mm,0mm,0mm" style="mso-fit-shape-to-text:t;">
                <w:txbxContent>
                  <w:p>
                    <w:pPr>
                      <w:pStyle w:val="1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CBBE2C"/>
    <w:multiLevelType w:val="singleLevel"/>
    <w:tmpl w:val="B3CBBE2C"/>
    <w:lvl w:ilvl="0" w:tentative="0">
      <w:start w:val="2"/>
      <w:numFmt w:val="chineseCounting"/>
      <w:suff w:val="nothing"/>
      <w:lvlText w:val="%1、"/>
      <w:lvlJc w:val="left"/>
      <w:rPr>
        <w:rFonts w:hint="eastAsia"/>
      </w:rPr>
    </w:lvl>
  </w:abstractNum>
  <w:abstractNum w:abstractNumId="1">
    <w:nsid w:val="CC9CF724"/>
    <w:multiLevelType w:val="singleLevel"/>
    <w:tmpl w:val="CC9CF724"/>
    <w:lvl w:ilvl="0" w:tentative="0">
      <w:start w:val="1"/>
      <w:numFmt w:val="chineseCounting"/>
      <w:suff w:val="space"/>
      <w:lvlText w:val="第%1章"/>
      <w:lvlJc w:val="left"/>
      <w:rPr>
        <w:rFonts w:hint="eastAsia"/>
      </w:rPr>
    </w:lvl>
  </w:abstractNum>
  <w:abstractNum w:abstractNumId="2">
    <w:nsid w:val="5EEEC18D"/>
    <w:multiLevelType w:val="singleLevel"/>
    <w:tmpl w:val="5EEEC18D"/>
    <w:lvl w:ilvl="0" w:tentative="0">
      <w:start w:val="1"/>
      <w:numFmt w:val="chineseCounting"/>
      <w:suff w:val="nothing"/>
      <w:lvlText w:val="（%1）"/>
      <w:lvlJc w:val="left"/>
      <w:rPr>
        <w:rFonts w:hint="eastAsia"/>
      </w:rPr>
    </w:lvl>
  </w:abstractNum>
  <w:abstractNum w:abstractNumId="3">
    <w:nsid w:val="705D32C3"/>
    <w:multiLevelType w:val="singleLevel"/>
    <w:tmpl w:val="705D32C3"/>
    <w:lvl w:ilvl="0" w:tentative="0">
      <w:start w:val="5"/>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xOWI5ZjY1NzIwMzQ1MWE0MjhiNDMxMDc2MWY2NDkifQ=="/>
  </w:docVars>
  <w:rsids>
    <w:rsidRoot w:val="005D618A"/>
    <w:rsid w:val="003D60BA"/>
    <w:rsid w:val="00411689"/>
    <w:rsid w:val="005D618A"/>
    <w:rsid w:val="006E6810"/>
    <w:rsid w:val="00911ECD"/>
    <w:rsid w:val="00A042E0"/>
    <w:rsid w:val="00B26BB1"/>
    <w:rsid w:val="00B26E21"/>
    <w:rsid w:val="00B741D7"/>
    <w:rsid w:val="00D4533C"/>
    <w:rsid w:val="00F83B64"/>
    <w:rsid w:val="013E3461"/>
    <w:rsid w:val="01BB0F13"/>
    <w:rsid w:val="02090C75"/>
    <w:rsid w:val="027E65FC"/>
    <w:rsid w:val="02A23A3C"/>
    <w:rsid w:val="02FB196F"/>
    <w:rsid w:val="035D130A"/>
    <w:rsid w:val="039110A9"/>
    <w:rsid w:val="03AC246A"/>
    <w:rsid w:val="03AE6061"/>
    <w:rsid w:val="03B23056"/>
    <w:rsid w:val="03D11AF4"/>
    <w:rsid w:val="03DA023E"/>
    <w:rsid w:val="03DC3EBA"/>
    <w:rsid w:val="03F9794D"/>
    <w:rsid w:val="041622C6"/>
    <w:rsid w:val="046A2461"/>
    <w:rsid w:val="051C2970"/>
    <w:rsid w:val="060C3611"/>
    <w:rsid w:val="06C64829"/>
    <w:rsid w:val="070E7B6E"/>
    <w:rsid w:val="071D62B7"/>
    <w:rsid w:val="077D16D2"/>
    <w:rsid w:val="07915854"/>
    <w:rsid w:val="07E739B1"/>
    <w:rsid w:val="082A69F3"/>
    <w:rsid w:val="08675FC8"/>
    <w:rsid w:val="08733DD1"/>
    <w:rsid w:val="09B713FD"/>
    <w:rsid w:val="09EC1733"/>
    <w:rsid w:val="09EF6ACC"/>
    <w:rsid w:val="0A315056"/>
    <w:rsid w:val="0A694621"/>
    <w:rsid w:val="0AA213B4"/>
    <w:rsid w:val="0AF61C7E"/>
    <w:rsid w:val="0AFB45AD"/>
    <w:rsid w:val="0B351E9B"/>
    <w:rsid w:val="0B4C50D3"/>
    <w:rsid w:val="0B806B92"/>
    <w:rsid w:val="0B827E94"/>
    <w:rsid w:val="0B842F76"/>
    <w:rsid w:val="0BD070E1"/>
    <w:rsid w:val="0BD65B6B"/>
    <w:rsid w:val="0C2361E7"/>
    <w:rsid w:val="0C247926"/>
    <w:rsid w:val="0CDF49CA"/>
    <w:rsid w:val="0D794204"/>
    <w:rsid w:val="0E2125D1"/>
    <w:rsid w:val="0E214211"/>
    <w:rsid w:val="0E5F2769"/>
    <w:rsid w:val="0E8D6624"/>
    <w:rsid w:val="0ED8332F"/>
    <w:rsid w:val="0F4D75A3"/>
    <w:rsid w:val="0F5B2DCA"/>
    <w:rsid w:val="0FA20605"/>
    <w:rsid w:val="0FED051E"/>
    <w:rsid w:val="0FEE4C29"/>
    <w:rsid w:val="0FFD33F6"/>
    <w:rsid w:val="10031608"/>
    <w:rsid w:val="10046082"/>
    <w:rsid w:val="104974DD"/>
    <w:rsid w:val="108C3B91"/>
    <w:rsid w:val="10C96CBC"/>
    <w:rsid w:val="111703D2"/>
    <w:rsid w:val="112B101A"/>
    <w:rsid w:val="119B53FC"/>
    <w:rsid w:val="11B50367"/>
    <w:rsid w:val="1215733B"/>
    <w:rsid w:val="12424CDC"/>
    <w:rsid w:val="129A2738"/>
    <w:rsid w:val="12B56BF1"/>
    <w:rsid w:val="12CB1A89"/>
    <w:rsid w:val="131840FB"/>
    <w:rsid w:val="13467417"/>
    <w:rsid w:val="136E76CF"/>
    <w:rsid w:val="14211538"/>
    <w:rsid w:val="143C1EEE"/>
    <w:rsid w:val="145F08C6"/>
    <w:rsid w:val="14E43F59"/>
    <w:rsid w:val="15776308"/>
    <w:rsid w:val="15BC6B3C"/>
    <w:rsid w:val="16360A7B"/>
    <w:rsid w:val="164D40B0"/>
    <w:rsid w:val="1694429A"/>
    <w:rsid w:val="16F8319E"/>
    <w:rsid w:val="17635326"/>
    <w:rsid w:val="17B803EA"/>
    <w:rsid w:val="1815096B"/>
    <w:rsid w:val="18236EFD"/>
    <w:rsid w:val="18377249"/>
    <w:rsid w:val="189D5B1F"/>
    <w:rsid w:val="18A34CD0"/>
    <w:rsid w:val="195D0693"/>
    <w:rsid w:val="19A53EA8"/>
    <w:rsid w:val="19B64DBC"/>
    <w:rsid w:val="19EC6A4A"/>
    <w:rsid w:val="1A3558AB"/>
    <w:rsid w:val="1A373ACF"/>
    <w:rsid w:val="1A7B10BA"/>
    <w:rsid w:val="1A895341"/>
    <w:rsid w:val="1B0D071F"/>
    <w:rsid w:val="1B4568CE"/>
    <w:rsid w:val="1B9015B7"/>
    <w:rsid w:val="1B950DA6"/>
    <w:rsid w:val="1BF54245"/>
    <w:rsid w:val="1D0E6976"/>
    <w:rsid w:val="1D5A79EE"/>
    <w:rsid w:val="1E0E2CD0"/>
    <w:rsid w:val="1E831280"/>
    <w:rsid w:val="1EBC4704"/>
    <w:rsid w:val="1F172EB5"/>
    <w:rsid w:val="1F22070B"/>
    <w:rsid w:val="1F695E3D"/>
    <w:rsid w:val="1F94592D"/>
    <w:rsid w:val="1FB860DE"/>
    <w:rsid w:val="1FBD188E"/>
    <w:rsid w:val="202B52AE"/>
    <w:rsid w:val="203C5A02"/>
    <w:rsid w:val="2058580C"/>
    <w:rsid w:val="209D4C94"/>
    <w:rsid w:val="20B44FCD"/>
    <w:rsid w:val="20E84705"/>
    <w:rsid w:val="218400BA"/>
    <w:rsid w:val="21AB1E2F"/>
    <w:rsid w:val="21D40498"/>
    <w:rsid w:val="22493963"/>
    <w:rsid w:val="22767047"/>
    <w:rsid w:val="23A05588"/>
    <w:rsid w:val="240476A1"/>
    <w:rsid w:val="240D5638"/>
    <w:rsid w:val="247C0C4C"/>
    <w:rsid w:val="24DC4372"/>
    <w:rsid w:val="25431AEB"/>
    <w:rsid w:val="25B875EB"/>
    <w:rsid w:val="25BE3BFB"/>
    <w:rsid w:val="25BF43FD"/>
    <w:rsid w:val="25F86BCD"/>
    <w:rsid w:val="25FE7356"/>
    <w:rsid w:val="2605748B"/>
    <w:rsid w:val="26396D26"/>
    <w:rsid w:val="264544A6"/>
    <w:rsid w:val="267702FB"/>
    <w:rsid w:val="269E416A"/>
    <w:rsid w:val="26C11C6B"/>
    <w:rsid w:val="272100D3"/>
    <w:rsid w:val="272C72FC"/>
    <w:rsid w:val="275131CB"/>
    <w:rsid w:val="27770B3A"/>
    <w:rsid w:val="278F6521"/>
    <w:rsid w:val="27AF3945"/>
    <w:rsid w:val="27EB149D"/>
    <w:rsid w:val="27FD3E52"/>
    <w:rsid w:val="28E11370"/>
    <w:rsid w:val="294A756A"/>
    <w:rsid w:val="29722B26"/>
    <w:rsid w:val="29781BF8"/>
    <w:rsid w:val="297939E2"/>
    <w:rsid w:val="29C33ED0"/>
    <w:rsid w:val="29D5322D"/>
    <w:rsid w:val="29FD2068"/>
    <w:rsid w:val="2A025DD9"/>
    <w:rsid w:val="2A2619CB"/>
    <w:rsid w:val="2A7317D3"/>
    <w:rsid w:val="2A7C2231"/>
    <w:rsid w:val="2A920E4F"/>
    <w:rsid w:val="2ABB753D"/>
    <w:rsid w:val="2AFE6EC4"/>
    <w:rsid w:val="2B7A49FA"/>
    <w:rsid w:val="2C615D26"/>
    <w:rsid w:val="2CB679ED"/>
    <w:rsid w:val="2CE83C37"/>
    <w:rsid w:val="2D173C07"/>
    <w:rsid w:val="2D424A86"/>
    <w:rsid w:val="2D6B7861"/>
    <w:rsid w:val="2D6F75A0"/>
    <w:rsid w:val="2DC90D6E"/>
    <w:rsid w:val="2DDA66B7"/>
    <w:rsid w:val="2E6F2D11"/>
    <w:rsid w:val="2E7B52DB"/>
    <w:rsid w:val="2ED60115"/>
    <w:rsid w:val="2EF44F80"/>
    <w:rsid w:val="2F324CFE"/>
    <w:rsid w:val="2F8B6144"/>
    <w:rsid w:val="2FA237D9"/>
    <w:rsid w:val="2FBA09F1"/>
    <w:rsid w:val="2FEF2ACF"/>
    <w:rsid w:val="2FF93D20"/>
    <w:rsid w:val="30540211"/>
    <w:rsid w:val="30B40E08"/>
    <w:rsid w:val="30E45100"/>
    <w:rsid w:val="31112A0D"/>
    <w:rsid w:val="3118711F"/>
    <w:rsid w:val="311F4B20"/>
    <w:rsid w:val="312D7741"/>
    <w:rsid w:val="316F137F"/>
    <w:rsid w:val="31DF525F"/>
    <w:rsid w:val="31EC162B"/>
    <w:rsid w:val="32324C2E"/>
    <w:rsid w:val="327171DF"/>
    <w:rsid w:val="327425CD"/>
    <w:rsid w:val="328D514A"/>
    <w:rsid w:val="3391569E"/>
    <w:rsid w:val="341E3434"/>
    <w:rsid w:val="34BB4442"/>
    <w:rsid w:val="3584136B"/>
    <w:rsid w:val="3597671C"/>
    <w:rsid w:val="35FF5AA4"/>
    <w:rsid w:val="360B7EBA"/>
    <w:rsid w:val="36416867"/>
    <w:rsid w:val="367D5DD4"/>
    <w:rsid w:val="369C32FD"/>
    <w:rsid w:val="37666E72"/>
    <w:rsid w:val="38081EA3"/>
    <w:rsid w:val="38167A04"/>
    <w:rsid w:val="381C3783"/>
    <w:rsid w:val="3827763F"/>
    <w:rsid w:val="394B167A"/>
    <w:rsid w:val="39DA2868"/>
    <w:rsid w:val="3A055F4B"/>
    <w:rsid w:val="3A4E4336"/>
    <w:rsid w:val="3A6007FE"/>
    <w:rsid w:val="3A802587"/>
    <w:rsid w:val="3A852164"/>
    <w:rsid w:val="3AA03DA1"/>
    <w:rsid w:val="3AF93D6C"/>
    <w:rsid w:val="3AFD06C8"/>
    <w:rsid w:val="3B477B26"/>
    <w:rsid w:val="3B7C2CE4"/>
    <w:rsid w:val="3BAF716B"/>
    <w:rsid w:val="3C0B5355"/>
    <w:rsid w:val="3CD4176B"/>
    <w:rsid w:val="3D1F44D9"/>
    <w:rsid w:val="3D5C38CD"/>
    <w:rsid w:val="3D605B13"/>
    <w:rsid w:val="3E5070F1"/>
    <w:rsid w:val="3EC370CB"/>
    <w:rsid w:val="3F3F51A9"/>
    <w:rsid w:val="3F6C3589"/>
    <w:rsid w:val="3F850180"/>
    <w:rsid w:val="3F9004D6"/>
    <w:rsid w:val="3FEE7CFA"/>
    <w:rsid w:val="400E4D5E"/>
    <w:rsid w:val="40E1138C"/>
    <w:rsid w:val="413814BA"/>
    <w:rsid w:val="41872511"/>
    <w:rsid w:val="41DF1251"/>
    <w:rsid w:val="424236D9"/>
    <w:rsid w:val="42466655"/>
    <w:rsid w:val="42C82F57"/>
    <w:rsid w:val="431A299E"/>
    <w:rsid w:val="435707E5"/>
    <w:rsid w:val="439927E1"/>
    <w:rsid w:val="43C76AF7"/>
    <w:rsid w:val="43E97E4A"/>
    <w:rsid w:val="43F71168"/>
    <w:rsid w:val="440D65DA"/>
    <w:rsid w:val="446828F0"/>
    <w:rsid w:val="45093E85"/>
    <w:rsid w:val="45C13B4D"/>
    <w:rsid w:val="46054BCA"/>
    <w:rsid w:val="460B6F34"/>
    <w:rsid w:val="464C6AFC"/>
    <w:rsid w:val="468B0091"/>
    <w:rsid w:val="469612BA"/>
    <w:rsid w:val="46A107C3"/>
    <w:rsid w:val="46B15CE2"/>
    <w:rsid w:val="46BE113D"/>
    <w:rsid w:val="46E44B13"/>
    <w:rsid w:val="4703508A"/>
    <w:rsid w:val="4725637F"/>
    <w:rsid w:val="475023F8"/>
    <w:rsid w:val="479D361E"/>
    <w:rsid w:val="47B74789"/>
    <w:rsid w:val="48032A55"/>
    <w:rsid w:val="480F2B9D"/>
    <w:rsid w:val="48102176"/>
    <w:rsid w:val="48282920"/>
    <w:rsid w:val="483E1347"/>
    <w:rsid w:val="485321E0"/>
    <w:rsid w:val="48546AD3"/>
    <w:rsid w:val="48CA4868"/>
    <w:rsid w:val="48F005D3"/>
    <w:rsid w:val="49547ADD"/>
    <w:rsid w:val="49732351"/>
    <w:rsid w:val="498F4AF1"/>
    <w:rsid w:val="49A7436B"/>
    <w:rsid w:val="49C05787"/>
    <w:rsid w:val="49CF518D"/>
    <w:rsid w:val="4A7F3979"/>
    <w:rsid w:val="4ADA1F63"/>
    <w:rsid w:val="4AE23D89"/>
    <w:rsid w:val="4B2038D0"/>
    <w:rsid w:val="4B296E7D"/>
    <w:rsid w:val="4B79394E"/>
    <w:rsid w:val="4B877F28"/>
    <w:rsid w:val="4CD200BA"/>
    <w:rsid w:val="4CED59F8"/>
    <w:rsid w:val="4D2044E7"/>
    <w:rsid w:val="4D916BA6"/>
    <w:rsid w:val="4DC44169"/>
    <w:rsid w:val="4DC52AAE"/>
    <w:rsid w:val="4DE24E21"/>
    <w:rsid w:val="4E1B19A3"/>
    <w:rsid w:val="4E48787F"/>
    <w:rsid w:val="4EF0709E"/>
    <w:rsid w:val="4F0469A4"/>
    <w:rsid w:val="500E56F4"/>
    <w:rsid w:val="50540C73"/>
    <w:rsid w:val="5074098A"/>
    <w:rsid w:val="50752AF8"/>
    <w:rsid w:val="513C6A7B"/>
    <w:rsid w:val="517300C9"/>
    <w:rsid w:val="52E038D2"/>
    <w:rsid w:val="52EC6EC2"/>
    <w:rsid w:val="532D486F"/>
    <w:rsid w:val="5333545B"/>
    <w:rsid w:val="538D0E89"/>
    <w:rsid w:val="5450213C"/>
    <w:rsid w:val="546711F3"/>
    <w:rsid w:val="546C3825"/>
    <w:rsid w:val="54D24048"/>
    <w:rsid w:val="54D64CD5"/>
    <w:rsid w:val="5532287C"/>
    <w:rsid w:val="55887D69"/>
    <w:rsid w:val="55EE5D11"/>
    <w:rsid w:val="561A0928"/>
    <w:rsid w:val="56423872"/>
    <w:rsid w:val="569E06BC"/>
    <w:rsid w:val="56B279F0"/>
    <w:rsid w:val="56F20F86"/>
    <w:rsid w:val="57980FCA"/>
    <w:rsid w:val="579D710E"/>
    <w:rsid w:val="581F22F6"/>
    <w:rsid w:val="586E1E17"/>
    <w:rsid w:val="58862C35"/>
    <w:rsid w:val="58C14957"/>
    <w:rsid w:val="58CC23D2"/>
    <w:rsid w:val="58E66050"/>
    <w:rsid w:val="59EC3BB9"/>
    <w:rsid w:val="59FC7994"/>
    <w:rsid w:val="5A006DFE"/>
    <w:rsid w:val="5AE83A50"/>
    <w:rsid w:val="5B353193"/>
    <w:rsid w:val="5B4E0F88"/>
    <w:rsid w:val="5B724FEB"/>
    <w:rsid w:val="5BAB2917"/>
    <w:rsid w:val="5BFC33FA"/>
    <w:rsid w:val="5C3107A4"/>
    <w:rsid w:val="5C3B1B93"/>
    <w:rsid w:val="5C9220DF"/>
    <w:rsid w:val="5CB13BC1"/>
    <w:rsid w:val="5D4A15F3"/>
    <w:rsid w:val="5D69542A"/>
    <w:rsid w:val="5D783B72"/>
    <w:rsid w:val="5E0930EF"/>
    <w:rsid w:val="5E3D4D53"/>
    <w:rsid w:val="5E4717E6"/>
    <w:rsid w:val="5E55774C"/>
    <w:rsid w:val="5E873E9A"/>
    <w:rsid w:val="5E8A70FF"/>
    <w:rsid w:val="5F6D7533"/>
    <w:rsid w:val="5F78631C"/>
    <w:rsid w:val="60045F96"/>
    <w:rsid w:val="60104DDC"/>
    <w:rsid w:val="605C0804"/>
    <w:rsid w:val="60913E6F"/>
    <w:rsid w:val="60E732C8"/>
    <w:rsid w:val="61733C3E"/>
    <w:rsid w:val="6189617B"/>
    <w:rsid w:val="61B52BB6"/>
    <w:rsid w:val="61B749C2"/>
    <w:rsid w:val="62280D20"/>
    <w:rsid w:val="62B4786E"/>
    <w:rsid w:val="62CA2457"/>
    <w:rsid w:val="638240A1"/>
    <w:rsid w:val="63833423"/>
    <w:rsid w:val="63A5257B"/>
    <w:rsid w:val="63BD3DCC"/>
    <w:rsid w:val="63C61741"/>
    <w:rsid w:val="64560967"/>
    <w:rsid w:val="656B1D10"/>
    <w:rsid w:val="658D400A"/>
    <w:rsid w:val="65B841F9"/>
    <w:rsid w:val="66022B28"/>
    <w:rsid w:val="664A38E2"/>
    <w:rsid w:val="66581E87"/>
    <w:rsid w:val="66766EBB"/>
    <w:rsid w:val="66FA11D5"/>
    <w:rsid w:val="674302C7"/>
    <w:rsid w:val="676D67DA"/>
    <w:rsid w:val="67CB09D8"/>
    <w:rsid w:val="67EE3B0F"/>
    <w:rsid w:val="680A5986"/>
    <w:rsid w:val="680D5F4B"/>
    <w:rsid w:val="68113F51"/>
    <w:rsid w:val="6828259E"/>
    <w:rsid w:val="68691A4F"/>
    <w:rsid w:val="68C10EF1"/>
    <w:rsid w:val="68E94770"/>
    <w:rsid w:val="68EC1CEF"/>
    <w:rsid w:val="68F949C9"/>
    <w:rsid w:val="695A4290"/>
    <w:rsid w:val="696F3649"/>
    <w:rsid w:val="69883869"/>
    <w:rsid w:val="699E5B68"/>
    <w:rsid w:val="6A1E5DEF"/>
    <w:rsid w:val="6A334932"/>
    <w:rsid w:val="6A3353FF"/>
    <w:rsid w:val="6A5D63E6"/>
    <w:rsid w:val="6A5F24D1"/>
    <w:rsid w:val="6ACA70C4"/>
    <w:rsid w:val="6AE347EB"/>
    <w:rsid w:val="6B310F78"/>
    <w:rsid w:val="6B330365"/>
    <w:rsid w:val="6B434AF0"/>
    <w:rsid w:val="6B57675A"/>
    <w:rsid w:val="6B87098A"/>
    <w:rsid w:val="6BDD7B4D"/>
    <w:rsid w:val="6D5E6F38"/>
    <w:rsid w:val="6E80343A"/>
    <w:rsid w:val="6EBC0B3A"/>
    <w:rsid w:val="6EF51C7D"/>
    <w:rsid w:val="6F8363E5"/>
    <w:rsid w:val="6F841DCF"/>
    <w:rsid w:val="6FA80CCD"/>
    <w:rsid w:val="6FAC3CC5"/>
    <w:rsid w:val="6FB31EE8"/>
    <w:rsid w:val="6FC746F5"/>
    <w:rsid w:val="6FE33EF5"/>
    <w:rsid w:val="70317AC6"/>
    <w:rsid w:val="704B26F7"/>
    <w:rsid w:val="70697B21"/>
    <w:rsid w:val="70863262"/>
    <w:rsid w:val="70A76ED3"/>
    <w:rsid w:val="71860B17"/>
    <w:rsid w:val="723B27CC"/>
    <w:rsid w:val="72687227"/>
    <w:rsid w:val="72A03FD9"/>
    <w:rsid w:val="72F247EE"/>
    <w:rsid w:val="73406CFF"/>
    <w:rsid w:val="7383028C"/>
    <w:rsid w:val="73847559"/>
    <w:rsid w:val="73A25E44"/>
    <w:rsid w:val="741F68CF"/>
    <w:rsid w:val="75252DF3"/>
    <w:rsid w:val="75621536"/>
    <w:rsid w:val="75BF3154"/>
    <w:rsid w:val="764A07CF"/>
    <w:rsid w:val="764F6B3D"/>
    <w:rsid w:val="76621E60"/>
    <w:rsid w:val="76CD2B7B"/>
    <w:rsid w:val="76D80645"/>
    <w:rsid w:val="76E03371"/>
    <w:rsid w:val="771211AA"/>
    <w:rsid w:val="77736C04"/>
    <w:rsid w:val="777A7C48"/>
    <w:rsid w:val="780E5898"/>
    <w:rsid w:val="782642CC"/>
    <w:rsid w:val="7894095E"/>
    <w:rsid w:val="78964555"/>
    <w:rsid w:val="78B2761A"/>
    <w:rsid w:val="78CF4963"/>
    <w:rsid w:val="79000679"/>
    <w:rsid w:val="7916258F"/>
    <w:rsid w:val="791C0FE5"/>
    <w:rsid w:val="79A416F0"/>
    <w:rsid w:val="79B03EB6"/>
    <w:rsid w:val="79B61437"/>
    <w:rsid w:val="79B65604"/>
    <w:rsid w:val="7AE15A5C"/>
    <w:rsid w:val="7AF37579"/>
    <w:rsid w:val="7AF87F64"/>
    <w:rsid w:val="7B1C0C84"/>
    <w:rsid w:val="7B28444C"/>
    <w:rsid w:val="7B305ECD"/>
    <w:rsid w:val="7B5A62DF"/>
    <w:rsid w:val="7B7A04A8"/>
    <w:rsid w:val="7C0C3F6D"/>
    <w:rsid w:val="7C22163C"/>
    <w:rsid w:val="7C457B4B"/>
    <w:rsid w:val="7C595075"/>
    <w:rsid w:val="7C6B07B2"/>
    <w:rsid w:val="7D133243"/>
    <w:rsid w:val="7D552A7E"/>
    <w:rsid w:val="7D945420"/>
    <w:rsid w:val="7D997857"/>
    <w:rsid w:val="7E394207"/>
    <w:rsid w:val="7E4007A2"/>
    <w:rsid w:val="7E791CAD"/>
    <w:rsid w:val="7EA50DFB"/>
    <w:rsid w:val="7EC86878"/>
    <w:rsid w:val="7F16390D"/>
    <w:rsid w:val="7F752917"/>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3"/>
    <w:qFormat/>
    <w:uiPriority w:val="9"/>
    <w:pPr>
      <w:keepNext/>
      <w:keepLines/>
      <w:spacing w:before="340" w:after="330" w:line="578" w:lineRule="auto"/>
      <w:jc w:val="center"/>
      <w:outlineLvl w:val="0"/>
    </w:pPr>
    <w:rPr>
      <w:rFonts w:eastAsia="方正小标宋简体"/>
      <w:bCs/>
      <w:kern w:val="44"/>
      <w:sz w:val="44"/>
      <w:szCs w:val="44"/>
    </w:rPr>
  </w:style>
  <w:style w:type="paragraph" w:styleId="4">
    <w:name w:val="heading 2"/>
    <w:basedOn w:val="1"/>
    <w:next w:val="1"/>
    <w:link w:val="34"/>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5">
    <w:name w:val="heading 3"/>
    <w:basedOn w:val="1"/>
    <w:next w:val="1"/>
    <w:link w:val="35"/>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26">
    <w:name w:val="Default Paragraph Font"/>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6">
    <w:name w:val="annotation text"/>
    <w:basedOn w:val="1"/>
    <w:semiHidden/>
    <w:unhideWhenUsed/>
    <w:qFormat/>
    <w:uiPriority w:val="99"/>
    <w:pPr>
      <w:jc w:val="left"/>
    </w:pPr>
  </w:style>
  <w:style w:type="paragraph" w:styleId="7">
    <w:name w:val="Body Text 3"/>
    <w:basedOn w:val="1"/>
    <w:link w:val="43"/>
    <w:unhideWhenUsed/>
    <w:qFormat/>
    <w:uiPriority w:val="99"/>
    <w:pPr>
      <w:spacing w:after="120"/>
    </w:pPr>
    <w:rPr>
      <w:sz w:val="16"/>
      <w:szCs w:val="16"/>
    </w:rPr>
  </w:style>
  <w:style w:type="paragraph" w:styleId="8">
    <w:name w:val="Body Text"/>
    <w:basedOn w:val="1"/>
    <w:next w:val="9"/>
    <w:qFormat/>
    <w:uiPriority w:val="99"/>
    <w:pPr>
      <w:spacing w:after="120"/>
    </w:pPr>
  </w:style>
  <w:style w:type="paragraph" w:styleId="9">
    <w:name w:val="Body Text 2"/>
    <w:basedOn w:val="1"/>
    <w:qFormat/>
    <w:uiPriority w:val="0"/>
    <w:pPr>
      <w:spacing w:after="120" w:line="480" w:lineRule="auto"/>
    </w:pPr>
  </w:style>
  <w:style w:type="paragraph" w:styleId="10">
    <w:name w:val="Body Text Indent"/>
    <w:basedOn w:val="1"/>
    <w:qFormat/>
    <w:uiPriority w:val="0"/>
    <w:pPr>
      <w:widowControl w:val="0"/>
      <w:adjustRightInd w:val="0"/>
      <w:snapToGrid w:val="0"/>
      <w:spacing w:after="0" w:line="360" w:lineRule="exact"/>
      <w:ind w:firstLine="630"/>
      <w:jc w:val="both"/>
      <w:textAlignment w:val="baseline"/>
    </w:pPr>
    <w:rPr>
      <w:rFonts w:ascii="宋体" w:hAnsi="宋体" w:cs="Times New Roman"/>
      <w:color w:val="auto"/>
      <w:kern w:val="0"/>
      <w:sz w:val="24"/>
      <w:szCs w:val="20"/>
    </w:rPr>
  </w:style>
  <w:style w:type="paragraph" w:styleId="11">
    <w:name w:val="toc 3"/>
    <w:basedOn w:val="1"/>
    <w:next w:val="1"/>
    <w:unhideWhenUsed/>
    <w:qFormat/>
    <w:uiPriority w:val="39"/>
    <w:pPr>
      <w:widowControl/>
      <w:spacing w:after="100" w:line="276" w:lineRule="auto"/>
      <w:ind w:left="440"/>
      <w:jc w:val="left"/>
    </w:pPr>
    <w:rPr>
      <w:kern w:val="0"/>
      <w:sz w:val="22"/>
    </w:rPr>
  </w:style>
  <w:style w:type="paragraph" w:styleId="12">
    <w:name w:val="Plain Text"/>
    <w:basedOn w:val="1"/>
    <w:next w:val="13"/>
    <w:qFormat/>
    <w:uiPriority w:val="0"/>
    <w:rPr>
      <w:rFonts w:ascii="宋体" w:hAnsi="Courier New"/>
      <w:szCs w:val="21"/>
    </w:rPr>
  </w:style>
  <w:style w:type="paragraph" w:customStyle="1" w:styleId="13">
    <w:name w:val="Default"/>
    <w:next w:val="14"/>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14">
    <w:name w:val="List"/>
    <w:basedOn w:val="1"/>
    <w:next w:val="1"/>
    <w:qFormat/>
    <w:uiPriority w:val="0"/>
    <w:pPr>
      <w:snapToGrid w:val="0"/>
    </w:pPr>
    <w:rPr>
      <w:szCs w:val="24"/>
    </w:r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38"/>
    <w:semiHidden/>
    <w:unhideWhenUsed/>
    <w:qFormat/>
    <w:uiPriority w:val="99"/>
    <w:rPr>
      <w:sz w:val="18"/>
      <w:szCs w:val="18"/>
    </w:rPr>
  </w:style>
  <w:style w:type="paragraph" w:styleId="17">
    <w:name w:val="footer"/>
    <w:basedOn w:val="1"/>
    <w:link w:val="32"/>
    <w:unhideWhenUsed/>
    <w:qFormat/>
    <w:uiPriority w:val="99"/>
    <w:pPr>
      <w:tabs>
        <w:tab w:val="center" w:pos="4153"/>
        <w:tab w:val="right" w:pos="8306"/>
      </w:tabs>
      <w:snapToGrid w:val="0"/>
      <w:jc w:val="left"/>
    </w:pPr>
    <w:rPr>
      <w:sz w:val="18"/>
      <w:szCs w:val="18"/>
    </w:rPr>
  </w:style>
  <w:style w:type="paragraph" w:styleId="18">
    <w:name w:val="header"/>
    <w:basedOn w:val="1"/>
    <w:link w:val="3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spacing w:after="100" w:line="276" w:lineRule="auto"/>
      <w:jc w:val="left"/>
    </w:pPr>
    <w:rPr>
      <w:kern w:val="0"/>
      <w:sz w:val="22"/>
    </w:rPr>
  </w:style>
  <w:style w:type="paragraph" w:styleId="20">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1">
    <w:name w:val="Normal (Web)"/>
    <w:basedOn w:val="1"/>
    <w:unhideWhenUsed/>
    <w:qFormat/>
    <w:uiPriority w:val="99"/>
    <w:pPr>
      <w:spacing w:before="100" w:beforeAutospacing="1" w:after="100" w:afterAutospacing="1"/>
      <w:jc w:val="left"/>
    </w:pPr>
    <w:rPr>
      <w:rFonts w:cs="Times New Roman"/>
      <w:kern w:val="0"/>
      <w:sz w:val="24"/>
    </w:rPr>
  </w:style>
  <w:style w:type="paragraph" w:styleId="22">
    <w:name w:val="Body Text First Indent"/>
    <w:basedOn w:val="8"/>
    <w:unhideWhenUsed/>
    <w:qFormat/>
    <w:uiPriority w:val="99"/>
    <w:pPr>
      <w:spacing w:after="120"/>
      <w:ind w:firstLine="420"/>
    </w:pPr>
    <w:rPr>
      <w:sz w:val="21"/>
    </w:rPr>
  </w:style>
  <w:style w:type="paragraph" w:styleId="23">
    <w:name w:val="Body Text First Indent 2"/>
    <w:basedOn w:val="10"/>
    <w:qFormat/>
    <w:uiPriority w:val="0"/>
    <w:pPr>
      <w:adjustRightInd w:val="0"/>
      <w:spacing w:line="360" w:lineRule="auto"/>
      <w:ind w:left="0" w:leftChars="0" w:firstLine="420"/>
      <w:textAlignment w:val="baseline"/>
    </w:pPr>
    <w:rPr>
      <w:rFonts w:eastAsia="等线" w:cs="Times New Roman"/>
      <w:color w:val="000000"/>
      <w:szCs w:val="24"/>
    </w:rPr>
  </w:style>
  <w:style w:type="table" w:styleId="25">
    <w:name w:val="Table Grid"/>
    <w:basedOn w:val="2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7">
    <w:name w:val="Strong"/>
    <w:qFormat/>
    <w:uiPriority w:val="22"/>
    <w:rPr>
      <w:rFonts w:eastAsia="宋体"/>
      <w:b/>
      <w:bCs/>
      <w:kern w:val="2"/>
      <w:sz w:val="24"/>
      <w:szCs w:val="24"/>
      <w:lang w:val="en-US" w:eastAsia="zh-CN" w:bidi="ar-SA"/>
    </w:rPr>
  </w:style>
  <w:style w:type="character" w:styleId="28">
    <w:name w:val="page number"/>
    <w:basedOn w:val="26"/>
    <w:qFormat/>
    <w:uiPriority w:val="0"/>
  </w:style>
  <w:style w:type="character" w:styleId="29">
    <w:name w:val="Hyperlink"/>
    <w:basedOn w:val="26"/>
    <w:unhideWhenUsed/>
    <w:qFormat/>
    <w:uiPriority w:val="99"/>
    <w:rPr>
      <w:color w:val="0000FF" w:themeColor="hyperlink"/>
      <w:u w:val="single"/>
      <w14:textFill>
        <w14:solidFill>
          <w14:schemeClr w14:val="hlink"/>
        </w14:solidFill>
      </w14:textFill>
    </w:rPr>
  </w:style>
  <w:style w:type="paragraph" w:customStyle="1" w:styleId="30">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character" w:customStyle="1" w:styleId="31">
    <w:name w:val="页眉 Char"/>
    <w:basedOn w:val="26"/>
    <w:link w:val="18"/>
    <w:semiHidden/>
    <w:qFormat/>
    <w:uiPriority w:val="99"/>
    <w:rPr>
      <w:sz w:val="18"/>
      <w:szCs w:val="18"/>
    </w:rPr>
  </w:style>
  <w:style w:type="character" w:customStyle="1" w:styleId="32">
    <w:name w:val="页脚 Char"/>
    <w:basedOn w:val="26"/>
    <w:link w:val="17"/>
    <w:qFormat/>
    <w:uiPriority w:val="99"/>
    <w:rPr>
      <w:sz w:val="18"/>
      <w:szCs w:val="18"/>
    </w:rPr>
  </w:style>
  <w:style w:type="character" w:customStyle="1" w:styleId="33">
    <w:name w:val="标题 1 Char"/>
    <w:basedOn w:val="26"/>
    <w:link w:val="3"/>
    <w:qFormat/>
    <w:uiPriority w:val="9"/>
    <w:rPr>
      <w:rFonts w:eastAsia="方正小标宋简体"/>
      <w:bCs/>
      <w:kern w:val="44"/>
      <w:sz w:val="44"/>
      <w:szCs w:val="44"/>
    </w:rPr>
  </w:style>
  <w:style w:type="character" w:customStyle="1" w:styleId="34">
    <w:name w:val="标题 2 Char"/>
    <w:basedOn w:val="26"/>
    <w:link w:val="4"/>
    <w:qFormat/>
    <w:uiPriority w:val="9"/>
    <w:rPr>
      <w:rFonts w:eastAsia="方正小标宋简体" w:asciiTheme="majorHAnsi" w:hAnsiTheme="majorHAnsi" w:cstheme="majorBidi"/>
      <w:bCs/>
      <w:sz w:val="36"/>
      <w:szCs w:val="32"/>
    </w:rPr>
  </w:style>
  <w:style w:type="character" w:customStyle="1" w:styleId="35">
    <w:name w:val="标题 3 Char"/>
    <w:basedOn w:val="26"/>
    <w:link w:val="5"/>
    <w:qFormat/>
    <w:uiPriority w:val="9"/>
    <w:rPr>
      <w:rFonts w:ascii="Calibri" w:hAnsi="Calibri" w:eastAsia="宋体" w:cs="Times New Roman"/>
      <w:b/>
      <w:bCs/>
      <w:sz w:val="32"/>
      <w:szCs w:val="32"/>
    </w:rPr>
  </w:style>
  <w:style w:type="paragraph" w:styleId="36">
    <w:name w:val="List Paragraph"/>
    <w:basedOn w:val="1"/>
    <w:link w:val="44"/>
    <w:qFormat/>
    <w:uiPriority w:val="34"/>
    <w:pPr>
      <w:ind w:firstLine="420" w:firstLineChars="200"/>
    </w:pPr>
  </w:style>
  <w:style w:type="paragraph" w:customStyle="1" w:styleId="37">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8">
    <w:name w:val="批注框文本 Char"/>
    <w:basedOn w:val="26"/>
    <w:link w:val="16"/>
    <w:semiHidden/>
    <w:qFormat/>
    <w:uiPriority w:val="99"/>
    <w:rPr>
      <w:sz w:val="18"/>
      <w:szCs w:val="18"/>
    </w:rPr>
  </w:style>
  <w:style w:type="paragraph" w:styleId="3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CM97"/>
    <w:basedOn w:val="13"/>
    <w:next w:val="13"/>
    <w:qFormat/>
    <w:uiPriority w:val="0"/>
    <w:pPr>
      <w:spacing w:after="373"/>
    </w:pPr>
    <w:rPr>
      <w:color w:val="auto"/>
    </w:rPr>
  </w:style>
  <w:style w:type="paragraph" w:customStyle="1" w:styleId="41">
    <w:name w:val="CM91"/>
    <w:basedOn w:val="13"/>
    <w:next w:val="13"/>
    <w:qFormat/>
    <w:uiPriority w:val="0"/>
    <w:pPr>
      <w:spacing w:after="160"/>
    </w:pPr>
    <w:rPr>
      <w:color w:val="auto"/>
    </w:rPr>
  </w:style>
  <w:style w:type="character" w:customStyle="1" w:styleId="42">
    <w:name w:val="正文文本 3 Char"/>
    <w:link w:val="7"/>
    <w:qFormat/>
    <w:uiPriority w:val="99"/>
    <w:rPr>
      <w:sz w:val="16"/>
      <w:szCs w:val="16"/>
    </w:rPr>
  </w:style>
  <w:style w:type="character" w:customStyle="1" w:styleId="43">
    <w:name w:val="正文文本 3 Char1"/>
    <w:basedOn w:val="26"/>
    <w:link w:val="7"/>
    <w:semiHidden/>
    <w:qFormat/>
    <w:uiPriority w:val="99"/>
    <w:rPr>
      <w:sz w:val="16"/>
      <w:szCs w:val="16"/>
    </w:rPr>
  </w:style>
  <w:style w:type="character" w:customStyle="1" w:styleId="44">
    <w:name w:val="列出段落 Char"/>
    <w:link w:val="36"/>
    <w:qFormat/>
    <w:uiPriority w:val="34"/>
  </w:style>
  <w:style w:type="paragraph" w:customStyle="1" w:styleId="45">
    <w:name w:val="1"/>
    <w:basedOn w:val="1"/>
    <w:next w:val="12"/>
    <w:qFormat/>
    <w:uiPriority w:val="99"/>
    <w:pPr>
      <w:widowControl w:val="0"/>
      <w:jc w:val="both"/>
    </w:pPr>
    <w:rPr>
      <w:rFonts w:ascii="宋体" w:hAnsi="Courier New"/>
      <w:kern w:val="2"/>
    </w:rPr>
  </w:style>
  <w:style w:type="paragraph" w:customStyle="1" w:styleId="46">
    <w:name w:val="WPSOffice手动目录 1"/>
    <w:qFormat/>
    <w:uiPriority w:val="0"/>
    <w:pPr>
      <w:ind w:leftChars="0"/>
    </w:pPr>
    <w:rPr>
      <w:rFonts w:asciiTheme="minorHAnsi" w:hAnsiTheme="minorHAnsi" w:eastAsiaTheme="minorEastAsia" w:cstheme="minorBidi"/>
      <w:sz w:val="20"/>
      <w:szCs w:val="20"/>
    </w:rPr>
  </w:style>
  <w:style w:type="paragraph" w:customStyle="1" w:styleId="47">
    <w:name w:val="WPSOffice手动目录 2"/>
    <w:qFormat/>
    <w:uiPriority w:val="0"/>
    <w:pPr>
      <w:ind w:leftChars="200"/>
    </w:pPr>
    <w:rPr>
      <w:rFonts w:asciiTheme="minorHAnsi" w:hAnsiTheme="minorHAnsi" w:eastAsiaTheme="minorEastAsia" w:cstheme="minorBidi"/>
      <w:sz w:val="20"/>
      <w:szCs w:val="20"/>
    </w:rPr>
  </w:style>
  <w:style w:type="paragraph" w:customStyle="1" w:styleId="48">
    <w:name w:val="WPSOffice手动目录 3"/>
    <w:qFormat/>
    <w:uiPriority w:val="0"/>
    <w:pPr>
      <w:ind w:leftChars="400"/>
    </w:pPr>
    <w:rPr>
      <w:rFonts w:asciiTheme="minorHAnsi" w:hAnsiTheme="minorHAnsi" w:eastAsiaTheme="minorEastAsia" w:cstheme="minorBidi"/>
      <w:sz w:val="20"/>
      <w:szCs w:val="20"/>
    </w:rPr>
  </w:style>
  <w:style w:type="character" w:customStyle="1" w:styleId="49">
    <w:name w:val="font21"/>
    <w:basedOn w:val="26"/>
    <w:qFormat/>
    <w:uiPriority w:val="0"/>
    <w:rPr>
      <w:rFonts w:hint="eastAsia" w:ascii="宋体" w:hAnsi="宋体" w:eastAsia="宋体" w:cs="宋体"/>
      <w:b/>
      <w:bCs/>
      <w:color w:val="000000"/>
      <w:sz w:val="18"/>
      <w:szCs w:val="18"/>
      <w:u w:val="none"/>
    </w:rPr>
  </w:style>
  <w:style w:type="character" w:customStyle="1" w:styleId="50">
    <w:name w:val="font11"/>
    <w:basedOn w:val="26"/>
    <w:qFormat/>
    <w:uiPriority w:val="0"/>
    <w:rPr>
      <w:rFonts w:hint="eastAsia" w:ascii="宋体" w:hAnsi="宋体" w:eastAsia="宋体" w:cs="宋体"/>
      <w:b/>
      <w:bCs/>
      <w:color w:val="000000"/>
      <w:sz w:val="18"/>
      <w:szCs w:val="18"/>
      <w:u w:val="none"/>
    </w:rPr>
  </w:style>
  <w:style w:type="paragraph" w:customStyle="1" w:styleId="51">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52">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16652</Words>
  <Characters>17288</Characters>
  <Lines>300</Lines>
  <Paragraphs>84</Paragraphs>
  <TotalTime>1</TotalTime>
  <ScaleCrop>false</ScaleCrop>
  <LinksUpToDate>false</LinksUpToDate>
  <CharactersWithSpaces>19080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刘琳</cp:lastModifiedBy>
  <cp:lastPrinted>2022-08-18T09:03:00Z</cp:lastPrinted>
  <dcterms:modified xsi:type="dcterms:W3CDTF">2023-01-13T08:55:19Z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9E1FE0DBDB2E4F2BA8256729A4516B3B</vt:lpwstr>
  </property>
</Properties>
</file>