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rFonts w:hint="default" w:ascii="方正小标宋简体" w:eastAsia="方正小标宋简体"/>
          <w:color w:val="auto"/>
          <w:sz w:val="52"/>
          <w:szCs w:val="52"/>
          <w:highlight w:val="none"/>
          <w:lang w:val="en-US" w:eastAsia="zh-CN"/>
        </w:rPr>
      </w:pPr>
      <w:r>
        <w:rPr>
          <w:rFonts w:hint="eastAsia" w:ascii="方正小标宋简体" w:eastAsia="方正小标宋简体"/>
          <w:color w:val="auto"/>
          <w:sz w:val="52"/>
          <w:szCs w:val="52"/>
          <w:highlight w:val="none"/>
          <w:lang w:val="en-US" w:eastAsia="zh-CN"/>
        </w:rPr>
        <w:t>从化公司中心厂低压电房电柜、沉砂池控制箱、明珠厂配电箱改造项目</w:t>
      </w: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广州从化净水有限公司</w:t>
      </w:r>
    </w:p>
    <w:p>
      <w:pPr>
        <w:jc w:val="center"/>
        <w:rPr>
          <w:rFonts w:hint="eastAsia"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w:t>
      </w:r>
      <w:r>
        <w:rPr>
          <w:rFonts w:hint="eastAsia" w:ascii="黑体" w:hAnsi="黑体" w:eastAsia="黑体" w:cs="仿宋_GB2312"/>
          <w:color w:val="auto"/>
          <w:sz w:val="32"/>
          <w:szCs w:val="32"/>
          <w:highlight w:val="none"/>
          <w:lang w:val="en-US" w:eastAsia="zh-CN"/>
        </w:rPr>
        <w:t>三</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三</w:t>
      </w:r>
      <w:r>
        <w:rPr>
          <w:rFonts w:hint="eastAsia" w:ascii="黑体" w:hAnsi="黑体" w:eastAsia="黑体" w:cs="仿宋_GB2312"/>
          <w:color w:val="auto"/>
          <w:sz w:val="32"/>
          <w:szCs w:val="32"/>
          <w:highlight w:val="none"/>
        </w:rPr>
        <w:t>月</w:t>
      </w:r>
    </w:p>
    <w:p>
      <w:pPr>
        <w:jc w:val="center"/>
        <w:rPr>
          <w:rFonts w:ascii="黑体" w:hAnsi="黑体" w:eastAsia="黑体" w:cs="仿宋_GB2312"/>
          <w:color w:val="auto"/>
          <w:sz w:val="32"/>
          <w:szCs w:val="32"/>
          <w:highlight w:val="none"/>
        </w:rPr>
      </w:pPr>
      <w:r>
        <w:rPr>
          <w:rFonts w:ascii="黑体" w:hAnsi="黑体" w:eastAsia="黑体" w:cs="仿宋_GB2312"/>
          <w:color w:val="auto"/>
          <w:sz w:val="32"/>
          <w:szCs w:val="32"/>
          <w:highlight w:val="none"/>
        </w:rPr>
        <w:br w:type="page"/>
      </w:r>
    </w:p>
    <w:p>
      <w:pPr>
        <w:rPr>
          <w:color w:val="auto"/>
          <w:highlight w:val="none"/>
        </w:rPr>
      </w:pPr>
    </w:p>
    <w:p>
      <w:pPr>
        <w:pStyle w:val="33"/>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19"/>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19"/>
        <w:numPr>
          <w:ilvl w:val="0"/>
          <w:numId w:val="1"/>
        </w:numPr>
        <w:tabs>
          <w:tab w:val="right" w:pos="8844"/>
        </w:tabs>
        <w:rPr>
          <w:color w:val="auto"/>
          <w:highlight w:val="none"/>
        </w:rPr>
      </w:pPr>
      <w:r>
        <w:rPr>
          <w:rFonts w:hint="eastAsia"/>
          <w:color w:val="auto"/>
          <w:highlight w:val="none"/>
          <w:lang w:val="en-US" w:eastAsia="zh-CN"/>
        </w:rPr>
        <w:t>供应商须知</w:t>
      </w:r>
    </w:p>
    <w:p>
      <w:pPr>
        <w:pStyle w:val="19"/>
        <w:numPr>
          <w:ilvl w:val="0"/>
          <w:numId w:val="1"/>
        </w:numPr>
        <w:tabs>
          <w:tab w:val="right" w:pos="8844"/>
        </w:tabs>
        <w:rPr>
          <w:color w:val="auto"/>
          <w:highlight w:val="none"/>
        </w:rPr>
      </w:pPr>
      <w:r>
        <w:rPr>
          <w:rFonts w:hint="eastAsia"/>
          <w:color w:val="auto"/>
          <w:highlight w:val="none"/>
          <w:lang w:val="en-US" w:eastAsia="zh-CN"/>
        </w:rPr>
        <w:t>采购方法</w:t>
      </w:r>
    </w:p>
    <w:p>
      <w:pPr>
        <w:pStyle w:val="19"/>
        <w:numPr>
          <w:ilvl w:val="0"/>
          <w:numId w:val="1"/>
        </w:numPr>
        <w:tabs>
          <w:tab w:val="right" w:pos="8844"/>
        </w:tabs>
        <w:rPr>
          <w:color w:val="auto"/>
          <w:highlight w:val="none"/>
        </w:rPr>
      </w:pPr>
      <w:r>
        <w:rPr>
          <w:rFonts w:hint="eastAsia"/>
          <w:color w:val="auto"/>
          <w:highlight w:val="none"/>
          <w:lang w:val="en-US" w:eastAsia="zh-CN"/>
        </w:rPr>
        <w:t>评审方法</w:t>
      </w:r>
    </w:p>
    <w:p>
      <w:pPr>
        <w:pStyle w:val="19"/>
        <w:numPr>
          <w:ilvl w:val="0"/>
          <w:numId w:val="1"/>
        </w:numPr>
        <w:tabs>
          <w:tab w:val="right" w:pos="8844"/>
        </w:tabs>
        <w:rPr>
          <w:color w:val="auto"/>
          <w:highlight w:val="none"/>
        </w:rPr>
      </w:pPr>
      <w:r>
        <w:rPr>
          <w:rFonts w:hint="eastAsia"/>
          <w:color w:val="auto"/>
          <w:highlight w:val="none"/>
          <w:lang w:val="en-US" w:eastAsia="zh-CN"/>
        </w:rPr>
        <w:t>采购需求</w:t>
      </w:r>
    </w:p>
    <w:p>
      <w:pPr>
        <w:pStyle w:val="19"/>
        <w:numPr>
          <w:ilvl w:val="0"/>
          <w:numId w:val="1"/>
        </w:numPr>
        <w:tabs>
          <w:tab w:val="right" w:pos="8844"/>
        </w:tabs>
        <w:rPr>
          <w:color w:val="auto"/>
          <w:highlight w:val="none"/>
        </w:rPr>
      </w:pPr>
      <w:r>
        <w:rPr>
          <w:rFonts w:hint="eastAsia"/>
          <w:color w:val="auto"/>
          <w:highlight w:val="none"/>
        </w:rPr>
        <w:t>合同草案</w:t>
      </w:r>
    </w:p>
    <w:p>
      <w:pPr>
        <w:pStyle w:val="19"/>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19"/>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19"/>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rFonts w:hint="eastAsia"/>
          <w:color w:val="auto"/>
          <w:highlight w:val="none"/>
        </w:rPr>
      </w:pPr>
      <w:bookmarkStart w:id="0" w:name="_Toc18145"/>
      <w:bookmarkStart w:id="1" w:name="_Toc26148"/>
    </w:p>
    <w:p>
      <w:pPr>
        <w:rPr>
          <w:rFonts w:hint="eastAsia"/>
          <w:color w:val="auto"/>
          <w:highlight w:val="none"/>
        </w:rPr>
      </w:pPr>
    </w:p>
    <w:p>
      <w:pPr>
        <w:pStyle w:val="4"/>
        <w:rPr>
          <w:rFonts w:hint="eastAsia"/>
          <w:color w:val="auto"/>
          <w:highlight w:val="none"/>
        </w:rPr>
      </w:pPr>
      <w:bookmarkStart w:id="2" w:name="_Toc17696"/>
      <w:bookmarkStart w:id="3" w:name="_Toc1711"/>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4"/>
        <w:rPr>
          <w:rFonts w:hint="eastAsia"/>
          <w:color w:val="auto"/>
          <w:highlight w:val="none"/>
        </w:rPr>
      </w:pPr>
      <w:bookmarkStart w:id="4" w:name="_Toc4275"/>
      <w:bookmarkStart w:id="5" w:name="_Toc31938"/>
      <w:bookmarkStart w:id="6" w:name="_Toc11322"/>
      <w:bookmarkStart w:id="7" w:name="_Toc7519"/>
      <w:bookmarkStart w:id="8" w:name="_Toc19609"/>
      <w:bookmarkStart w:id="9" w:name="_Toc1669"/>
      <w:bookmarkStart w:id="10" w:name="_Toc17801"/>
    </w:p>
    <w:p>
      <w:pPr>
        <w:pStyle w:val="4"/>
        <w:rPr>
          <w:rFonts w:hint="eastAsia"/>
          <w:color w:val="auto"/>
          <w:highlight w:val="none"/>
        </w:rPr>
      </w:pPr>
    </w:p>
    <w:p>
      <w:pPr>
        <w:pStyle w:val="4"/>
        <w:rPr>
          <w:rFonts w:hint="eastAsia"/>
          <w:color w:val="auto"/>
          <w:highlight w:val="none"/>
        </w:rPr>
      </w:pPr>
    </w:p>
    <w:p>
      <w:pPr>
        <w:pStyle w:val="4"/>
        <w:rPr>
          <w:color w:val="auto"/>
          <w:highlight w:val="none"/>
        </w:rPr>
      </w:pPr>
      <w:r>
        <w:rPr>
          <w:color w:val="auto"/>
          <w:highlight w:val="none"/>
        </w:rPr>
        <w:pict>
          <v:shape id="_x0000_s2065" o:spid="_x0000_s2065" o:spt="32" type="#_x0000_t32" style="position:absolute;left:0pt;margin-left:184.3pt;margin-top:58.7pt;height:0pt;width:75.5pt;z-index:251673600;mso-width-relative:page;mso-height-relative:page;" o:connectortype="straight" filled="f" coordsize="21600,21600">
            <v:path arrowok="t"/>
            <v:fill on="f" focussize="0,0"/>
            <v:stroke/>
            <v:imagedata o:title=""/>
            <o:lock v:ext="edit"/>
          </v:shape>
        </w:pict>
      </w:r>
      <w:r>
        <w:rPr>
          <w:color w:val="auto"/>
          <w:highlight w:val="none"/>
        </w:rPr>
        <w:pict>
          <v:shape id="_x0000_s2064" o:spid="_x0000_s2064" o:spt="32" type="#_x0000_t32" style="position:absolute;left:0pt;margin-left:184.9pt;margin-top:8.5pt;height:0pt;width:75.5pt;z-index:251672576;mso-width-relative:page;mso-height-relative:page;" o:connectortype="straight" filled="f" coordsize="21600,21600">
            <v:path arrowok="t"/>
            <v:fill on="f" focussize="0,0"/>
            <v:stroke/>
            <v:imagedata o:title=""/>
            <o:lock v:ext="edit"/>
          </v:shape>
        </w:pict>
      </w:r>
      <w:r>
        <w:rPr>
          <w:rFonts w:hint="eastAsia"/>
          <w:color w:val="auto"/>
          <w:highlight w:val="none"/>
        </w:rPr>
        <w:t>第一章</w:t>
      </w:r>
      <w:bookmarkEnd w:id="0"/>
      <w:bookmarkEnd w:id="1"/>
      <w:bookmarkEnd w:id="2"/>
      <w:bookmarkEnd w:id="3"/>
      <w:bookmarkEnd w:id="4"/>
      <w:bookmarkEnd w:id="5"/>
      <w:bookmarkEnd w:id="6"/>
      <w:bookmarkEnd w:id="7"/>
      <w:bookmarkEnd w:id="8"/>
      <w:bookmarkEnd w:id="9"/>
      <w:bookmarkEnd w:id="10"/>
    </w:p>
    <w:p>
      <w:pPr>
        <w:pStyle w:val="35"/>
        <w:rPr>
          <w:color w:val="auto"/>
          <w:highlight w:val="none"/>
        </w:rPr>
      </w:pPr>
    </w:p>
    <w:p>
      <w:pPr>
        <w:pStyle w:val="4"/>
        <w:rPr>
          <w:rFonts w:hint="eastAsia" w:eastAsia="方正小标宋简体"/>
          <w:color w:val="auto"/>
          <w:highlight w:val="none"/>
          <w:lang w:eastAsia="zh-CN"/>
        </w:rPr>
      </w:pPr>
      <w:r>
        <w:rPr>
          <w:rFonts w:hint="eastAsia"/>
          <w:color w:val="auto"/>
          <w:highlight w:val="none"/>
          <w:lang w:eastAsia="zh-CN"/>
        </w:rPr>
        <w:t>采购公告（采购邀请书）</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仿宋_GB2312" w:eastAsia="仿宋_GB2312"/>
          <w:color w:val="auto"/>
          <w:sz w:val="28"/>
          <w:szCs w:val="28"/>
          <w:highlight w:val="none"/>
        </w:rPr>
      </w:pPr>
    </w:p>
    <w:p>
      <w:pPr>
        <w:adjustRightInd w:val="0"/>
        <w:snapToGrid w:val="0"/>
        <w:spacing w:beforeLines="50"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4"/>
        <w:rPr>
          <w:rFonts w:hint="eastAsia" w:eastAsia="方正小标宋简体"/>
          <w:color w:val="auto"/>
          <w:highlight w:val="none"/>
          <w:lang w:eastAsia="zh-CN"/>
        </w:rPr>
      </w:pPr>
      <w:bookmarkStart w:id="11" w:name="_Toc21373"/>
      <w:bookmarkStart w:id="12" w:name="_Toc9680"/>
      <w:r>
        <w:rPr>
          <w:rFonts w:hint="eastAsia"/>
          <w:color w:val="auto"/>
          <w:highlight w:val="none"/>
          <w:lang w:eastAsia="zh-CN"/>
        </w:rPr>
        <w:t>采购公告（采购邀请书）</w:t>
      </w:r>
    </w:p>
    <w:bookmarkEnd w:id="11"/>
    <w:bookmarkEnd w:id="12"/>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从化公司</w:t>
      </w:r>
      <w:r>
        <w:rPr>
          <w:rFonts w:hint="eastAsia" w:ascii="仿宋_GB2312" w:eastAsia="仿宋_GB2312"/>
          <w:color w:val="auto"/>
          <w:sz w:val="28"/>
          <w:szCs w:val="28"/>
          <w:highlight w:val="none"/>
          <w:u w:val="single"/>
        </w:rPr>
        <w:t xml:space="preserve">中心厂低压电房电柜、沉砂池控制箱、明珠厂配电箱改造项目  </w:t>
      </w:r>
      <w:r>
        <w:rPr>
          <w:rFonts w:hint="eastAsia" w:ascii="仿宋_GB2312" w:eastAsia="仿宋_GB2312"/>
          <w:color w:val="auto"/>
          <w:sz w:val="28"/>
          <w:szCs w:val="28"/>
          <w:highlight w:val="none"/>
        </w:rPr>
        <w:t>已具备采购条件，</w:t>
      </w:r>
      <w:r>
        <w:rPr>
          <w:rFonts w:hint="eastAsia" w:ascii="仿宋_GB2312" w:eastAsia="仿宋_GB2312"/>
          <w:sz w:val="28"/>
          <w:szCs w:val="28"/>
          <w:highlight w:val="none"/>
        </w:rPr>
        <w:t>现</w:t>
      </w:r>
      <w:r>
        <w:rPr>
          <w:rFonts w:hint="eastAsia" w:ascii="仿宋_GB2312" w:eastAsia="仿宋_GB2312"/>
          <w:sz w:val="28"/>
          <w:szCs w:val="28"/>
          <w:highlight w:val="none"/>
          <w:lang w:val="en-US" w:eastAsia="zh-CN"/>
        </w:rPr>
        <w:t>邀请合格</w:t>
      </w:r>
      <w:r>
        <w:rPr>
          <w:rFonts w:hint="eastAsia" w:ascii="仿宋_GB2312" w:eastAsia="仿宋_GB2312"/>
          <w:sz w:val="28"/>
          <w:szCs w:val="28"/>
          <w:highlight w:val="none"/>
          <w:u w:val="none"/>
          <w:lang w:val="en-US" w:eastAsia="zh-CN"/>
        </w:rPr>
        <w:t>单位</w:t>
      </w:r>
      <w:r>
        <w:rPr>
          <w:rFonts w:hint="eastAsia" w:ascii="仿宋_GB2312" w:eastAsia="仿宋_GB2312"/>
          <w:sz w:val="28"/>
          <w:szCs w:val="28"/>
          <w:highlight w:val="none"/>
        </w:rPr>
        <w:t>参加本</w:t>
      </w:r>
      <w:r>
        <w:rPr>
          <w:rFonts w:hint="eastAsia" w:ascii="仿宋_GB2312" w:eastAsia="仿宋_GB2312"/>
          <w:sz w:val="28"/>
          <w:szCs w:val="28"/>
          <w:highlight w:val="none"/>
        </w:rPr>
        <w:sym w:font="Wingdings 2" w:char="0052"/>
      </w:r>
      <w:r>
        <w:rPr>
          <w:rFonts w:hint="eastAsia" w:ascii="仿宋_GB2312" w:eastAsia="仿宋_GB2312"/>
          <w:sz w:val="28"/>
          <w:szCs w:val="28"/>
          <w:highlight w:val="none"/>
        </w:rPr>
        <w:t>施工  □货物 □服务项目采购活动，采用</w:t>
      </w:r>
      <w:r>
        <w:rPr>
          <w:rFonts w:hint="eastAsia" w:ascii="仿宋_GB2312" w:eastAsia="仿宋_GB2312"/>
          <w:sz w:val="28"/>
          <w:szCs w:val="28"/>
          <w:highlight w:val="none"/>
          <w:u w:val="single"/>
        </w:rPr>
        <w:sym w:font="Wingdings 2" w:char="00A3"/>
      </w:r>
      <w:r>
        <w:rPr>
          <w:rFonts w:hint="eastAsia" w:ascii="仿宋_GB2312" w:eastAsia="仿宋_GB2312"/>
          <w:sz w:val="28"/>
          <w:szCs w:val="28"/>
          <w:highlight w:val="none"/>
          <w:u w:val="single"/>
          <w:lang w:val="en-US" w:eastAsia="zh-CN"/>
        </w:rPr>
        <w:t>邀请</w:t>
      </w:r>
      <w:r>
        <w:rPr>
          <w:rFonts w:hint="eastAsia" w:ascii="仿宋_GB2312" w:eastAsia="仿宋_GB2312"/>
          <w:sz w:val="28"/>
          <w:szCs w:val="28"/>
          <w:highlight w:val="none"/>
          <w:u w:val="single"/>
        </w:rPr>
        <w:t>询比</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lang w:val="en-US" w:eastAsia="zh-CN"/>
        </w:rPr>
        <w:sym w:font="Wingdings 2" w:char="0052"/>
      </w:r>
      <w:r>
        <w:rPr>
          <w:rFonts w:hint="eastAsia" w:ascii="仿宋_GB2312" w:eastAsia="仿宋_GB2312"/>
          <w:sz w:val="28"/>
          <w:szCs w:val="28"/>
          <w:highlight w:val="none"/>
          <w:u w:val="single"/>
          <w:lang w:val="en-US" w:eastAsia="zh-CN"/>
        </w:rPr>
        <w:t>公开询比</w:t>
      </w:r>
      <w:r>
        <w:rPr>
          <w:rFonts w:hint="eastAsia" w:ascii="仿宋_GB2312" w:eastAsia="仿宋_GB2312"/>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1.1采购项目名称：</w:t>
      </w:r>
      <w:r>
        <w:rPr>
          <w:rFonts w:hint="eastAsia" w:ascii="仿宋_GB2312" w:eastAsia="仿宋_GB2312"/>
          <w:color w:val="auto"/>
          <w:sz w:val="28"/>
          <w:szCs w:val="28"/>
          <w:highlight w:val="none"/>
          <w:u w:val="single"/>
          <w:lang w:val="en-US" w:eastAsia="zh-CN"/>
        </w:rPr>
        <w:t>从化公司</w:t>
      </w:r>
      <w:r>
        <w:rPr>
          <w:rFonts w:hint="eastAsia" w:ascii="仿宋_GB2312" w:eastAsia="仿宋_GB2312"/>
          <w:color w:val="auto"/>
          <w:sz w:val="28"/>
          <w:szCs w:val="28"/>
          <w:highlight w:val="none"/>
          <w:u w:val="single"/>
        </w:rPr>
        <w:t>中心厂低压电房电柜、沉砂池控制箱、明珠厂配电箱改造项目</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lang w:val="zh-CN"/>
        </w:rPr>
        <w:t>穗从化净水询[202</w:t>
      </w:r>
      <w:r>
        <w:rPr>
          <w:rFonts w:hint="eastAsia" w:ascii="仿宋_GB2312" w:eastAsia="仿宋_GB2312"/>
          <w:color w:val="auto"/>
          <w:sz w:val="28"/>
          <w:szCs w:val="28"/>
          <w:highlight w:val="none"/>
          <w:u w:val="single"/>
          <w:lang w:val="en-US" w:eastAsia="zh-CN"/>
        </w:rPr>
        <w:t>3</w:t>
      </w:r>
      <w:r>
        <w:rPr>
          <w:rFonts w:hint="eastAsia" w:ascii="仿宋_GB2312" w:eastAsia="仿宋_GB2312"/>
          <w:color w:val="auto"/>
          <w:sz w:val="28"/>
          <w:szCs w:val="28"/>
          <w:highlight w:val="none"/>
          <w:u w:val="single"/>
          <w:lang w:val="zh-CN"/>
        </w:rPr>
        <w:t>]</w:t>
      </w:r>
      <w:r>
        <w:rPr>
          <w:rFonts w:hint="eastAsia" w:ascii="仿宋_GB2312" w:eastAsia="仿宋_GB2312"/>
          <w:color w:val="auto"/>
          <w:sz w:val="28"/>
          <w:szCs w:val="28"/>
          <w:highlight w:val="none"/>
          <w:u w:val="single"/>
          <w:lang w:val="en-US" w:eastAsia="zh-CN"/>
        </w:rPr>
        <w:t>030101</w:t>
      </w:r>
      <w:r>
        <w:rPr>
          <w:rFonts w:hint="eastAsia" w:ascii="仿宋_GB2312" w:eastAsia="仿宋_GB2312"/>
          <w:color w:val="auto"/>
          <w:sz w:val="28"/>
          <w:szCs w:val="28"/>
          <w:highlight w:val="none"/>
          <w:u w:val="single"/>
          <w:lang w:val="zh-CN"/>
        </w:rPr>
        <w:t>号</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自有资金</w:t>
      </w:r>
    </w:p>
    <w:p>
      <w:pPr>
        <w:adjustRightInd w:val="0"/>
        <w:snapToGrid w:val="0"/>
        <w:spacing w:line="600" w:lineRule="exact"/>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135945.88</w:t>
      </w:r>
      <w:r>
        <w:rPr>
          <w:rFonts w:hint="eastAsia" w:ascii="仿宋_GB2312" w:eastAsia="仿宋_GB2312"/>
          <w:sz w:val="28"/>
          <w:szCs w:val="28"/>
          <w:u w:val="single"/>
          <w:lang w:val="zh-CN" w:eastAsia="zh-CN"/>
        </w:rPr>
        <w:t>元（不含税造价为</w:t>
      </w:r>
      <w:r>
        <w:rPr>
          <w:rFonts w:hint="eastAsia" w:ascii="仿宋_GB2312" w:eastAsia="仿宋_GB2312"/>
          <w:sz w:val="28"/>
          <w:szCs w:val="28"/>
          <w:u w:val="single"/>
          <w:lang w:val="en-US" w:eastAsia="zh-CN"/>
        </w:rPr>
        <w:t>124721.00</w:t>
      </w:r>
      <w:r>
        <w:rPr>
          <w:rFonts w:hint="eastAsia" w:ascii="仿宋_GB2312" w:eastAsia="仿宋_GB2312"/>
          <w:sz w:val="28"/>
          <w:szCs w:val="28"/>
          <w:u w:val="single"/>
          <w:lang w:val="zh-CN" w:eastAsia="zh-CN"/>
        </w:rPr>
        <w:t>元，税率为9%，绿色施工安全防护措施费为</w:t>
      </w:r>
      <w:r>
        <w:rPr>
          <w:rFonts w:hint="eastAsia" w:ascii="仿宋_GB2312" w:eastAsia="仿宋_GB2312"/>
          <w:sz w:val="28"/>
          <w:szCs w:val="28"/>
          <w:u w:val="single"/>
          <w:lang w:val="en-US" w:eastAsia="zh-CN"/>
        </w:rPr>
        <w:t>3860.55</w:t>
      </w:r>
      <w:r>
        <w:rPr>
          <w:rFonts w:hint="eastAsia" w:ascii="仿宋_GB2312" w:eastAsia="仿宋_GB2312"/>
          <w:sz w:val="28"/>
          <w:szCs w:val="28"/>
          <w:u w:val="single"/>
          <w:lang w:val="zh-CN" w:eastAsia="zh-CN"/>
        </w:rPr>
        <w:t>元。</w:t>
      </w:r>
    </w:p>
    <w:p>
      <w:pPr>
        <w:autoSpaceDE w:val="0"/>
        <w:autoSpaceDN w:val="0"/>
        <w:adjustRightInd/>
        <w:snapToGrid/>
        <w:spacing w:line="240" w:lineRule="auto"/>
        <w:ind w:firstLine="562" w:firstLineChars="200"/>
        <w:jc w:val="both"/>
        <w:rPr>
          <w:rFonts w:hint="eastAsia" w:ascii="仿宋" w:hAnsi="仿宋" w:eastAsia="仿宋" w:cs="仿宋"/>
          <w:b/>
          <w:bCs/>
          <w:color w:val="auto"/>
          <w:sz w:val="28"/>
          <w:szCs w:val="28"/>
          <w:lang w:val="zh-CN"/>
        </w:rPr>
      </w:pPr>
      <w:r>
        <w:rPr>
          <w:rFonts w:hint="eastAsia" w:ascii="仿宋" w:hAnsi="仿宋" w:eastAsia="仿宋" w:cs="仿宋"/>
          <w:b/>
          <w:bCs/>
          <w:color w:val="auto"/>
          <w:sz w:val="28"/>
          <w:szCs w:val="28"/>
          <w:lang w:val="zh-CN"/>
        </w:rPr>
        <w:t>绿色施工安全防护措施费</w:t>
      </w:r>
      <w:r>
        <w:rPr>
          <w:rFonts w:hint="eastAsia" w:ascii="仿宋" w:hAnsi="仿宋" w:eastAsia="仿宋" w:cs="仿宋"/>
          <w:b/>
          <w:bCs/>
          <w:color w:val="auto"/>
          <w:sz w:val="28"/>
          <w:szCs w:val="28"/>
          <w:lang w:val="en-US" w:eastAsia="zh-CN"/>
        </w:rPr>
        <w:t>及暂列金</w:t>
      </w:r>
      <w:r>
        <w:rPr>
          <w:rFonts w:hint="eastAsia" w:ascii="仿宋" w:hAnsi="仿宋" w:eastAsia="仿宋" w:cs="仿宋"/>
          <w:b/>
          <w:bCs/>
          <w:color w:val="auto"/>
          <w:sz w:val="28"/>
          <w:szCs w:val="28"/>
          <w:lang w:val="zh-CN"/>
        </w:rPr>
        <w:t>为非竞争性费用，在报价时须按询价文件规定的金额填写，不得参与竞争，否则按无效报价处理。</w:t>
      </w:r>
    </w:p>
    <w:p>
      <w:pPr>
        <w:autoSpaceDE w:val="0"/>
        <w:autoSpaceDN w:val="0"/>
        <w:adjustRightInd/>
        <w:snapToGrid/>
        <w:spacing w:line="240" w:lineRule="auto"/>
        <w:jc w:val="both"/>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jc w:val="both"/>
        <w:textAlignment w:val="auto"/>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2.1采购内容和范围：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jc w:val="both"/>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1）更换中心厂低压电房两台低压出线柜（包括配套抽屉式开关），规格：800*1500*600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jc w:val="both"/>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2）更换中心厂沉砂池控制电箱，规格:1200*1000*300，含电箱内控制元件安装、按一机一闸线路改造、配套支架改装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jc w:val="both"/>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3）更换明珠厂配电箱、开关更换及箱内线路安装</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2.2项目工期：</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计划工期   □交货期  □服务期为</w:t>
      </w:r>
      <w:r>
        <w:rPr>
          <w:rFonts w:hint="eastAsia" w:ascii="仿宋_GB2312" w:eastAsia="仿宋_GB2312"/>
          <w:color w:val="auto"/>
          <w:sz w:val="28"/>
          <w:szCs w:val="28"/>
          <w:highlight w:val="none"/>
          <w:u w:val="single"/>
          <w:lang w:val="en-US" w:eastAsia="zh-CN"/>
        </w:rPr>
        <w:t>30天</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2.3地点：</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建设地点□交货地点□服务地点位于</w:t>
      </w:r>
      <w:r>
        <w:rPr>
          <w:rFonts w:hint="eastAsia" w:ascii="仿宋_GB2312" w:eastAsia="仿宋_GB2312"/>
          <w:color w:val="auto"/>
          <w:sz w:val="28"/>
          <w:szCs w:val="28"/>
          <w:highlight w:val="none"/>
          <w:u w:val="single"/>
          <w:lang w:val="en-US" w:eastAsia="zh-CN"/>
        </w:rPr>
        <w:t>广州从化净水有限公司</w:t>
      </w:r>
      <w:r>
        <w:rPr>
          <w:rFonts w:hint="eastAsia" w:ascii="仿宋_GB2312" w:eastAsia="仿宋_GB2312"/>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420" w:right="-370" w:rightChars="-176" w:hanging="420" w:hangingChars="15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2.4质量要求：</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施工质量要求   □货物质量标准或主要技术性能指标  □服务质量要求或服务标准如下：</w:t>
      </w:r>
      <w:r>
        <w:rPr>
          <w:rFonts w:hint="eastAsia" w:ascii="仿宋_GB2312" w:eastAsia="仿宋_GB2312"/>
          <w:color w:val="auto"/>
          <w:sz w:val="28"/>
          <w:szCs w:val="28"/>
          <w:highlight w:val="none"/>
          <w:u w:val="single"/>
        </w:rPr>
        <w:t xml:space="preserve"> </w:t>
      </w:r>
      <w:r>
        <w:rPr>
          <w:rFonts w:hint="eastAsia" w:ascii="仿宋_GB2312" w:eastAsia="仿宋_GB2312"/>
          <w:sz w:val="28"/>
          <w:szCs w:val="28"/>
          <w:highlight w:val="none"/>
          <w:u w:val="single"/>
        </w:rPr>
        <w:t>按合同条款和有关技术标准规范进行验收。使用的各种材料必须符合</w:t>
      </w:r>
      <w:r>
        <w:rPr>
          <w:rFonts w:hint="eastAsia" w:ascii="仿宋_GB2312" w:eastAsia="仿宋_GB2312"/>
          <w:sz w:val="28"/>
          <w:szCs w:val="28"/>
          <w:highlight w:val="none"/>
          <w:u w:val="single"/>
          <w:lang w:val="en-US" w:eastAsia="zh-CN"/>
        </w:rPr>
        <w:t>有关技术标准</w:t>
      </w:r>
      <w:r>
        <w:rPr>
          <w:rFonts w:hint="eastAsia" w:ascii="仿宋_GB2312" w:eastAsia="仿宋_GB2312"/>
          <w:sz w:val="28"/>
          <w:szCs w:val="28"/>
          <w:highlight w:val="none"/>
          <w:u w:val="single"/>
        </w:rPr>
        <w:t>规范要求</w:t>
      </w:r>
      <w:r>
        <w:rPr>
          <w:rFonts w:hint="eastAsia" w:ascii="仿宋_GB2312" w:eastAsia="仿宋_GB2312"/>
          <w:sz w:val="28"/>
          <w:szCs w:val="28"/>
          <w:highlight w:val="none"/>
          <w:u w:val="single"/>
          <w:lang w:eastAsia="zh-CN"/>
        </w:rPr>
        <w:t>，</w:t>
      </w:r>
      <w:r>
        <w:rPr>
          <w:rFonts w:hint="eastAsia" w:ascii="仿宋_GB2312" w:eastAsia="仿宋_GB2312"/>
          <w:sz w:val="28"/>
          <w:szCs w:val="28"/>
          <w:highlight w:val="none"/>
          <w:u w:val="single"/>
          <w:lang w:val="en-US" w:eastAsia="zh-CN"/>
        </w:rPr>
        <w:t>满足现场原设备互换性要求参照或相当于Schneider、Siemens、Abb等品牌。</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2.5其他：</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安全目标如下：</w:t>
      </w:r>
      <w:r>
        <w:rPr>
          <w:rFonts w:hint="eastAsia" w:ascii="仿宋_GB2312" w:eastAsia="仿宋_GB2312"/>
          <w:color w:val="auto"/>
          <w:sz w:val="28"/>
          <w:szCs w:val="28"/>
          <w:highlight w:val="none"/>
          <w:u w:val="single"/>
        </w:rPr>
        <w:t xml:space="preserve"> 服从</w:t>
      </w:r>
      <w:r>
        <w:rPr>
          <w:rFonts w:hint="eastAsia" w:ascii="仿宋_GB2312" w:eastAsia="仿宋_GB2312"/>
          <w:color w:val="auto"/>
          <w:sz w:val="28"/>
          <w:szCs w:val="28"/>
          <w:highlight w:val="none"/>
          <w:u w:val="single"/>
          <w:lang w:val="en-US" w:eastAsia="zh-CN"/>
        </w:rPr>
        <w:t>从化</w:t>
      </w:r>
      <w:r>
        <w:rPr>
          <w:rFonts w:hint="eastAsia" w:ascii="仿宋_GB2312" w:eastAsia="仿宋_GB2312"/>
          <w:color w:val="auto"/>
          <w:sz w:val="28"/>
          <w:szCs w:val="28"/>
          <w:highlight w:val="none"/>
          <w:u w:val="single"/>
        </w:rPr>
        <w:t>公司各项安全管理要求</w:t>
      </w:r>
      <w:r>
        <w:rPr>
          <w:rFonts w:hint="eastAsia" w:ascii="仿宋_GB2312" w:eastAsia="仿宋_GB2312"/>
          <w:color w:val="auto"/>
          <w:sz w:val="28"/>
          <w:szCs w:val="28"/>
          <w:highlight w:val="none"/>
          <w:u w:val="single"/>
          <w:lang w:eastAsia="zh-CN"/>
        </w:rPr>
        <w:t>。</w:t>
      </w:r>
      <w:r>
        <w:rPr>
          <w:rFonts w:hint="eastAsia" w:ascii="仿宋_GB2312" w:eastAsia="仿宋_GB2312"/>
          <w:color w:val="auto"/>
          <w:sz w:val="28"/>
          <w:szCs w:val="28"/>
          <w:highlight w:val="none"/>
          <w:u w:val="single"/>
          <w:lang w:val="en-US" w:eastAsia="zh-CN"/>
        </w:rPr>
        <w:t>拟投入本项目的项目负责人及专职安全员在施工过程中必须驻场管理，否则将按照合同条款进行处罚，因人员落实不到位造成损失的，按实际发生额赔偿。</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）报价单位须是在中华人民共和国境内注册的法人或其他组织，具有独立法人资格，持有事业单位登记管理部门核发的事业单位法人证书或工商行政管理部门核发的企业法人营业执照，且在有效期内。</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供应商应当具备</w:t>
      </w:r>
      <w:r>
        <w:rPr>
          <w:rFonts w:hint="eastAsia" w:ascii="仿宋_GB2312" w:eastAsia="仿宋_GB2312"/>
          <w:color w:val="auto"/>
          <w:sz w:val="28"/>
          <w:szCs w:val="28"/>
          <w:highlight w:val="none"/>
          <w:u w:val="single"/>
        </w:rPr>
        <w:t xml:space="preserve"> </w:t>
      </w:r>
      <w:r>
        <w:rPr>
          <w:rFonts w:hint="eastAsia" w:ascii="仿宋_GB2312" w:eastAsia="仿宋_GB2312" w:hAnsiTheme="minorHAnsi" w:cstheme="minorBidi"/>
          <w:color w:val="auto"/>
          <w:kern w:val="2"/>
          <w:sz w:val="28"/>
          <w:szCs w:val="28"/>
          <w:highlight w:val="none"/>
          <w:u w:val="single"/>
          <w:lang w:val="en-US" w:eastAsia="zh-CN" w:bidi="ar-SA"/>
        </w:rPr>
        <w:t>机电工程施工总承包三级（或以上）资质</w:t>
      </w:r>
      <w:r>
        <w:rPr>
          <w:rFonts w:hint="eastAsia" w:ascii="仿宋_GB2312" w:eastAsia="仿宋_GB2312" w:cstheme="minorBidi"/>
          <w:color w:val="auto"/>
          <w:kern w:val="2"/>
          <w:sz w:val="28"/>
          <w:szCs w:val="28"/>
          <w:highlight w:val="none"/>
          <w:u w:val="single"/>
          <w:lang w:val="en-US" w:eastAsia="zh-CN" w:bidi="ar-SA"/>
        </w:rPr>
        <w:t>或机电设备安装专业承包资质三级（或以上）</w:t>
      </w:r>
      <w:r>
        <w:rPr>
          <w:rFonts w:hint="eastAsia" w:ascii="仿宋_GB2312" w:eastAsia="仿宋_GB2312" w:hAnsiTheme="minorHAnsi" w:cstheme="minorBidi"/>
          <w:color w:val="auto"/>
          <w:kern w:val="2"/>
          <w:sz w:val="28"/>
          <w:szCs w:val="28"/>
          <w:highlight w:val="none"/>
          <w:u w:val="single"/>
          <w:lang w:val="en-US" w:eastAsia="zh-CN" w:bidi="ar-SA"/>
        </w:rPr>
        <w:t>；</w:t>
      </w:r>
      <w:r>
        <w:rPr>
          <w:rFonts w:hint="eastAsia" w:ascii="仿宋_GB2312" w:eastAsia="仿宋_GB2312"/>
          <w:sz w:val="28"/>
          <w:szCs w:val="28"/>
          <w:u w:val="single"/>
        </w:rPr>
        <w:t>同时具有建设主管部门颁发且在有效期内的《安全生产许可证》</w:t>
      </w:r>
      <w:r>
        <w:rPr>
          <w:rFonts w:hint="eastAsia" w:ascii="仿宋_GB2312" w:eastAsia="仿宋_GB2312"/>
          <w:sz w:val="28"/>
          <w:szCs w:val="28"/>
          <w:u w:val="single"/>
          <w:lang w:val="en-US" w:eastAsia="zh-CN"/>
        </w:rPr>
        <w:t>资质</w:t>
      </w:r>
      <w:r>
        <w:rPr>
          <w:rFonts w:hint="eastAsia" w:ascii="仿宋_GB2312" w:eastAsia="仿宋_GB2312"/>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single"/>
          <w:lang w:val="en-US" w:eastAsia="zh-CN"/>
        </w:rPr>
        <w:t xml:space="preserve">   2020</w:t>
      </w:r>
      <w:r>
        <w:rPr>
          <w:rFonts w:hint="eastAsia" w:ascii="仿宋_GB2312" w:eastAsia="仿宋_GB2312"/>
          <w:color w:val="auto"/>
          <w:sz w:val="28"/>
          <w:szCs w:val="28"/>
          <w:highlight w:val="none"/>
          <w:lang w:val="en-US" w:eastAsia="zh-CN"/>
        </w:rPr>
        <w:t>年1月1日至今，</w:t>
      </w:r>
      <w:r>
        <w:rPr>
          <w:rFonts w:hint="eastAsia" w:ascii="仿宋_GB2312" w:eastAsia="仿宋_GB2312"/>
          <w:color w:val="auto"/>
          <w:sz w:val="28"/>
          <w:szCs w:val="28"/>
          <w:highlight w:val="none"/>
        </w:rPr>
        <w:t>供应商</w:t>
      </w:r>
      <w:r>
        <w:rPr>
          <w:rFonts w:hint="eastAsia" w:ascii="仿宋_GB2312" w:eastAsia="仿宋_GB2312"/>
          <w:color w:val="auto"/>
          <w:sz w:val="28"/>
          <w:szCs w:val="28"/>
          <w:highlight w:val="none"/>
          <w:lang w:val="en-US" w:eastAsia="zh-CN"/>
        </w:rPr>
        <w:t>最少</w:t>
      </w:r>
      <w:r>
        <w:rPr>
          <w:rFonts w:hint="eastAsia" w:ascii="仿宋_GB2312" w:eastAsia="仿宋_GB2312"/>
          <w:color w:val="auto"/>
          <w:sz w:val="28"/>
          <w:szCs w:val="28"/>
          <w:highlight w:val="none"/>
        </w:rPr>
        <w:t>具有</w:t>
      </w:r>
      <w:r>
        <w:rPr>
          <w:rFonts w:hint="eastAsia" w:ascii="仿宋_GB2312" w:eastAsia="仿宋_GB2312"/>
          <w:color w:val="auto"/>
          <w:sz w:val="28"/>
          <w:szCs w:val="28"/>
          <w:highlight w:val="none"/>
          <w:lang w:val="en-US" w:eastAsia="zh-CN"/>
        </w:rPr>
        <w:t>一项单项合同金额不少于10万元机电工程</w:t>
      </w:r>
      <w:r>
        <w:rPr>
          <w:rFonts w:hint="eastAsia" w:ascii="仿宋_GB2312" w:eastAsia="仿宋_GB2312"/>
          <w:color w:val="auto"/>
          <w:sz w:val="28"/>
          <w:szCs w:val="28"/>
          <w:highlight w:val="none"/>
        </w:rPr>
        <w:t>项目的业绩。（提供合同复印件证明，包括但不限于项目名称、金额及实施内容、合同盖章、签订日期，加盖单位公章）</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）项目负责人应当具备</w:t>
      </w:r>
      <w:r>
        <w:rPr>
          <w:rFonts w:hint="eastAsia" w:ascii="仿宋_GB2312" w:eastAsia="仿宋_GB2312"/>
          <w:color w:val="auto"/>
          <w:sz w:val="28"/>
          <w:szCs w:val="28"/>
          <w:highlight w:val="none"/>
          <w:u w:val="single"/>
          <w:lang w:val="en-US" w:eastAsia="zh-CN"/>
        </w:rPr>
        <w:t>机电</w:t>
      </w:r>
      <w:r>
        <w:rPr>
          <w:rFonts w:hint="eastAsia" w:ascii="仿宋" w:hAnsi="仿宋" w:eastAsia="仿宋" w:cs="仿宋_GB2312"/>
          <w:color w:val="auto"/>
          <w:sz w:val="28"/>
          <w:szCs w:val="28"/>
          <w:highlight w:val="none"/>
          <w:u w:val="single"/>
        </w:rPr>
        <w:t>工程专业二级（或以上级别）的注册建造师（或具备符合粤建市〔2010〕26号文规定的小型项目负责人资格），</w:t>
      </w:r>
      <w:r>
        <w:rPr>
          <w:rFonts w:hint="eastAsia" w:ascii="仿宋" w:hAnsi="仿宋" w:eastAsia="仿宋" w:cs="仿宋_GB2312"/>
          <w:color w:val="auto"/>
          <w:sz w:val="28"/>
          <w:szCs w:val="28"/>
          <w:highlight w:val="none"/>
          <w:u w:val="single"/>
          <w:lang w:val="en-US" w:eastAsia="zh-CN"/>
        </w:rPr>
        <w:t>同时</w:t>
      </w:r>
      <w:r>
        <w:rPr>
          <w:rFonts w:hint="eastAsia" w:ascii="仿宋" w:hAnsi="仿宋" w:eastAsia="仿宋" w:cs="仿宋_GB2312"/>
          <w:color w:val="auto"/>
          <w:sz w:val="28"/>
          <w:szCs w:val="28"/>
          <w:highlight w:val="none"/>
          <w:u w:val="single"/>
        </w:rPr>
        <w:t>持有项目负责人安全生产考核合格证（B类）（或能够提供广东省建筑施工企业管理人员安全生产考核信息系统安全生产管理人员证书信息的网页截图）</w:t>
      </w:r>
      <w:r>
        <w:rPr>
          <w:rFonts w:hint="eastAsia" w:ascii="仿宋" w:hAnsi="仿宋" w:eastAsia="仿宋" w:cs="仿宋_GB2312"/>
          <w:color w:val="auto"/>
          <w:sz w:val="28"/>
          <w:szCs w:val="28"/>
          <w:highlight w:val="none"/>
          <w:u w:val="single"/>
          <w:lang w:eastAsia="zh-CN"/>
        </w:rPr>
        <w:t>；</w:t>
      </w:r>
      <w:r>
        <w:rPr>
          <w:rFonts w:hint="eastAsia" w:ascii="仿宋_GB2312" w:eastAsia="仿宋_GB2312"/>
          <w:color w:val="auto"/>
          <w:sz w:val="28"/>
          <w:szCs w:val="28"/>
          <w:highlight w:val="none"/>
          <w:u w:val="single"/>
        </w:rPr>
        <w:t>（注：根据广东省建设信息中心关于启用新版“广东省建设执业资格注册管理信息系统”的通知，注册建造师电子证书须由本人在个人签名处手写签名，未手写签名或与签名图像笔迹不一致的，电子证书无效）</w:t>
      </w:r>
      <w:r>
        <w:rPr>
          <w:rFonts w:hint="eastAsia" w:ascii="仿宋_GB2312" w:eastAsia="仿宋_GB2312"/>
          <w:color w:val="auto"/>
          <w:sz w:val="28"/>
          <w:szCs w:val="28"/>
          <w:highlight w:val="none"/>
          <w:u w:val="single"/>
          <w:lang w:eastAsia="zh-CN"/>
        </w:rPr>
        <w:t>。</w:t>
      </w:r>
      <w:r>
        <w:rPr>
          <w:rFonts w:hint="eastAsia" w:ascii="仿宋_GB2312" w:eastAsia="仿宋_GB2312"/>
          <w:color w:val="auto"/>
          <w:sz w:val="28"/>
          <w:szCs w:val="28"/>
          <w:highlight w:val="none"/>
          <w:u w:val="single"/>
          <w:lang w:val="zh-CN" w:eastAsia="zh-CN"/>
        </w:rPr>
        <w:t>广东省外注册的二级建造师人员暂不能在我省执业。</w:t>
      </w:r>
    </w:p>
    <w:p>
      <w:pPr>
        <w:pStyle w:val="2"/>
        <w:adjustRightInd w:val="0"/>
        <w:snapToGrid w:val="0"/>
        <w:spacing w:line="600" w:lineRule="exact"/>
        <w:ind w:firstLine="0"/>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）其他要求：</w:t>
      </w:r>
      <w:r>
        <w:rPr>
          <w:rFonts w:hint="eastAsia" w:ascii="仿宋_GB2312" w:eastAsia="仿宋_GB2312"/>
          <w:color w:val="auto"/>
          <w:sz w:val="28"/>
          <w:szCs w:val="28"/>
          <w:highlight w:val="none"/>
          <w:u w:val="single"/>
        </w:rPr>
        <w:t xml:space="preserve"> 专职安全人员要求：</w:t>
      </w:r>
      <w:r>
        <w:rPr>
          <w:rFonts w:hint="eastAsia" w:ascii="仿宋" w:hAnsi="仿宋" w:eastAsia="仿宋" w:cs="仿宋"/>
          <w:color w:val="auto"/>
          <w:sz w:val="28"/>
          <w:szCs w:val="28"/>
          <w:highlight w:val="none"/>
          <w:u w:val="single"/>
        </w:rPr>
        <w:t>须具有安全生产考核合格证（C类）（或能够提供广东省建筑施工企业管理人员安全生产考核信息系统安全生产管理人员证书信息的网页截图）</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adjustRightInd w:val="0"/>
        <w:snapToGrid w:val="0"/>
        <w:spacing w:line="600" w:lineRule="exact"/>
        <w:ind w:firstLine="420" w:firstLineChars="15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16</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22</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2"/>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adjustRightInd w:val="0"/>
        <w:snapToGrid w:val="0"/>
        <w:spacing w:line="600" w:lineRule="exact"/>
        <w:rPr>
          <w:rFonts w:hint="eastAsia" w:ascii="仿宋_GB2312" w:eastAsia="仿宋_GB2312"/>
          <w:color w:val="auto"/>
          <w:sz w:val="28"/>
          <w:szCs w:val="28"/>
          <w:highlight w:val="none"/>
        </w:rPr>
      </w:pPr>
      <w:r>
        <w:rPr>
          <w:rFonts w:hint="eastAsia" w:ascii="仿宋_GB2312" w:eastAsia="仿宋_GB2312" w:hAnsiTheme="minorHAnsi"/>
          <w:color w:val="auto"/>
          <w:sz w:val="28"/>
          <w:szCs w:val="28"/>
          <w:highlight w:val="none"/>
        </w:rPr>
        <w:sym w:font="Wingdings 2" w:char="00A3"/>
      </w:r>
      <w:r>
        <w:rPr>
          <w:rFonts w:hint="eastAsia" w:ascii="仿宋_GB2312" w:eastAsia="仿宋_GB2312"/>
          <w:color w:val="auto"/>
          <w:sz w:val="28"/>
          <w:szCs w:val="28"/>
          <w:highlight w:val="none"/>
        </w:rPr>
        <w:t>不组织</w:t>
      </w:r>
    </w:p>
    <w:p>
      <w:pPr>
        <w:adjustRightInd w:val="0"/>
        <w:snapToGrid w:val="0"/>
        <w:spacing w:line="360" w:lineRule="auto"/>
        <w:rPr>
          <w:rFonts w:hint="eastAsia" w:ascii="仿宋_GB2312" w:hAnsi="仿宋" w:eastAsia="仿宋_GB2312" w:cs="仿宋_GB2312"/>
          <w:color w:val="000000" w:themeColor="text1"/>
          <w:sz w:val="28"/>
          <w:szCs w:val="28"/>
          <w:highlight w:val="none"/>
          <w:lang w:val="zh-CN"/>
        </w:rPr>
      </w:pPr>
      <w:r>
        <w:rPr>
          <w:rFonts w:hint="eastAsia" w:ascii="仿宋_GB2312" w:eastAsia="仿宋_GB2312" w:hAnsiTheme="minorHAnsi"/>
          <w:color w:val="auto"/>
          <w:sz w:val="28"/>
          <w:szCs w:val="28"/>
          <w:highlight w:val="none"/>
        </w:rPr>
        <w:sym w:font="Wingdings 2" w:char="0052"/>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000000" w:themeColor="text1"/>
          <w:sz w:val="28"/>
          <w:szCs w:val="28"/>
          <w:highlight w:val="none"/>
          <w:lang w:val="en-US" w:eastAsia="zh-CN"/>
        </w:rPr>
        <w:t>供应商可</w:t>
      </w:r>
      <w:r>
        <w:rPr>
          <w:rFonts w:hint="eastAsia" w:ascii="仿宋_GB2312" w:hAnsi="仿宋" w:eastAsia="仿宋_GB2312" w:cs="仿宋_GB2312"/>
          <w:color w:val="000000" w:themeColor="text1"/>
          <w:sz w:val="28"/>
          <w:szCs w:val="28"/>
          <w:highlight w:val="none"/>
          <w:lang w:val="zh-CN"/>
        </w:rPr>
        <w:t>自行</w:t>
      </w:r>
      <w:r>
        <w:rPr>
          <w:rFonts w:hint="eastAsia" w:ascii="仿宋_GB2312" w:hAnsi="仿宋" w:eastAsia="仿宋_GB2312" w:cs="仿宋_GB2312"/>
          <w:color w:val="000000" w:themeColor="text1"/>
          <w:sz w:val="28"/>
          <w:szCs w:val="28"/>
          <w:highlight w:val="none"/>
          <w:lang w:val="en-US" w:eastAsia="zh-CN"/>
        </w:rPr>
        <w:t>选择是否前往现场踏勘</w:t>
      </w:r>
      <w:r>
        <w:rPr>
          <w:rFonts w:hint="eastAsia" w:ascii="仿宋_GB2312" w:hAnsi="仿宋" w:eastAsia="仿宋_GB2312" w:cs="仿宋_GB2312"/>
          <w:color w:val="000000" w:themeColor="text1"/>
          <w:sz w:val="28"/>
          <w:szCs w:val="28"/>
          <w:highlight w:val="none"/>
          <w:lang w:val="zh-CN"/>
        </w:rPr>
        <w:t>，</w:t>
      </w:r>
      <w:r>
        <w:rPr>
          <w:rFonts w:hint="eastAsia" w:ascii="仿宋_GB2312" w:hAnsi="仿宋" w:eastAsia="仿宋_GB2312" w:cs="仿宋_GB2312"/>
          <w:color w:val="000000" w:themeColor="text1"/>
          <w:sz w:val="28"/>
          <w:szCs w:val="28"/>
          <w:highlight w:val="none"/>
          <w:lang w:val="en-US" w:eastAsia="zh-CN"/>
        </w:rPr>
        <w:t>若前往现场踏勘须在规定时间内到达集中地点，逾期不再接待</w:t>
      </w:r>
      <w:r>
        <w:rPr>
          <w:rFonts w:hint="eastAsia" w:ascii="仿宋_GB2312" w:hAnsi="仿宋" w:eastAsia="仿宋_GB2312" w:cs="仿宋_GB2312"/>
          <w:color w:val="000000" w:themeColor="text1"/>
          <w:sz w:val="28"/>
          <w:szCs w:val="28"/>
          <w:highlight w:val="none"/>
          <w:lang w:val="zh-CN"/>
        </w:rPr>
        <w:t>。</w:t>
      </w:r>
    </w:p>
    <w:p>
      <w:pPr>
        <w:pStyle w:val="2"/>
        <w:spacing w:line="360" w:lineRule="auto"/>
        <w:ind w:firstLine="0"/>
        <w:rPr>
          <w:rFonts w:hint="default" w:ascii="仿宋_GB2312" w:eastAsia="仿宋_GB2312" w:hAnsiTheme="minorHAnsi" w:cstheme="minorBidi"/>
          <w:color w:val="auto"/>
          <w:kern w:val="2"/>
          <w:sz w:val="28"/>
          <w:szCs w:val="28"/>
          <w:highlight w:val="none"/>
          <w:lang w:val="en-US" w:eastAsia="zh-CN"/>
        </w:rPr>
      </w:pPr>
      <w:r>
        <w:rPr>
          <w:rFonts w:hint="eastAsia" w:ascii="仿宋_GB2312" w:eastAsia="仿宋_GB2312" w:hAnsiTheme="minorHAnsi" w:cstheme="minorBidi"/>
          <w:color w:val="auto"/>
          <w:kern w:val="2"/>
          <w:sz w:val="28"/>
          <w:szCs w:val="28"/>
          <w:highlight w:val="none"/>
          <w:lang w:val="en-US" w:eastAsia="zh-CN"/>
        </w:rPr>
        <w:t>踏勘现场联系人：汤昔尧</w:t>
      </w:r>
    </w:p>
    <w:p>
      <w:pPr>
        <w:pStyle w:val="2"/>
        <w:adjustRightInd w:val="0"/>
        <w:snapToGrid w:val="0"/>
        <w:spacing w:line="360" w:lineRule="auto"/>
        <w:ind w:firstLine="0" w:firstLineChars="0"/>
        <w:rPr>
          <w:rFonts w:hint="default" w:ascii="仿宋_GB2312" w:eastAsia="仿宋_GB2312" w:hAnsiTheme="minorHAnsi"/>
          <w:color w:val="auto"/>
          <w:sz w:val="28"/>
          <w:szCs w:val="28"/>
          <w:highlight w:val="none"/>
          <w:u w:val="none"/>
          <w:lang w:val="en-US"/>
        </w:rPr>
      </w:pPr>
      <w:r>
        <w:rPr>
          <w:rFonts w:hint="eastAsia" w:ascii="仿宋_GB2312" w:eastAsia="仿宋_GB2312" w:hAnsiTheme="minorHAnsi" w:cstheme="minorBidi"/>
          <w:color w:val="auto"/>
          <w:kern w:val="2"/>
          <w:sz w:val="28"/>
          <w:szCs w:val="28"/>
          <w:highlight w:val="none"/>
          <w:lang w:val="en-US" w:eastAsia="zh-CN"/>
        </w:rPr>
        <w:t>踏勘现场联系人联系方式：18902322125</w:t>
      </w:r>
    </w:p>
    <w:p>
      <w:pPr>
        <w:adjustRightInd w:val="0"/>
        <w:snapToGrid w:val="0"/>
        <w:spacing w:line="360" w:lineRule="auto"/>
        <w:ind w:firstLine="0"/>
        <w:rPr>
          <w:rFonts w:hint="eastAsia" w:ascii="仿宋_GB2312" w:eastAsia="仿宋_GB2312" w:hAnsiTheme="minorHAnsi"/>
          <w:color w:val="auto"/>
          <w:sz w:val="28"/>
          <w:szCs w:val="28"/>
          <w:highlight w:val="none"/>
        </w:rPr>
      </w:pPr>
      <w:r>
        <w:rPr>
          <w:rFonts w:hint="eastAsia" w:ascii="仿宋_GB2312" w:eastAsia="仿宋_GB2312" w:hAnsiTheme="minorHAnsi"/>
          <w:color w:val="auto"/>
          <w:sz w:val="28"/>
          <w:szCs w:val="28"/>
          <w:highlight w:val="none"/>
        </w:rPr>
        <w:t>踏勘（答疑）</w:t>
      </w:r>
      <w:r>
        <w:rPr>
          <w:rFonts w:hint="eastAsia" w:ascii="仿宋_GB2312" w:eastAsia="仿宋_GB2312"/>
          <w:color w:val="auto"/>
          <w:sz w:val="28"/>
          <w:szCs w:val="28"/>
          <w:highlight w:val="none"/>
          <w:lang w:val="en-US" w:eastAsia="zh-CN"/>
        </w:rPr>
        <w:t>集合</w:t>
      </w:r>
      <w:r>
        <w:rPr>
          <w:rFonts w:hint="eastAsia" w:ascii="仿宋_GB2312" w:eastAsia="仿宋_GB2312" w:hAnsiTheme="minorHAnsi"/>
          <w:color w:val="auto"/>
          <w:sz w:val="28"/>
          <w:szCs w:val="28"/>
          <w:highlight w:val="none"/>
        </w:rPr>
        <w:t>时间：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21</w:t>
      </w:r>
      <w:bookmarkStart w:id="168" w:name="_GoBack"/>
      <w:bookmarkEnd w:id="168"/>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09</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30</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w:t>
      </w:r>
      <w:r>
        <w:rPr>
          <w:rFonts w:hint="eastAsia" w:ascii="仿宋_GB2312" w:eastAsia="仿宋_GB2312"/>
          <w:color w:val="auto"/>
          <w:sz w:val="28"/>
          <w:szCs w:val="28"/>
          <w:highlight w:val="none"/>
          <w:u w:val="single"/>
          <w:lang w:val="en-US" w:eastAsia="zh-CN"/>
        </w:rPr>
        <w:t>12</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00</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eastAsia="zh-CN"/>
        </w:rPr>
        <w:t>。</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仿宋_GB2312" w:eastAsia="仿宋_GB2312" w:hAnsiTheme="minorHAnsi"/>
          <w:color w:val="auto"/>
          <w:sz w:val="28"/>
          <w:szCs w:val="28"/>
          <w:highlight w:val="none"/>
        </w:rPr>
        <w:t>踏勘集中地点：</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numPr>
          <w:ilvl w:val="0"/>
          <w:numId w:val="2"/>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.1递交响应文件截止时间：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23 </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16</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30</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前</w:t>
      </w:r>
      <w:r>
        <w:rPr>
          <w:rFonts w:hint="eastAsia" w:ascii="仿宋_GB2312" w:eastAsia="仿宋_GB2312"/>
          <w:color w:val="auto"/>
          <w:sz w:val="28"/>
          <w:szCs w:val="28"/>
          <w:highlight w:val="none"/>
        </w:rPr>
        <w:t>（北京时间）。</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.2递交</w:t>
      </w:r>
      <w:r>
        <w:rPr>
          <w:rFonts w:hint="eastAsia" w:ascii="仿宋_GB2312" w:eastAsia="仿宋_GB2312"/>
          <w:color w:val="auto"/>
          <w:sz w:val="28"/>
          <w:szCs w:val="28"/>
          <w:highlight w:val="none"/>
          <w:lang w:val="en-US" w:eastAsia="zh-CN"/>
        </w:rPr>
        <w:t>及快递</w:t>
      </w:r>
      <w:r>
        <w:rPr>
          <w:rFonts w:hint="eastAsia" w:ascii="仿宋_GB2312" w:eastAsia="仿宋_GB2312"/>
          <w:color w:val="auto"/>
          <w:sz w:val="28"/>
          <w:szCs w:val="28"/>
          <w:highlight w:val="none"/>
        </w:rPr>
        <w:t>地址：</w:t>
      </w:r>
      <w:r>
        <w:rPr>
          <w:rFonts w:hint="eastAsia" w:ascii="仿宋_GB2312" w:hAnsi="仿宋_GB2312" w:eastAsia="仿宋_GB2312" w:cs="仿宋_GB2312"/>
          <w:color w:val="000000"/>
          <w:sz w:val="28"/>
          <w:szCs w:val="28"/>
          <w:u w:val="single"/>
        </w:rPr>
        <w:t>广州市从化区江埔街道从荔路50号广州从化净水有限公司</w:t>
      </w:r>
      <w:r>
        <w:rPr>
          <w:rFonts w:hint="eastAsia" w:ascii="仿宋_GB2312" w:eastAsia="仿宋_GB2312"/>
          <w:color w:val="auto"/>
          <w:sz w:val="28"/>
          <w:szCs w:val="28"/>
          <w:highlight w:val="none"/>
          <w:u w:val="single"/>
        </w:rPr>
        <w:t>。</w:t>
      </w:r>
    </w:p>
    <w:p>
      <w:pPr>
        <w:adjustRightInd w:val="0"/>
        <w:snapToGrid w:val="0"/>
        <w:spacing w:line="600" w:lineRule="exact"/>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防疫要求：基于目前疫情防控形势，我公司仅接受快递或自行送达形式递交响应文件，响应文件须于递交截止时间前送达，并放置于公司正门保安处即可。</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adjustRightInd w:val="0"/>
        <w:snapToGrid w:val="0"/>
        <w:spacing w:line="600" w:lineRule="exact"/>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8</w:t>
      </w:r>
      <w:r>
        <w:rPr>
          <w:rFonts w:asciiTheme="minorEastAsia" w:hAnsiTheme="minorEastAsia"/>
          <w:b/>
          <w:color w:val="auto"/>
          <w:sz w:val="32"/>
          <w:szCs w:val="32"/>
          <w:highlight w:val="none"/>
        </w:rPr>
        <w:t>.</w:t>
      </w:r>
      <w:r>
        <w:rPr>
          <w:rFonts w:hint="eastAsia" w:asciiTheme="minorEastAsia" w:hAnsiTheme="minorEastAsia"/>
          <w:b/>
          <w:color w:val="auto"/>
          <w:sz w:val="32"/>
          <w:szCs w:val="32"/>
          <w:highlight w:val="none"/>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潜在供应商或利害关系人对本</w:t>
      </w:r>
      <w:r>
        <w:rPr>
          <w:rFonts w:hint="eastAsia" w:ascii="仿宋_GB2312" w:hAnsi="仿宋" w:eastAsia="仿宋_GB2312"/>
          <w:color w:val="auto"/>
          <w:sz w:val="28"/>
          <w:szCs w:val="28"/>
          <w:highlight w:val="none"/>
        </w:rPr>
        <w:t>采购</w:t>
      </w:r>
      <w:r>
        <w:rPr>
          <w:rFonts w:ascii="仿宋_GB2312" w:hAnsi="仿宋" w:eastAsia="仿宋_GB2312"/>
          <w:color w:val="auto"/>
          <w:sz w:val="28"/>
          <w:szCs w:val="28"/>
          <w:highlight w:val="none"/>
        </w:rPr>
        <w:t>公告及采购文件中任何违法及不公平内容有异议的，可以在提交</w:t>
      </w:r>
      <w:r>
        <w:rPr>
          <w:rFonts w:hint="eastAsia" w:ascii="仿宋_GB2312" w:hAnsi="仿宋" w:eastAsia="仿宋_GB2312"/>
          <w:color w:val="auto"/>
          <w:sz w:val="28"/>
          <w:szCs w:val="28"/>
          <w:highlight w:val="none"/>
        </w:rPr>
        <w:t>响应文件截止之日</w:t>
      </w:r>
      <w:r>
        <w:rPr>
          <w:rFonts w:hint="eastAsia" w:ascii="仿宋_GB2312" w:hAnsi="仿宋" w:eastAsia="仿宋_GB2312"/>
          <w:color w:val="auto"/>
          <w:sz w:val="28"/>
          <w:szCs w:val="28"/>
          <w:highlight w:val="none"/>
          <w:u w:val="single"/>
          <w:lang w:val="en-US" w:eastAsia="zh-CN"/>
        </w:rPr>
        <w:t>2</w:t>
      </w:r>
      <w:r>
        <w:rPr>
          <w:rFonts w:hint="eastAsia" w:ascii="仿宋_GB2312" w:hAnsi="仿宋" w:eastAsia="仿宋_GB2312"/>
          <w:color w:val="auto"/>
          <w:sz w:val="28"/>
          <w:szCs w:val="28"/>
          <w:highlight w:val="none"/>
        </w:rPr>
        <w:t>个工作日前</w:t>
      </w:r>
      <w:r>
        <w:rPr>
          <w:rFonts w:ascii="仿宋_GB2312" w:hAnsi="仿宋" w:eastAsia="仿宋_GB2312"/>
          <w:color w:val="auto"/>
          <w:sz w:val="28"/>
          <w:szCs w:val="28"/>
          <w:highlight w:val="none"/>
        </w:rPr>
        <w:t>书面提出异议。如潜在响应人或其他利害关系人对采购人答复仍持有异议的，可按相关规定进行投诉。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异议受理部门：</w:t>
      </w:r>
      <w:r>
        <w:rPr>
          <w:rFonts w:hint="eastAsia" w:ascii="仿宋_GB2312" w:hAnsi="仿宋" w:eastAsia="仿宋_GB2312"/>
          <w:color w:val="auto"/>
          <w:sz w:val="28"/>
          <w:szCs w:val="28"/>
          <w:highlight w:val="none"/>
          <w:u w:val="single"/>
          <w:lang w:val="en-US" w:eastAsia="zh-CN"/>
        </w:rPr>
        <w:t>广州从化净水有限公司</w:t>
      </w:r>
      <w:r>
        <w:rPr>
          <w:rFonts w:ascii="仿宋_GB2312" w:hAnsi="仿宋" w:eastAsia="仿宋_GB2312"/>
          <w:color w:val="auto"/>
          <w:sz w:val="28"/>
          <w:szCs w:val="28"/>
          <w:highlight w:val="none"/>
        </w:rPr>
        <w:t>，电话：</w:t>
      </w:r>
      <w:r>
        <w:rPr>
          <w:rFonts w:hint="eastAsia" w:ascii="仿宋_GB2312" w:hAnsi="仿宋" w:eastAsia="仿宋_GB2312"/>
          <w:color w:val="auto"/>
          <w:sz w:val="28"/>
          <w:szCs w:val="28"/>
          <w:highlight w:val="none"/>
          <w:lang w:val="en-US" w:eastAsia="zh-CN"/>
        </w:rPr>
        <w:t>37984611</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地址：</w:t>
      </w:r>
      <w:r>
        <w:rPr>
          <w:rFonts w:hint="eastAsia" w:ascii="仿宋_GB2312" w:hAnsi="仿宋" w:eastAsia="仿宋_GB2312"/>
          <w:color w:val="000000" w:themeColor="text1"/>
          <w:sz w:val="28"/>
          <w:szCs w:val="28"/>
          <w:u w:val="single"/>
        </w:rPr>
        <w:t>广州市从化区江浦街从荔路50号广州从化净水有限公司</w:t>
      </w:r>
      <w:r>
        <w:rPr>
          <w:rFonts w:hint="eastAsia" w:ascii="仿宋_GB2312" w:hAnsi="仿宋" w:eastAsia="仿宋_GB2312"/>
          <w:color w:val="auto"/>
          <w:sz w:val="28"/>
          <w:szCs w:val="28"/>
          <w:highlight w:val="none"/>
        </w:rPr>
        <w:t xml:space="preserve"> </w:t>
      </w:r>
      <w:r>
        <w:rPr>
          <w:rFonts w:ascii="仿宋_GB2312" w:hAnsi="仿宋" w:eastAsia="仿宋_GB2312"/>
          <w:color w:val="auto"/>
          <w:sz w:val="28"/>
          <w:szCs w:val="28"/>
          <w:highlight w:val="none"/>
        </w:rPr>
        <w:t>。</w:t>
      </w:r>
    </w:p>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.联系方式</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64"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sz w:val="28"/>
                <w:szCs w:val="28"/>
              </w:rPr>
              <w:t>广州从化净水有限公司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eastAsia="仿宋_GB2312"/>
                <w:sz w:val="28"/>
                <w:szCs w:val="28"/>
              </w:rPr>
              <w:t>广州市从化区江浦街从荔路5号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adjustRightInd w:val="0"/>
              <w:snapToGrid w:val="0"/>
              <w:spacing w:line="600" w:lineRule="exact"/>
              <w:jc w:val="left"/>
              <w:rPr>
                <w:rFonts w:hint="eastAsia"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方工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37984611-6027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adjustRightInd w:val="0"/>
              <w:snapToGrid w:val="0"/>
              <w:spacing w:line="600" w:lineRule="exact"/>
              <w:jc w:val="left"/>
              <w:rPr>
                <w:rFonts w:hint="eastAsia" w:ascii="仿宋_GB2312" w:eastAsia="仿宋_GB2312"/>
                <w:color w:val="auto"/>
                <w:sz w:val="28"/>
                <w:szCs w:val="28"/>
                <w:highlight w:val="none"/>
              </w:rPr>
            </w:pP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6</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p>
        </w:tc>
      </w:tr>
    </w:tbl>
    <w:p>
      <w:pPr>
        <w:pStyle w:val="2"/>
        <w:ind w:firstLine="0"/>
        <w:rPr>
          <w:rFonts w:hint="eastAsia" w:ascii="仿宋_GB2312" w:eastAsia="仿宋_GB2312" w:hAnsiTheme="majorEastAsia"/>
          <w:color w:val="auto"/>
          <w:sz w:val="28"/>
          <w:szCs w:val="28"/>
          <w:highlight w:val="none"/>
        </w:rPr>
      </w:pPr>
    </w:p>
    <w:p>
      <w:pPr>
        <w:adjustRightInd w:val="0"/>
        <w:snapToGrid w:val="0"/>
        <w:spacing w:line="600" w:lineRule="exact"/>
        <w:jc w:val="left"/>
        <w:rPr>
          <w:rFonts w:hint="eastAsia" w:ascii="仿宋_GB2312" w:eastAsia="仿宋_GB2312" w:hAnsiTheme="majorEastAsia"/>
          <w:color w:val="auto"/>
          <w:sz w:val="28"/>
          <w:szCs w:val="28"/>
          <w:highlight w:val="none"/>
        </w:rPr>
      </w:pPr>
    </w:p>
    <w:p>
      <w:pPr>
        <w:pStyle w:val="2"/>
        <w:rPr>
          <w:rFonts w:hint="eastAsia" w:ascii="仿宋_GB2312" w:eastAsia="仿宋_GB2312" w:hAnsiTheme="majorEastAsia"/>
          <w:color w:val="auto"/>
          <w:sz w:val="28"/>
          <w:szCs w:val="28"/>
          <w:highlight w:val="none"/>
        </w:rPr>
      </w:pPr>
    </w:p>
    <w:p>
      <w:pPr>
        <w:rPr>
          <w:rFonts w:hint="eastAsia" w:ascii="仿宋_GB2312" w:eastAsia="仿宋_GB2312" w:hAnsiTheme="majorEastAsia"/>
          <w:color w:val="auto"/>
          <w:sz w:val="28"/>
          <w:szCs w:val="28"/>
          <w:highlight w:val="none"/>
        </w:rPr>
      </w:pPr>
    </w:p>
    <w:p>
      <w:pPr>
        <w:adjustRightInd w:val="0"/>
        <w:snapToGrid w:val="0"/>
        <w:spacing w:beforeLines="50" w:afterLines="50" w:line="600" w:lineRule="exact"/>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适用于纸质评审的采购项目</w:t>
      </w:r>
    </w:p>
    <w:p>
      <w:pPr>
        <w:pStyle w:val="4"/>
        <w:rPr>
          <w:rFonts w:hint="eastAsia"/>
          <w:color w:val="auto"/>
          <w:highlight w:val="none"/>
        </w:rPr>
      </w:pPr>
      <w:bookmarkStart w:id="13" w:name="_Toc10891"/>
    </w:p>
    <w:p>
      <w:pPr>
        <w:pStyle w:val="4"/>
        <w:rPr>
          <w:rFonts w:hint="eastAsia"/>
          <w:color w:val="auto"/>
          <w:highlight w:val="none"/>
        </w:rPr>
      </w:pPr>
      <w:bookmarkStart w:id="14" w:name="_Toc2331"/>
      <w:bookmarkStart w:id="15" w:name="_Toc16557"/>
      <w:bookmarkStart w:id="16" w:name="_Toc7340"/>
      <w:bookmarkStart w:id="17" w:name="_Toc23749"/>
      <w:bookmarkStart w:id="18" w:name="_Toc19295"/>
      <w:bookmarkStart w:id="19" w:name="_Toc2324"/>
      <w:bookmarkStart w:id="20" w:name="_Toc9448"/>
      <w:bookmarkStart w:id="21" w:name="_Toc25603"/>
      <w:bookmarkStart w:id="22" w:name="_Toc16705"/>
      <w:bookmarkStart w:id="23" w:name="_Toc32588"/>
    </w:p>
    <w:p>
      <w:pPr>
        <w:pStyle w:val="4"/>
        <w:rPr>
          <w:color w:val="auto"/>
          <w:highlight w:val="none"/>
        </w:rPr>
      </w:pPr>
      <w:r>
        <w:rPr>
          <w:color w:val="auto"/>
          <w:highlight w:val="none"/>
        </w:rPr>
        <w:pict>
          <v:shape id="_x0000_s2066" o:spid="_x0000_s2066" o:spt="32" type="#_x0000_t32" style="position:absolute;left:0pt;margin-left:184.3pt;margin-top:58.7pt;height:0pt;width:75.5pt;z-index:251675648;mso-width-relative:page;mso-height-relative:page;" o:connectortype="straight" filled="f" coordsize="21600,21600">
            <v:path arrowok="t"/>
            <v:fill on="f" focussize="0,0"/>
            <v:stroke/>
            <v:imagedata o:title=""/>
            <o:lock v:ext="edit"/>
          </v:shape>
        </w:pict>
      </w:r>
      <w:r>
        <w:rPr>
          <w:color w:val="auto"/>
          <w:highlight w:val="none"/>
        </w:rPr>
        <w:pict>
          <v:shape id="_x0000_s2067" o:spid="_x0000_s2067" o:spt="32" type="#_x0000_t32" style="position:absolute;left:0pt;margin-left:184.9pt;margin-top:8.5pt;height:0pt;width:75.5pt;z-index:251674624;mso-width-relative:page;mso-height-relative:page;" o:connectortype="straight" filled="f" coordsize="21600,21600">
            <v:path arrowok="t"/>
            <v:fill on="f" focussize="0,0"/>
            <v:stroke/>
            <v:imagedata o:title=""/>
            <o:lock v:ext="edit"/>
          </v:shape>
        </w:pic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5"/>
        <w:rPr>
          <w:rFonts w:hint="eastAsia"/>
          <w:color w:val="auto"/>
          <w:highlight w:val="none"/>
        </w:rPr>
      </w:pPr>
    </w:p>
    <w:p>
      <w:pPr>
        <w:pStyle w:val="5"/>
        <w:rPr>
          <w:color w:val="auto"/>
          <w:highlight w:val="none"/>
        </w:rPr>
      </w:pPr>
      <w:bookmarkStart w:id="24" w:name="_Toc2339"/>
      <w:bookmarkStart w:id="25" w:name="_Toc3416"/>
      <w:r>
        <w:rPr>
          <w:rFonts w:hint="eastAsia"/>
          <w:color w:val="auto"/>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
        <w:rPr>
          <w:rFonts w:hint="eastAsia"/>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2"/>
        <w:ind w:firstLine="0"/>
        <w:rPr>
          <w:rFonts w:hint="eastAsia"/>
          <w:highlight w:val="none"/>
        </w:rPr>
      </w:pPr>
    </w:p>
    <w:p>
      <w:pPr>
        <w:numPr>
          <w:ilvl w:val="0"/>
          <w:numId w:val="3"/>
        </w:numPr>
        <w:adjustRightInd w:val="0"/>
        <w:snapToGrid w:val="0"/>
        <w:spacing w:beforeLines="50" w:afterLines="50" w:line="500" w:lineRule="exact"/>
        <w:ind w:left="643" w:hanging="643"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
        <w:numPr>
          <w:ilvl w:val="-1"/>
          <w:numId w:val="0"/>
        </w:numPr>
        <w:ind w:firstLine="0"/>
        <w:rPr>
          <w:rFonts w:hint="default" w:eastAsia="等线"/>
          <w:color w:val="auto"/>
          <w:highlight w:val="none"/>
          <w:lang w:val="en-US" w:eastAsia="zh-CN"/>
        </w:rPr>
      </w:pPr>
      <w:r>
        <w:rPr>
          <w:rFonts w:hint="eastAsia"/>
          <w:color w:val="auto"/>
          <w:highlight w:val="none"/>
          <w:lang w:val="en-US" w:eastAsia="zh-CN"/>
        </w:rPr>
        <w:t>详见第一章采购公告（采购邀请书）3.供应商资格要求</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2.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3"/>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6</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u w:val="single"/>
              </w:rPr>
              <w:t>人</w:t>
            </w:r>
            <w:r>
              <w:rPr>
                <w:rFonts w:hint="eastAsia" w:ascii="仿宋_GB2312" w:eastAsia="仿宋_GB2312" w:hAnsiTheme="minorEastAsia"/>
                <w:color w:val="auto"/>
                <w:sz w:val="24"/>
                <w:szCs w:val="24"/>
                <w:highlight w:val="none"/>
                <w:u w:val="single"/>
                <w:lang w:val="en-US" w:eastAsia="zh-CN"/>
              </w:rPr>
              <w:t>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600" w:lineRule="exact"/>
        <w:jc w:val="left"/>
        <w:rPr>
          <w:rFonts w:hint="default" w:asciiTheme="majorEastAsia" w:hAnsiTheme="majorEastAsia" w:eastAsiaTheme="majorEastAsia"/>
          <w:b/>
          <w:color w:val="auto"/>
          <w:sz w:val="28"/>
          <w:szCs w:val="28"/>
          <w:highlight w:val="none"/>
          <w:lang w:val="en-US" w:eastAsia="zh-CN"/>
        </w:rPr>
      </w:pPr>
      <w:r>
        <w:rPr>
          <w:rFonts w:hint="eastAsia" w:asciiTheme="majorEastAsia" w:hAnsiTheme="majorEastAsia" w:eastAsiaTheme="majorEastAsia"/>
          <w:b/>
          <w:color w:val="auto"/>
          <w:sz w:val="28"/>
          <w:szCs w:val="28"/>
          <w:highlight w:val="none"/>
          <w:lang w:val="en-US" w:eastAsia="zh-CN"/>
        </w:rPr>
        <w:t xml:space="preserve">  </w:t>
      </w:r>
      <w:r>
        <w:rPr>
          <w:rFonts w:hint="eastAsia" w:ascii="仿宋_GB2312" w:eastAsia="仿宋_GB2312" w:hAnsiTheme="minorHAnsi"/>
          <w:b w:val="0"/>
          <w:color w:val="auto"/>
          <w:sz w:val="28"/>
          <w:szCs w:val="28"/>
          <w:highlight w:val="none"/>
          <w:lang w:val="en-US" w:eastAsia="zh-CN"/>
        </w:rPr>
        <w:t xml:space="preserve">  </w:t>
      </w:r>
      <w:r>
        <w:rPr>
          <w:rFonts w:hint="eastAsia" w:ascii="仿宋_GB2312" w:eastAsia="仿宋_GB2312"/>
          <w:b w:val="0"/>
          <w:color w:val="auto"/>
          <w:sz w:val="28"/>
          <w:szCs w:val="28"/>
          <w:highlight w:val="none"/>
          <w:lang w:val="en-US" w:eastAsia="zh-CN"/>
        </w:rPr>
        <w:t xml:space="preserve"> </w:t>
      </w: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w:t>
      </w:r>
      <w:r>
        <w:rPr>
          <w:rFonts w:hint="eastAsia" w:ascii="仿宋_GB2312" w:eastAsia="仿宋_GB2312"/>
          <w:color w:val="auto"/>
          <w:sz w:val="28"/>
          <w:szCs w:val="28"/>
          <w:highlight w:val="none"/>
          <w:lang w:val="en-US" w:eastAsia="zh-CN"/>
        </w:rPr>
        <w:t>从化公司</w:t>
      </w:r>
      <w:r>
        <w:rPr>
          <w:rFonts w:hint="eastAsia" w:ascii="仿宋_GB2312" w:eastAsia="仿宋_GB2312"/>
          <w:color w:val="auto"/>
          <w:sz w:val="28"/>
          <w:szCs w:val="28"/>
          <w:highlight w:val="none"/>
        </w:rPr>
        <w:t>中心厂低压电房电柜、沉砂池控制箱、明珠厂配电箱改造项目异议书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35"/>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3"/>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35"/>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79"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
        <w:rPr>
          <w:color w:val="auto"/>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35"/>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35"/>
        <w:rPr>
          <w:color w:val="auto"/>
          <w:highlight w:val="none"/>
        </w:rPr>
      </w:pPr>
    </w:p>
    <w:p>
      <w:pPr>
        <w:pStyle w:val="35"/>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sz w:val="44"/>
          <w:szCs w:val="44"/>
          <w:highlight w:val="none"/>
        </w:rPr>
      </w:pPr>
    </w:p>
    <w:p>
      <w:pPr>
        <w:jc w:val="center"/>
        <w:rPr>
          <w:rFonts w:ascii="宋体" w:hAnsi="宋体" w:cs="宋体"/>
          <w:b/>
          <w:bCs/>
          <w:sz w:val="44"/>
          <w:szCs w:val="44"/>
          <w:highlight w:val="none"/>
        </w:rPr>
      </w:pPr>
      <w:r>
        <w:rPr>
          <w:rFonts w:hint="eastAsia" w:ascii="宋体" w:hAnsi="宋体" w:cs="宋体"/>
          <w:b/>
          <w:bCs/>
          <w:sz w:val="44"/>
          <w:szCs w:val="44"/>
          <w:highlight w:val="none"/>
        </w:rPr>
        <w:t>关于</w:t>
      </w:r>
      <w:r>
        <w:rPr>
          <w:rFonts w:hint="eastAsia" w:ascii="宋体" w:hAnsi="宋体" w:cs="宋体"/>
          <w:b/>
          <w:bCs/>
          <w:sz w:val="44"/>
          <w:szCs w:val="44"/>
          <w:highlight w:val="none"/>
          <w:lang w:val="en-US" w:eastAsia="zh-CN"/>
        </w:rPr>
        <w:t>从化公司</w:t>
      </w:r>
      <w:r>
        <w:rPr>
          <w:rFonts w:hint="eastAsia" w:ascii="宋体" w:hAnsi="宋体" w:cs="宋体"/>
          <w:b/>
          <w:bCs/>
          <w:sz w:val="44"/>
          <w:szCs w:val="44"/>
          <w:highlight w:val="none"/>
        </w:rPr>
        <w:t>中心厂低压电房电柜、沉砂池控制箱、明珠厂配电箱改造项目</w:t>
      </w:r>
      <w:r>
        <w:rPr>
          <w:rFonts w:ascii="宋体" w:hAnsi="宋体" w:cs="宋体"/>
          <w:b/>
          <w:bCs/>
          <w:sz w:val="44"/>
          <w:szCs w:val="44"/>
          <w:highlight w:val="none"/>
        </w:rPr>
        <w:t>异议书</w:t>
      </w:r>
    </w:p>
    <w:p>
      <w:pPr>
        <w:widowControl/>
        <w:spacing w:line="408" w:lineRule="auto"/>
        <w:jc w:val="center"/>
        <w:rPr>
          <w:rFonts w:hAnsi="宋体" w:cs="仿宋_GB2312"/>
          <w:kern w:val="0"/>
          <w:sz w:val="24"/>
          <w:highlight w:val="none"/>
        </w:rPr>
      </w:pPr>
      <w:r>
        <w:rPr>
          <w:rFonts w:hAnsi="宋体" w:cs="仿宋_GB2312"/>
          <w:kern w:val="0"/>
          <w:sz w:val="24"/>
          <w:highlight w:val="none"/>
        </w:rPr>
        <w:t>(参考格式)</w:t>
      </w:r>
    </w:p>
    <w:p>
      <w:pPr>
        <w:rPr>
          <w:kern w:val="0"/>
          <w:sz w:val="28"/>
          <w:szCs w:val="28"/>
          <w:highlight w:val="none"/>
        </w:rPr>
      </w:pPr>
      <w:r>
        <w:rPr>
          <w:rFonts w:hint="eastAsia"/>
          <w:kern w:val="0"/>
          <w:sz w:val="28"/>
          <w:szCs w:val="28"/>
          <w:highlight w:val="none"/>
        </w:rPr>
        <w:t>项目名称：</w:t>
      </w:r>
    </w:p>
    <w:p>
      <w:pPr>
        <w:widowControl/>
        <w:jc w:val="left"/>
        <w:rPr>
          <w:rFonts w:hAnsi="宋体" w:cs="宋体"/>
          <w:kern w:val="0"/>
          <w:sz w:val="28"/>
          <w:szCs w:val="28"/>
          <w:highlight w:val="none"/>
        </w:rPr>
      </w:pPr>
      <w:r>
        <w:rPr>
          <w:rFonts w:hint="eastAsia" w:hAnsi="宋体" w:cs="仿宋_GB2312"/>
          <w:bCs/>
          <w:kern w:val="0"/>
          <w:sz w:val="28"/>
          <w:szCs w:val="28"/>
          <w:highlight w:val="none"/>
        </w:rPr>
        <w:t>异议人：</w:t>
      </w:r>
    </w:p>
    <w:p>
      <w:pPr>
        <w:widowControl/>
        <w:jc w:val="left"/>
        <w:rPr>
          <w:rFonts w:hAnsi="宋体" w:cs="宋体"/>
          <w:kern w:val="0"/>
          <w:sz w:val="28"/>
          <w:szCs w:val="28"/>
          <w:highlight w:val="none"/>
        </w:rPr>
      </w:pPr>
      <w:r>
        <w:rPr>
          <w:rFonts w:hint="eastAsia" w:hAnsi="宋体" w:cs="仿宋_GB2312"/>
          <w:kern w:val="0"/>
          <w:sz w:val="28"/>
          <w:szCs w:val="28"/>
          <w:highlight w:val="none"/>
        </w:rPr>
        <w:t>住所地：</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邮编：</w:t>
      </w:r>
    </w:p>
    <w:p>
      <w:pPr>
        <w:widowControl/>
        <w:jc w:val="left"/>
        <w:rPr>
          <w:rFonts w:hint="eastAsia" w:hAnsi="宋体" w:eastAsia="宋体" w:cs="宋体"/>
          <w:kern w:val="0"/>
          <w:sz w:val="28"/>
          <w:szCs w:val="28"/>
          <w:highlight w:val="none"/>
          <w:lang w:eastAsia="zh-CN"/>
        </w:rPr>
      </w:pPr>
      <w:r>
        <w:rPr>
          <w:rFonts w:hint="eastAsia" w:hAnsi="宋体" w:cs="仿宋_GB2312"/>
          <w:kern w:val="0"/>
          <w:sz w:val="28"/>
          <w:szCs w:val="28"/>
          <w:highlight w:val="none"/>
        </w:rPr>
        <w:t>法定代表人：</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r>
        <w:rPr>
          <w:rFonts w:hint="eastAsia" w:hAnsi="宋体" w:cs="仿宋_GB2312"/>
          <w:kern w:val="0"/>
          <w:sz w:val="28"/>
          <w:szCs w:val="28"/>
          <w:highlight w:val="none"/>
          <w:lang w:eastAsia="zh-CN"/>
        </w:rPr>
        <w:t>：</w:t>
      </w:r>
    </w:p>
    <w:p>
      <w:pPr>
        <w:widowControl/>
        <w:jc w:val="left"/>
        <w:rPr>
          <w:rFonts w:hAnsi="宋体" w:cs="宋体"/>
          <w:kern w:val="0"/>
          <w:sz w:val="28"/>
          <w:szCs w:val="28"/>
          <w:highlight w:val="none"/>
        </w:rPr>
      </w:pPr>
      <w:r>
        <w:rPr>
          <w:rFonts w:hint="eastAsia" w:hAnsi="宋体" w:cs="仿宋_GB2312"/>
          <w:kern w:val="0"/>
          <w:sz w:val="28"/>
          <w:szCs w:val="28"/>
          <w:highlight w:val="none"/>
        </w:rPr>
        <w:t>异议人授权代表：</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性别：</w:t>
      </w:r>
    </w:p>
    <w:p>
      <w:pPr>
        <w:widowControl/>
        <w:jc w:val="left"/>
        <w:rPr>
          <w:rFonts w:hAnsi="宋体" w:cs="宋体"/>
          <w:kern w:val="0"/>
          <w:sz w:val="28"/>
          <w:szCs w:val="28"/>
          <w:highlight w:val="none"/>
        </w:rPr>
      </w:pPr>
      <w:r>
        <w:rPr>
          <w:rFonts w:hint="eastAsia" w:hAnsi="宋体" w:cs="仿宋_GB2312"/>
          <w:kern w:val="0"/>
          <w:sz w:val="28"/>
          <w:szCs w:val="28"/>
          <w:highlight w:val="none"/>
        </w:rPr>
        <w:t>住址：</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p>
    <w:p>
      <w:pPr>
        <w:widowControl/>
        <w:jc w:val="left"/>
        <w:rPr>
          <w:rFonts w:hAnsi="宋体" w:cs="宋体"/>
          <w:kern w:val="0"/>
          <w:sz w:val="28"/>
          <w:szCs w:val="28"/>
          <w:highlight w:val="none"/>
        </w:rPr>
      </w:pPr>
      <w:r>
        <w:rPr>
          <w:rFonts w:hint="eastAsia" w:hAnsi="宋体" w:cs="仿宋_GB2312"/>
          <w:bCs/>
          <w:kern w:val="0"/>
          <w:sz w:val="28"/>
          <w:szCs w:val="28"/>
          <w:highlight w:val="none"/>
        </w:rPr>
        <w:t>提起异议事项的基本事实：</w:t>
      </w:r>
    </w:p>
    <w:p>
      <w:pPr>
        <w:widowControl/>
        <w:jc w:val="left"/>
        <w:rPr>
          <w:rFonts w:hAnsi="宋体" w:cs="宋体"/>
          <w:kern w:val="0"/>
          <w:sz w:val="28"/>
          <w:szCs w:val="28"/>
          <w:highlight w:val="non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相关请求及主张：</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有效线索和相关证明材料：</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异议提起人与项目有利害关系的证明材料（见说明）：</w:t>
      </w:r>
    </w:p>
    <w:p>
      <w:pPr>
        <w:widowControl/>
        <w:jc w:val="left"/>
        <w:rPr>
          <w:rFonts w:hAnsi="宋体" w:cs="宋体"/>
          <w:kern w:val="0"/>
          <w:sz w:val="28"/>
          <w:szCs w:val="28"/>
          <w:highlight w:val="none"/>
        </w:rPr>
      </w:pPr>
      <w:r>
        <w:rPr>
          <w:rFonts w:hAnsi="宋体" w:cs="仿宋_GB2312"/>
          <w:kern w:val="0"/>
          <w:sz w:val="28"/>
          <w:szCs w:val="28"/>
          <w:highlight w:val="none"/>
        </w:rPr>
        <w:t xml:space="preserve">  此致</w:t>
      </w:r>
    </w:p>
    <w:p>
      <w:pPr>
        <w:widowControl/>
        <w:jc w:val="left"/>
        <w:rPr>
          <w:rFonts w:hAnsi="宋体" w:cs="宋体"/>
          <w:kern w:val="0"/>
          <w:sz w:val="28"/>
          <w:szCs w:val="28"/>
          <w:highlight w:val="none"/>
        </w:rPr>
      </w:pPr>
      <w:r>
        <w:rPr>
          <w:rFonts w:hint="eastAsia" w:hAnsi="宋体" w:cs="仿宋_GB2312"/>
          <w:kern w:val="0"/>
          <w:sz w:val="28"/>
          <w:szCs w:val="28"/>
          <w:highlight w:val="none"/>
          <w:u w:val="single"/>
        </w:rPr>
        <w:t>（采购人）</w:t>
      </w: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宋体"/>
          <w:kern w:val="0"/>
          <w:sz w:val="28"/>
          <w:szCs w:val="28"/>
          <w:highlight w:val="none"/>
        </w:rPr>
      </w:pPr>
      <w:r>
        <w:rPr>
          <w:rFonts w:hint="eastAsia" w:hAnsi="宋体" w:cs="仿宋_GB2312"/>
          <w:kern w:val="0"/>
          <w:sz w:val="28"/>
          <w:szCs w:val="28"/>
          <w:highlight w:val="none"/>
        </w:rPr>
        <w:t>异议人（公章）：</w:t>
      </w:r>
    </w:p>
    <w:p>
      <w:pPr>
        <w:widowControl/>
        <w:ind w:left="99" w:leftChars="47" w:firstLine="1960" w:firstLineChars="700"/>
        <w:jc w:val="left"/>
        <w:rPr>
          <w:rFonts w:hAnsi="宋体" w:cs="仿宋_GB2312"/>
          <w:kern w:val="0"/>
          <w:sz w:val="28"/>
          <w:szCs w:val="28"/>
          <w:highlight w:val="none"/>
        </w:rPr>
      </w:pPr>
    </w:p>
    <w:p>
      <w:pPr>
        <w:widowControl/>
        <w:ind w:left="99" w:leftChars="47" w:firstLine="1960" w:firstLineChars="700"/>
        <w:jc w:val="left"/>
        <w:rPr>
          <w:rFonts w:hAnsi="宋体" w:cs="仿宋_GB2312"/>
          <w:kern w:val="0"/>
          <w:sz w:val="28"/>
          <w:szCs w:val="28"/>
          <w:highlight w:val="none"/>
          <w:u w:val="single"/>
        </w:rPr>
      </w:pPr>
      <w:r>
        <w:rPr>
          <w:rFonts w:hint="eastAsia" w:hAnsi="宋体" w:cs="仿宋_GB2312"/>
          <w:kern w:val="0"/>
          <w:sz w:val="28"/>
          <w:szCs w:val="28"/>
          <w:highlight w:val="none"/>
        </w:rPr>
        <w:t>法定代表人或授权代表（签字）</w:t>
      </w:r>
    </w:p>
    <w:p>
      <w:pPr>
        <w:widowControl/>
        <w:ind w:left="99" w:leftChars="47" w:firstLine="1960" w:firstLineChars="700"/>
        <w:jc w:val="left"/>
        <w:rPr>
          <w:rFonts w:hAnsi="宋体" w:cs="仿宋_GB2312"/>
          <w:kern w:val="0"/>
          <w:sz w:val="28"/>
          <w:szCs w:val="28"/>
          <w:highlight w:val="none"/>
          <w:u w:val="single"/>
        </w:rPr>
      </w:pPr>
    </w:p>
    <w:p>
      <w:pPr>
        <w:widowControl/>
        <w:ind w:firstLine="560" w:firstLineChars="200"/>
        <w:jc w:val="center"/>
        <w:rPr>
          <w:rFonts w:hAnsi="宋体" w:cs="宋体"/>
          <w:kern w:val="0"/>
          <w:sz w:val="28"/>
          <w:szCs w:val="28"/>
          <w:highlight w:val="none"/>
        </w:rPr>
      </w:pPr>
      <w:r>
        <w:rPr>
          <w:rFonts w:hAnsi="宋体" w:cs="仿宋_GB2312"/>
          <w:kern w:val="0"/>
          <w:sz w:val="28"/>
          <w:szCs w:val="28"/>
          <w:highlight w:val="none"/>
        </w:rPr>
        <w:t xml:space="preserve">                                     年    月   日</w:t>
      </w:r>
    </w:p>
    <w:p>
      <w:pPr>
        <w:widowControl/>
        <w:jc w:val="left"/>
        <w:rPr>
          <w:rFonts w:hAnsi="宋体" w:cs="仿宋_GB2312"/>
          <w:bCs/>
          <w:kern w:val="0"/>
          <w:sz w:val="24"/>
          <w:highlight w:val="none"/>
        </w:rPr>
      </w:pPr>
    </w:p>
    <w:p>
      <w:pPr>
        <w:rPr>
          <w:rFonts w:hAnsi="仿宋"/>
          <w:sz w:val="24"/>
          <w:highlight w:val="none"/>
        </w:rPr>
      </w:pPr>
      <w:r>
        <w:rPr>
          <w:rFonts w:hint="eastAsia" w:hAnsi="仿宋"/>
          <w:sz w:val="24"/>
          <w:highlight w:val="none"/>
        </w:rPr>
        <w:t>说明：</w:t>
      </w:r>
    </w:p>
    <w:p>
      <w:pPr>
        <w:rPr>
          <w:rFonts w:hAnsi="仿宋"/>
          <w:sz w:val="24"/>
          <w:highlight w:val="none"/>
        </w:rPr>
      </w:pPr>
    </w:p>
    <w:p>
      <w:pPr>
        <w:rPr>
          <w:rFonts w:hAnsi="仿宋"/>
          <w:sz w:val="24"/>
          <w:highlight w:val="none"/>
        </w:rPr>
      </w:pPr>
      <w:r>
        <w:rPr>
          <w:rFonts w:hAnsi="仿宋"/>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sz w:val="24"/>
          <w:highlight w:val="none"/>
        </w:rPr>
      </w:pPr>
      <w:r>
        <w:rPr>
          <w:rFonts w:hAnsi="仿宋"/>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sz w:val="24"/>
          <w:highlight w:val="none"/>
        </w:rPr>
      </w:pPr>
      <w:r>
        <w:rPr>
          <w:rFonts w:hAnsi="仿宋"/>
          <w:sz w:val="24"/>
          <w:highlight w:val="none"/>
        </w:rPr>
        <w:t>3.为证明与异议项目有利害关系，投标人以外的其他异议提起人应当提供相应证明材料：</w:t>
      </w:r>
    </w:p>
    <w:p>
      <w:pPr>
        <w:rPr>
          <w:rFonts w:hAnsi="仿宋"/>
          <w:sz w:val="24"/>
          <w:highlight w:val="none"/>
        </w:rPr>
      </w:pPr>
      <w:r>
        <w:rPr>
          <w:rFonts w:hint="eastAsia" w:hAnsi="仿宋"/>
          <w:sz w:val="24"/>
          <w:highlight w:val="none"/>
        </w:rPr>
        <w:t>（</w:t>
      </w:r>
      <w:r>
        <w:rPr>
          <w:rFonts w:hAnsi="仿宋"/>
          <w:sz w:val="24"/>
          <w:highlight w:val="none"/>
        </w:rPr>
        <w:t>1）属潜在投标人的，提交符合法定有关资格要求的证明文件；</w:t>
      </w:r>
    </w:p>
    <w:p>
      <w:pPr>
        <w:rPr>
          <w:rFonts w:hAnsi="仿宋"/>
          <w:sz w:val="24"/>
          <w:highlight w:val="none"/>
        </w:rPr>
      </w:pPr>
      <w:r>
        <w:rPr>
          <w:rFonts w:hint="eastAsia" w:hAnsi="仿宋"/>
          <w:sz w:val="24"/>
          <w:highlight w:val="none"/>
        </w:rPr>
        <w:t>（</w:t>
      </w:r>
      <w:r>
        <w:rPr>
          <w:rFonts w:hAnsi="仿宋"/>
          <w:sz w:val="24"/>
          <w:highlight w:val="none"/>
        </w:rPr>
        <w:t>2）属特定分包人或者供应商的，提交证明其与该项目投标人绑定投标的附条件生效协议以及能证明其能履行该协议项下的合同义务的能力的证明文件。</w:t>
      </w:r>
      <w:r>
        <w:rPr>
          <w:rFonts w:hAnsi="仿宋"/>
          <w:sz w:val="24"/>
          <w:highlight w:val="none"/>
        </w:rPr>
        <w:tab/>
      </w:r>
    </w:p>
    <w:p>
      <w:pPr>
        <w:rPr>
          <w:rFonts w:hAnsi="仿宋"/>
          <w:sz w:val="24"/>
          <w:highlight w:val="none"/>
        </w:rPr>
      </w:pPr>
      <w:r>
        <w:rPr>
          <w:rFonts w:hint="eastAsia" w:hAnsi="仿宋"/>
          <w:sz w:val="24"/>
          <w:highlight w:val="none"/>
        </w:rPr>
        <w:t>（</w:t>
      </w:r>
      <w:r>
        <w:rPr>
          <w:rFonts w:hAnsi="仿宋"/>
          <w:sz w:val="24"/>
          <w:highlight w:val="none"/>
        </w:rPr>
        <w:t>3）可证明与异议项目有利害关系的其他证明文件。</w:t>
      </w:r>
    </w:p>
    <w:p/>
    <w:p>
      <w:pPr>
        <w:pStyle w:val="2"/>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5"/>
        <w:rPr>
          <w:rFonts w:hint="eastAsia" w:asciiTheme="minorHAnsi" w:hAnsiTheme="minorHAnsi" w:cstheme="minorBidi"/>
          <w:color w:val="auto"/>
          <w:kern w:val="44"/>
          <w:sz w:val="44"/>
          <w:szCs w:val="44"/>
          <w:highlight w:val="none"/>
        </w:rPr>
      </w:pPr>
      <w:bookmarkStart w:id="26" w:name="_Toc21455"/>
      <w:bookmarkStart w:id="27" w:name="_Toc2867"/>
      <w:r>
        <w:rPr>
          <w:rFonts w:hint="eastAsia" w:asciiTheme="minorHAnsi" w:hAnsiTheme="minorHAnsi" w:cstheme="minorBidi"/>
          <w:color w:val="auto"/>
          <w:kern w:val="44"/>
          <w:sz w:val="44"/>
          <w:szCs w:val="44"/>
          <w:highlight w:val="none"/>
        </w:rPr>
        <w:pict>
          <v:shape id="_x0000_s2053" o:spid="_x0000_s2053" o:spt="32" type="#_x0000_t32" style="position:absolute;left:0pt;margin-left:182.55pt;margin-top:46.25pt;height:0pt;width:75.5pt;z-index:251663360;mso-width-relative:page;mso-height-relative:page;" o:connectortype="straight" filled="f" coordsize="21600,21600">
            <v:path arrowok="t"/>
            <v:fill on="f" focussize="0,0"/>
            <v:stroke/>
            <v:imagedata o:title=""/>
            <o:lock v:ext="edit"/>
          </v:shape>
        </w:pict>
      </w:r>
      <w:r>
        <w:rPr>
          <w:rFonts w:hint="eastAsia" w:asciiTheme="minorHAnsi" w:hAnsiTheme="minorHAnsi" w:cstheme="minorBidi"/>
          <w:color w:val="auto"/>
          <w:kern w:val="44"/>
          <w:sz w:val="44"/>
          <w:szCs w:val="44"/>
          <w:highlight w:val="none"/>
        </w:rPr>
        <w:pict>
          <v:shape id="_x0000_s2051" o:spid="_x0000_s2051" o:spt="32" type="#_x0000_t32" style="position:absolute;left:0pt;margin-left:183.1pt;margin-top:10.85pt;height:0pt;width:75.5pt;z-index:251662336;mso-width-relative:page;mso-height-relative:page;" o:connectortype="straight" filled="f" coordsize="21600,21600">
            <v:path arrowok="t"/>
            <v:fill on="f" focussize="0,0"/>
            <v:stroke/>
            <v:imagedata o:title=""/>
            <o:lock v:ext="edit"/>
          </v:shape>
        </w:pic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35"/>
        <w:rPr>
          <w:color w:val="auto"/>
          <w:highlight w:val="none"/>
        </w:rPr>
      </w:pPr>
    </w:p>
    <w:p>
      <w:pPr>
        <w:pStyle w:val="5"/>
        <w:rPr>
          <w:color w:val="auto"/>
          <w:highlight w:val="none"/>
        </w:rPr>
      </w:pPr>
      <w:bookmarkStart w:id="28" w:name="_Toc7040"/>
      <w:bookmarkStart w:id="29" w:name="_Toc87616371"/>
      <w:bookmarkStart w:id="30" w:name="_Toc7303"/>
      <w:bookmarkStart w:id="31" w:name="_Toc88209934"/>
      <w:r>
        <w:rPr>
          <w:rFonts w:hint="eastAsia"/>
          <w:color w:val="auto"/>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ind w:firstLine="0"/>
        <w:rPr>
          <w:rFonts w:ascii="方正小标宋简体" w:eastAsia="方正小标宋简体"/>
          <w:color w:val="auto"/>
          <w:sz w:val="44"/>
          <w:szCs w:val="44"/>
          <w:highlight w:val="none"/>
        </w:rPr>
      </w:pPr>
    </w:p>
    <w:p>
      <w:pPr>
        <w:pStyle w:val="5"/>
        <w:rPr>
          <w:color w:val="auto"/>
          <w:highlight w:val="none"/>
        </w:rPr>
      </w:pPr>
      <w:bookmarkStart w:id="32" w:name="_Toc3789"/>
      <w:bookmarkStart w:id="33" w:name="_Toc24895"/>
      <w:r>
        <w:rPr>
          <w:rFonts w:hint="eastAsia"/>
          <w:color w:val="auto"/>
          <w:highlight w:val="none"/>
        </w:rPr>
        <w:t>询比采购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3"/>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sz w:val="24"/>
                <w:szCs w:val="24"/>
                <w:u w:val="single"/>
              </w:rPr>
              <w:t>广州市从化区江浦街从从荔路50号广州从化净水有限公司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36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color w:val="auto"/>
          <w:highlight w:val="none"/>
        </w:rPr>
      </w:pPr>
      <w:bookmarkStart w:id="34" w:name="_Toc23581"/>
      <w:bookmarkStart w:id="35" w:name="_Toc10930"/>
      <w:bookmarkStart w:id="36" w:name="_Toc14870"/>
      <w:bookmarkStart w:id="37" w:name="_Toc20594"/>
      <w:bookmarkStart w:id="38" w:name="_Toc3156"/>
      <w:bookmarkStart w:id="39" w:name="_Toc19050"/>
      <w:bookmarkStart w:id="40" w:name="_Toc4952"/>
      <w:bookmarkStart w:id="41" w:name="_Toc19759"/>
      <w:bookmarkStart w:id="42" w:name="_Toc14552"/>
      <w:bookmarkStart w:id="43" w:name="_Toc7437"/>
      <w:bookmarkStart w:id="44" w:name="_Toc7118"/>
      <w:r>
        <w:rPr>
          <w:color w:val="auto"/>
          <w:highlight w:val="none"/>
        </w:rPr>
        <w:pict>
          <v:shape id="_x0000_s2055" o:spid="_x0000_s2055" o:spt="32" type="#_x0000_t32" style="position:absolute;left:0pt;margin-left:181.6pt;margin-top:56.7pt;height:0pt;width:75.5pt;z-index:251665408;mso-width-relative:page;mso-height-relative:page;" o:connectortype="straight" filled="f" coordsize="21600,21600">
            <v:path arrowok="t"/>
            <v:fill on="f" focussize="0,0"/>
            <v:stroke/>
            <v:imagedata o:title=""/>
            <o:lock v:ext="edit"/>
          </v:shape>
        </w:pict>
      </w:r>
      <w:r>
        <w:rPr>
          <w:color w:val="auto"/>
          <w:highlight w:val="none"/>
        </w:rPr>
        <w:pict>
          <v:shape id="_x0000_s2054" o:spid="_x0000_s2054" o:spt="32" type="#_x0000_t32" style="position:absolute;left:0pt;margin-left:183.1pt;margin-top:21.3pt;height:0pt;width:75.5pt;z-index:251664384;mso-width-relative:page;mso-height-relative:page;" o:connectortype="straight" filled="f" coordsize="21600,21600">
            <v:path arrowok="t"/>
            <v:fill on="f" focussize="0,0"/>
            <v:stroke/>
            <v:imagedata o:title=""/>
            <o:lock v:ext="edit"/>
          </v:shape>
        </w:pic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35"/>
        <w:rPr>
          <w:color w:val="auto"/>
          <w:highlight w:val="none"/>
        </w:rPr>
      </w:pPr>
    </w:p>
    <w:p>
      <w:pPr>
        <w:pStyle w:val="4"/>
        <w:rPr>
          <w:color w:val="auto"/>
          <w:highlight w:val="none"/>
        </w:rPr>
      </w:pPr>
      <w:bookmarkStart w:id="45" w:name="_Toc32607"/>
      <w:bookmarkStart w:id="46" w:name="_Toc87616378"/>
      <w:bookmarkStart w:id="47" w:name="_Toc13898"/>
      <w:bookmarkStart w:id="48" w:name="_Toc7831"/>
      <w:bookmarkStart w:id="49" w:name="_Toc21079"/>
      <w:bookmarkStart w:id="50" w:name="_Toc30530"/>
      <w:bookmarkStart w:id="51" w:name="_Toc22212"/>
      <w:bookmarkStart w:id="52" w:name="_Toc29345"/>
      <w:bookmarkStart w:id="53" w:name="_Toc12177"/>
      <w:bookmarkStart w:id="54" w:name="_Toc6308"/>
      <w:bookmarkStart w:id="55" w:name="_Toc88209941"/>
      <w:bookmarkStart w:id="56" w:name="_Toc29484"/>
      <w:bookmarkStart w:id="57" w:name="_Toc21840"/>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ind w:firstLine="0"/>
        <w:rPr>
          <w:rFonts w:ascii="方正小标宋简体" w:eastAsia="方正小标宋简体"/>
          <w:color w:val="auto"/>
          <w:sz w:val="44"/>
          <w:szCs w:val="44"/>
          <w:highlight w:val="none"/>
        </w:rPr>
      </w:pPr>
    </w:p>
    <w:p>
      <w:pPr>
        <w:pStyle w:val="5"/>
        <w:rPr>
          <w:color w:val="auto"/>
          <w:highlight w:val="none"/>
        </w:rPr>
      </w:pPr>
      <w:bookmarkStart w:id="58" w:name="_Toc23033"/>
      <w:bookmarkStart w:id="59" w:name="_Toc26826"/>
      <w:r>
        <w:rPr>
          <w:rFonts w:hint="eastAsia"/>
          <w:color w:val="auto"/>
          <w:highlight w:val="none"/>
        </w:rPr>
        <w:sym w:font="Wingdings 2" w:char="0052"/>
      </w:r>
      <w:r>
        <w:rPr>
          <w:rFonts w:hint="eastAsia"/>
          <w:color w:val="auto"/>
          <w:highlight w:val="none"/>
        </w:rPr>
        <w:t>经评审的最低价法</w:t>
      </w:r>
      <w:bookmarkEnd w:id="58"/>
      <w:bookmarkEnd w:id="59"/>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除报价外，评审还应考虑的商务因素一般有以下几种：</w:t>
      </w:r>
    </w:p>
    <w:p>
      <w:pPr>
        <w:adjustRightInd w:val="0"/>
        <w:snapToGrid w:val="0"/>
        <w:spacing w:line="600" w:lineRule="exact"/>
        <w:ind w:firstLine="420" w:firstLineChars="150"/>
        <w:jc w:val="left"/>
        <w:rPr>
          <w:rFonts w:hint="eastAsia" w:ascii="仿宋_GB2312" w:eastAsia="仿宋_GB2312" w:hAnsiTheme="minorEastAsia"/>
          <w:color w:val="auto"/>
          <w:sz w:val="28"/>
          <w:szCs w:val="28"/>
          <w:highlight w:val="none"/>
          <w:lang w:eastAsia="zh-CN"/>
        </w:rPr>
      </w:pPr>
      <w:r>
        <w:rPr>
          <w:rFonts w:hint="eastAsia" w:ascii="仿宋_GB2312" w:eastAsia="仿宋_GB2312" w:hAnsiTheme="minorEastAsia"/>
          <w:color w:val="auto"/>
          <w:sz w:val="28"/>
          <w:szCs w:val="28"/>
          <w:highlight w:val="none"/>
        </w:rPr>
        <w:t>（1）运输费用及保险费。</w:t>
      </w:r>
      <w:r>
        <w:rPr>
          <w:rFonts w:hint="eastAsia" w:ascii="仿宋_GB2312" w:eastAsia="仿宋_GB2312" w:hAnsiTheme="minorEastAsia"/>
          <w:color w:val="auto"/>
          <w:sz w:val="28"/>
          <w:szCs w:val="28"/>
          <w:highlight w:val="none"/>
          <w:lang w:eastAsia="zh-CN"/>
        </w:rPr>
        <w:t>（如有）</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（3）支付条件。</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（4）备品备件以及售后服务（如有）。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（5）价格调整因素。</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有响应函，有法定代表人（单位负责人）或其委托代理人签字（或签章 ）并加盖单位公章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color w:val="auto"/>
                <w:sz w:val="24"/>
                <w:szCs w:val="24"/>
                <w:highlight w:val="none"/>
                <w:lang w:eastAsia="zh-CN"/>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无法律法规及采购文件规定的其他无效响应内容</w:t>
            </w:r>
          </w:p>
        </w:tc>
      </w:tr>
    </w:tbl>
    <w:p>
      <w:pPr>
        <w:spacing w:line="400" w:lineRule="exact"/>
        <w:jc w:val="left"/>
        <w:rPr>
          <w:color w:val="auto"/>
          <w:highlight w:val="none"/>
        </w:rPr>
      </w:pPr>
      <w:r>
        <w:rPr>
          <w:rFonts w:hint="eastAsia" w:ascii="仿宋_GB2312" w:eastAsia="仿宋_GB2312" w:hAnsiTheme="minorEastAsia"/>
          <w:color w:val="auto"/>
          <w:szCs w:val="21"/>
          <w:highlight w:val="none"/>
        </w:rPr>
        <w:t>说明：初步评审活动依照</w:t>
      </w:r>
      <w:r>
        <w:rPr>
          <w:rFonts w:hint="eastAsia" w:ascii="仿宋_GB2312" w:eastAsia="仿宋_GB2312" w:hAnsiTheme="minorEastAsia"/>
          <w:color w:val="auto"/>
          <w:szCs w:val="21"/>
          <w:highlight w:val="none"/>
          <w:lang w:val="en-US" w:eastAsia="zh-CN"/>
        </w:rPr>
        <w:t>形式评审、</w:t>
      </w:r>
      <w:r>
        <w:rPr>
          <w:rFonts w:hint="eastAsia" w:ascii="仿宋_GB2312" w:eastAsia="仿宋_GB2312" w:hAnsiTheme="minorEastAsia"/>
          <w:color w:val="auto"/>
          <w:szCs w:val="21"/>
          <w:highlight w:val="none"/>
        </w:rPr>
        <w:t>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w:t>
      </w:r>
      <w:r>
        <w:rPr>
          <w:rFonts w:hint="eastAsia" w:ascii="仿宋_GB2312" w:eastAsia="仿宋_GB2312" w:hAnsiTheme="minorEastAsia"/>
          <w:color w:val="auto"/>
          <w:sz w:val="28"/>
          <w:szCs w:val="28"/>
          <w:highlight w:val="none"/>
          <w:u w:val="single"/>
        </w:rPr>
        <w:t>大写金额</w:t>
      </w:r>
      <w:r>
        <w:rPr>
          <w:rFonts w:hint="eastAsia" w:ascii="仿宋_GB2312" w:eastAsia="仿宋_GB2312" w:hAnsiTheme="minorEastAsia"/>
          <w:color w:val="auto"/>
          <w:sz w:val="28"/>
          <w:szCs w:val="28"/>
          <w:highlight w:val="none"/>
        </w:rPr>
        <w:t>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w:t>
      </w:r>
      <w:r>
        <w:rPr>
          <w:rFonts w:hint="eastAsia" w:ascii="仿宋_GB2312" w:eastAsia="仿宋_GB2312" w:hAnsiTheme="minorEastAsia"/>
          <w:color w:val="auto"/>
          <w:sz w:val="28"/>
          <w:szCs w:val="28"/>
          <w:highlight w:val="none"/>
          <w:u w:val="single"/>
        </w:rPr>
        <w:t>单价金额</w:t>
      </w:r>
      <w:r>
        <w:rPr>
          <w:rFonts w:hint="eastAsia" w:ascii="仿宋_GB2312" w:eastAsia="仿宋_GB2312" w:hAnsiTheme="minorEastAsia"/>
          <w:color w:val="auto"/>
          <w:sz w:val="28"/>
          <w:szCs w:val="28"/>
          <w:highlight w:val="none"/>
        </w:rPr>
        <w:t>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2.3评审结果 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5"/>
        <w:rPr>
          <w:color w:val="auto"/>
          <w:highlight w:val="none"/>
        </w:rPr>
      </w:pPr>
      <w:r>
        <w:rPr>
          <w:rFonts w:hint="eastAsia"/>
          <w:color w:val="auto"/>
          <w:highlight w:val="none"/>
        </w:rPr>
        <w:sym w:font="Wingdings 2" w:char="00A3"/>
      </w:r>
      <w:r>
        <w:rPr>
          <w:rFonts w:hint="eastAsia"/>
          <w:color w:val="auto"/>
          <w:highlight w:val="none"/>
        </w:rPr>
        <w:t>综合评分法</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本次评审采用综合评分法。</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采购人可对采购文件中商务和技术条款设置带※号条款，带※号条款为实质性条款，供应商未实质性响应其中任一条款，其响应文件都将被否决。</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有响应函</w:t>
            </w:r>
            <w:r>
              <w:rPr>
                <w:rFonts w:hint="eastAsia" w:ascii="仿宋_GB2312" w:eastAsia="仿宋_GB2312"/>
                <w:color w:val="auto"/>
                <w:sz w:val="24"/>
                <w:szCs w:val="24"/>
                <w:highlight w:val="none"/>
              </w:rPr>
              <w:t>，</w:t>
            </w:r>
            <w:r>
              <w:rPr>
                <w:rFonts w:ascii="仿宋_GB2312" w:eastAsia="仿宋_GB2312"/>
                <w:color w:val="auto"/>
                <w:sz w:val="24"/>
                <w:szCs w:val="24"/>
                <w:highlight w:val="none"/>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continue"/>
            <w:vAlign w:val="center"/>
          </w:tcPr>
          <w:p>
            <w:pPr>
              <w:adjustRightInd w:val="0"/>
              <w:snapToGrid w:val="0"/>
              <w:jc w:val="center"/>
              <w:rPr>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right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无法律法规及采购文件规定的其他无效响应内容</w:t>
            </w: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2.2详细评审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对通过初步评审的响应文件进行详细评审。详细评审包括商务评审、技术评审和价格评审。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2.2.1商务评审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4-2                      商务评审因素（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1559"/>
        <w:gridCol w:w="396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155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ascii="仿宋_GB2312" w:eastAsia="仿宋_GB2312"/>
                <w:color w:val="auto"/>
                <w:sz w:val="28"/>
                <w:szCs w:val="28"/>
                <w:highlight w:val="none"/>
              </w:rPr>
              <w:t>分值权重</w:t>
            </w:r>
          </w:p>
        </w:tc>
        <w:tc>
          <w:tcPr>
            <w:tcW w:w="396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评分细则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2.2.2技术评审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4-3                      技术评审因素（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1559"/>
        <w:gridCol w:w="396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155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ascii="仿宋_GB2312" w:eastAsia="仿宋_GB2312"/>
                <w:color w:val="auto"/>
                <w:sz w:val="28"/>
                <w:szCs w:val="28"/>
                <w:highlight w:val="none"/>
              </w:rPr>
              <w:t>分值权重</w:t>
            </w:r>
          </w:p>
        </w:tc>
        <w:tc>
          <w:tcPr>
            <w:tcW w:w="396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评分细则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hAnsiTheme="minorEastAsia"/>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说明：对于施工技术方案简单、工期较短、季节性强的中小型工程，或者标准通用设备、材料及服务的采购，可以不要求供应商编制施工组织设计、安装调试方案或服务大纲等技术文件，评审时不进行技术评审。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2.2.3.2响应文件存在 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2.2.4 价格评审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4-4                      价格折算分值的办法</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768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7683"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规则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通过初审的合格供应商进入评审基准价计算程序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6"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确定基准价</w:t>
            </w:r>
          </w:p>
          <w:p>
            <w:pPr>
              <w:adjustRightInd w:val="0"/>
              <w:snapToGrid w:val="0"/>
              <w:ind w:left="240" w:hanging="240" w:hangingChars="100"/>
              <w:jc w:val="left"/>
              <w:rPr>
                <w:rFonts w:ascii="仿宋_GB2312" w:eastAsia="仿宋_GB2312"/>
                <w:color w:val="auto"/>
                <w:sz w:val="24"/>
                <w:szCs w:val="24"/>
                <w:highlight w:val="none"/>
              </w:rPr>
            </w:pPr>
            <w:bookmarkStart w:id="60" w:name="OLE_LINK5"/>
            <w:bookmarkStart w:id="61" w:name="OLE_LINK6"/>
            <w:r>
              <w:rPr>
                <w:rFonts w:hint="eastAsia" w:ascii="仿宋_GB2312" w:eastAsia="仿宋_GB2312" w:hAnsiTheme="minorEastAsia"/>
                <w:color w:val="auto"/>
                <w:sz w:val="24"/>
                <w:szCs w:val="24"/>
                <w:highlight w:val="none"/>
              </w:rPr>
              <w:t>□</w:t>
            </w:r>
            <w:bookmarkEnd w:id="60"/>
            <w:bookmarkEnd w:id="61"/>
            <w:r>
              <w:rPr>
                <w:rFonts w:hint="eastAsia" w:ascii="仿宋_GB2312" w:eastAsia="仿宋_GB2312"/>
                <w:color w:val="auto"/>
                <w:sz w:val="24"/>
                <w:szCs w:val="24"/>
                <w:highlight w:val="none"/>
              </w:rPr>
              <w:t>当</w:t>
            </w:r>
            <w:r>
              <w:rPr>
                <w:rFonts w:ascii="仿宋_GB2312" w:eastAsia="仿宋_GB2312"/>
                <w:color w:val="auto"/>
                <w:sz w:val="24"/>
                <w:szCs w:val="24"/>
                <w:highlight w:val="none"/>
              </w:rPr>
              <w:t>合格供应商的数量＜</w:t>
            </w:r>
            <w:r>
              <w:rPr>
                <w:rFonts w:hint="eastAsia" w:ascii="仿宋_GB2312" w:eastAsia="仿宋_GB2312"/>
                <w:color w:val="auto"/>
                <w:sz w:val="24"/>
                <w:szCs w:val="24"/>
                <w:highlight w:val="none"/>
              </w:rPr>
              <w:t>5家时，所有合格供应商报价的算术平均值作为基准价；当合格供应商的数量≥5家时，扣除一个最高报价和一个最低报价后的算术平均值作为基准价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□以合格供应商报价的最低价作为基准价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□其他方法</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0"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□合格</w:t>
            </w:r>
            <w:r>
              <w:rPr>
                <w:rFonts w:hint="eastAsia" w:ascii="仿宋_GB2312" w:eastAsia="仿宋_GB2312"/>
                <w:color w:val="auto"/>
                <w:sz w:val="24"/>
                <w:szCs w:val="24"/>
                <w:highlight w:val="none"/>
              </w:rPr>
              <w:t>供应商的报价与基准价相比，每高于基准价1%扣</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 xml:space="preserve">分，每低于基准价1%扣 </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分，按插入法进行计算。</w:t>
            </w:r>
          </w:p>
          <w:p>
            <w:pPr>
              <w:adjustRightInd w:val="0"/>
              <w:snapToGrid w:val="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□合格供应商的价格折算分=合格供应商报价的最低价/合格供应商报价</w:t>
            </w:r>
          </w:p>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□其他方法</w:t>
            </w: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Cs w:val="21"/>
          <w:highlight w:val="none"/>
        </w:rPr>
        <w:t>说明：供应商有多轮报价的，按最终报价计算。</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 评审结果</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计算供应商综合得分。</w:t>
      </w:r>
    </w:p>
    <w:p>
      <w:pPr>
        <w:adjustRightInd w:val="0"/>
        <w:snapToGrid w:val="0"/>
        <w:spacing w:line="600" w:lineRule="exact"/>
        <w:ind w:left="1672" w:leftChars="263" w:hanging="1120" w:hangingChars="4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评审得分=商务分×商务部分权重+技术分×技术部分权重+价格分×价格部分权重</w:t>
      </w:r>
    </w:p>
    <w:p>
      <w:pPr>
        <w:adjustRightInd w:val="0"/>
        <w:snapToGrid w:val="0"/>
        <w:spacing w:line="6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 w:val="28"/>
          <w:szCs w:val="28"/>
          <w:highlight w:val="none"/>
        </w:rPr>
        <w:t>综合得分最高的为排名第一的候选成交供应商；如综合得分相同，可依照□报价  □业绩   □其他</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考量因素得分排序确定供应商排名。</w:t>
      </w: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4"/>
        <w:rPr>
          <w:color w:val="auto"/>
          <w:highlight w:val="none"/>
        </w:rPr>
      </w:pPr>
      <w:bookmarkStart w:id="62" w:name="_Toc88209947"/>
      <w:r>
        <w:rPr>
          <w:color w:val="auto"/>
          <w:highlight w:val="none"/>
        </w:rPr>
        <w:pict>
          <v:shape id="_x0000_s2072" o:spid="_x0000_s2072" o:spt="32" type="#_x0000_t32" style="position:absolute;left:0pt;margin-left:184.3pt;margin-top:58.7pt;height:0pt;width:75.5pt;z-index:251677696;mso-width-relative:page;mso-height-relative:page;" o:connectortype="straight" filled="f" coordsize="21600,21600">
            <v:path arrowok="t"/>
            <v:fill on="f" focussize="0,0"/>
            <v:stroke/>
            <v:imagedata o:title=""/>
            <o:lock v:ext="edit"/>
          </v:shape>
        </w:pict>
      </w:r>
      <w:r>
        <w:rPr>
          <w:color w:val="auto"/>
          <w:highlight w:val="none"/>
        </w:rPr>
        <w:pict>
          <v:shape id="_x0000_s2073" o:spid="_x0000_s2073" o:spt="32" type="#_x0000_t32" style="position:absolute;left:0pt;margin-left:184.9pt;margin-top:8.5pt;height:0pt;width:75.5pt;z-index:251676672;mso-width-relative:page;mso-height-relative:page;" o:connectortype="straight" filled="f" coordsize="21600,21600">
            <v:path arrowok="t"/>
            <v:fill on="f" focussize="0,0"/>
            <v:stroke/>
            <v:imagedata o:title=""/>
            <o:lock v:ext="edit"/>
          </v:shape>
        </w:pic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5"/>
        <w:rPr>
          <w:rFonts w:hint="eastAsia"/>
          <w:color w:val="auto"/>
          <w:highlight w:val="none"/>
        </w:rPr>
      </w:pPr>
    </w:p>
    <w:p>
      <w:pPr>
        <w:pStyle w:val="5"/>
        <w:rPr>
          <w:rFonts w:hint="eastAsia"/>
          <w:color w:val="auto"/>
          <w:szCs w:val="44"/>
          <w:highlight w:val="none"/>
        </w:rPr>
      </w:pPr>
      <w:r>
        <w:rPr>
          <w:rFonts w:hint="eastAsia"/>
          <w:color w:val="auto"/>
          <w:szCs w:val="44"/>
          <w:highlight w:val="none"/>
        </w:rPr>
        <w:t>采购需求</w:t>
      </w:r>
    </w:p>
    <w:p>
      <w:pPr>
        <w:pStyle w:val="5"/>
        <w:rPr>
          <w:rFonts w:hint="eastAsia"/>
          <w:color w:val="auto"/>
          <w:szCs w:val="44"/>
          <w:highlight w:val="none"/>
        </w:rPr>
      </w:pPr>
    </w:p>
    <w:p>
      <w:pPr>
        <w:pStyle w:val="5"/>
        <w:rPr>
          <w:color w:val="auto"/>
          <w:szCs w:val="44"/>
          <w:highlight w:val="none"/>
        </w:rPr>
      </w:pPr>
      <w:r>
        <w:rPr>
          <w:rFonts w:hint="eastAsia"/>
          <w:color w:val="auto"/>
          <w:szCs w:val="44"/>
          <w:highlight w:val="none"/>
        </w:rPr>
        <w:t>采购需求编制说明</w:t>
      </w:r>
      <w:bookmarkEnd w:id="62"/>
    </w:p>
    <w:p>
      <w:pPr>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工程项目应提供图纸、技术标准和要求、工程量清单</w:t>
      </w:r>
    </w:p>
    <w:p>
      <w:pPr>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货物项目应尽可能清晰、准确地提出对货物的需求，并对所要求提供的货物名称、规格、数量以及单位、交货时间、交货地点、技术性能指标、检验考核要求、技术服务和售后服务要求、是否要求或允许对主要材料和关键部件进行外购等作出说明</w:t>
      </w:r>
    </w:p>
    <w:p>
      <w:pPr>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服务项目应明确服务采购需求和服务工作开展条件、服务成果要求（成果文件、周期、质量、配合技术服务要求等）等内容。</w:t>
      </w:r>
    </w:p>
    <w:p>
      <w:pPr>
        <w:pStyle w:val="2"/>
        <w:rPr>
          <w:rFonts w:ascii="仿宋_GB2312" w:eastAsia="仿宋_GB2312" w:hAnsiTheme="minorEastAsia"/>
          <w:color w:val="auto"/>
          <w:szCs w:val="21"/>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
        <w:rPr>
          <w:rFonts w:ascii="仿宋_GB2312" w:eastAsia="仿宋_GB2312"/>
          <w:color w:val="auto"/>
          <w:sz w:val="28"/>
          <w:szCs w:val="28"/>
          <w:highlight w:val="none"/>
        </w:rPr>
        <w:sectPr>
          <w:headerReference r:id="rId3" w:type="first"/>
          <w:footerReference r:id="rId6" w:type="first"/>
          <w:footerReference r:id="rId4" w:type="default"/>
          <w:footerReference r:id="rId5" w:type="even"/>
          <w:pgSz w:w="11906" w:h="16838"/>
          <w:pgMar w:top="2098" w:right="1474" w:bottom="1985" w:left="1588" w:header="851" w:footer="992" w:gutter="0"/>
          <w:pgNumType w:start="0"/>
          <w:cols w:space="425" w:num="1"/>
          <w:titlePg/>
          <w:docGrid w:type="lines" w:linePitch="312" w:charSpace="0"/>
        </w:sectPr>
      </w:pPr>
    </w:p>
    <w:p>
      <w:pPr>
        <w:pStyle w:val="2"/>
        <w:rPr>
          <w:rFonts w:hint="eastAsia" w:ascii="仿宋_GB2312" w:eastAsia="仿宋_GB2312" w:hAnsiTheme="minorHAnsi" w:cstheme="minorBidi"/>
          <w:b/>
          <w:bCs/>
          <w:color w:val="auto"/>
          <w:kern w:val="2"/>
          <w:sz w:val="28"/>
          <w:szCs w:val="28"/>
          <w:highlight w:val="none"/>
          <w:lang w:val="en-US" w:eastAsia="zh-CN" w:bidi="ar-SA"/>
        </w:rPr>
      </w:pPr>
      <w:r>
        <w:rPr>
          <w:rFonts w:hint="eastAsia" w:ascii="仿宋_GB2312" w:eastAsia="仿宋_GB2312" w:hAnsiTheme="minorHAnsi" w:cstheme="minorBidi"/>
          <w:b/>
          <w:bCs/>
          <w:color w:val="auto"/>
          <w:kern w:val="2"/>
          <w:sz w:val="28"/>
          <w:szCs w:val="28"/>
          <w:highlight w:val="none"/>
          <w:lang w:val="en-US" w:eastAsia="zh-CN" w:bidi="ar-SA"/>
        </w:rPr>
        <w:t>项目名称：从化公司中心厂低压电房电柜、沉砂池控制箱、明珠厂配电箱改造项目</w:t>
      </w:r>
    </w:p>
    <w:p>
      <w:pPr>
        <w:pStyle w:val="2"/>
        <w:rPr>
          <w:rFonts w:hint="eastAsia" w:ascii="仿宋_GB2312" w:eastAsia="仿宋_GB2312" w:hAnsiTheme="minorHAnsi" w:cstheme="minorBidi"/>
          <w:b w:val="0"/>
          <w:bCs w:val="0"/>
          <w:color w:val="auto"/>
          <w:kern w:val="2"/>
          <w:sz w:val="28"/>
          <w:szCs w:val="28"/>
          <w:highlight w:val="none"/>
          <w:lang w:val="en-US" w:eastAsia="zh-CN" w:bidi="ar-SA"/>
        </w:rPr>
      </w:pPr>
      <w:r>
        <w:rPr>
          <w:rFonts w:hint="default" w:ascii="仿宋_GB2312" w:eastAsia="仿宋_GB2312" w:hAnsiTheme="minorHAnsi" w:cstheme="minorBidi"/>
          <w:b w:val="0"/>
          <w:bCs w:val="0"/>
          <w:color w:val="auto"/>
          <w:kern w:val="2"/>
          <w:sz w:val="28"/>
          <w:szCs w:val="28"/>
          <w:highlight w:val="none"/>
          <w:lang w:val="en-US" w:eastAsia="zh-CN" w:bidi="ar-SA"/>
        </w:rPr>
        <w:t>中心厂低压电房电柜老旧，自2010年建厂以来一直沿用至今，柜内母线排氧化严重，抽屉式开关把手损坏，机构失效，接线端锈蚀，存在部分开关不能动作等问题。沉砂池控制电箱内线路混乱，不同设备控制回路进线并线、不符合“一机一闸”要求，存在安全隐患。明珠厂配电箱自2010年建厂以来未一直沿用至今，开关老旧、接线端子锈蚀严重，且密封性差，箱内出现冷凝水珠</w:t>
      </w:r>
      <w:r>
        <w:rPr>
          <w:rFonts w:hint="eastAsia" w:ascii="仿宋_GB2312" w:eastAsia="仿宋_GB2312" w:hAnsiTheme="minorHAnsi" w:cstheme="minorBidi"/>
          <w:b w:val="0"/>
          <w:bCs w:val="0"/>
          <w:color w:val="auto"/>
          <w:kern w:val="2"/>
          <w:sz w:val="28"/>
          <w:szCs w:val="28"/>
          <w:highlight w:val="none"/>
          <w:lang w:val="en-US" w:eastAsia="zh-CN" w:bidi="ar-SA"/>
        </w:rPr>
        <w:t>，本项目拟对上述问题进行改造。</w:t>
      </w:r>
    </w:p>
    <w:p>
      <w:pPr>
        <w:pStyle w:val="2"/>
        <w:rPr>
          <w:rFonts w:hint="eastAsia" w:ascii="仿宋_GB2312" w:eastAsia="仿宋_GB2312" w:hAnsiTheme="minorHAnsi" w:cstheme="minorBidi"/>
          <w:b w:val="0"/>
          <w:bCs w:val="0"/>
          <w:color w:val="auto"/>
          <w:kern w:val="2"/>
          <w:sz w:val="28"/>
          <w:szCs w:val="28"/>
          <w:highlight w:val="none"/>
          <w:lang w:val="en-US" w:eastAsia="zh-CN" w:bidi="ar-SA"/>
        </w:rPr>
      </w:pPr>
    </w:p>
    <w:p>
      <w:pPr>
        <w:pStyle w:val="2"/>
        <w:rPr>
          <w:rFonts w:hint="default" w:ascii="仿宋_GB2312" w:eastAsia="仿宋_GB2312" w:hAnsiTheme="minorHAnsi" w:cstheme="minorBidi"/>
          <w:b w:val="0"/>
          <w:bCs w:val="0"/>
          <w:color w:val="auto"/>
          <w:kern w:val="2"/>
          <w:sz w:val="28"/>
          <w:szCs w:val="28"/>
          <w:highlight w:val="none"/>
          <w:lang w:val="en-US" w:eastAsia="zh-CN" w:bidi="ar-SA"/>
        </w:rPr>
      </w:pPr>
      <w:r>
        <w:rPr>
          <w:rFonts w:hint="default" w:ascii="仿宋_GB2312" w:eastAsia="仿宋_GB2312" w:hAnsiTheme="minorHAnsi" w:cstheme="minorBidi"/>
          <w:b w:val="0"/>
          <w:bCs w:val="0"/>
          <w:color w:val="auto"/>
          <w:kern w:val="2"/>
          <w:sz w:val="28"/>
          <w:szCs w:val="28"/>
          <w:highlight w:val="none"/>
          <w:lang w:val="en-US" w:eastAsia="zh-CN" w:bidi="ar-SA"/>
        </w:rPr>
        <w:t>（1）主要施工内容：</w:t>
      </w:r>
    </w:p>
    <w:p>
      <w:pPr>
        <w:pStyle w:val="2"/>
        <w:rPr>
          <w:rFonts w:hint="default" w:ascii="仿宋_GB2312" w:eastAsia="仿宋_GB2312" w:hAnsiTheme="minorHAnsi" w:cstheme="minorBidi"/>
          <w:b w:val="0"/>
          <w:bCs w:val="0"/>
          <w:color w:val="auto"/>
          <w:kern w:val="2"/>
          <w:sz w:val="28"/>
          <w:szCs w:val="28"/>
          <w:highlight w:val="none"/>
          <w:lang w:val="en-US" w:eastAsia="zh-CN" w:bidi="ar-SA"/>
        </w:rPr>
      </w:pPr>
      <w:r>
        <w:rPr>
          <w:rFonts w:hint="default" w:ascii="仿宋_GB2312" w:eastAsia="仿宋_GB2312" w:hAnsiTheme="minorHAnsi" w:cstheme="minorBidi"/>
          <w:b w:val="0"/>
          <w:bCs w:val="0"/>
          <w:color w:val="auto"/>
          <w:kern w:val="2"/>
          <w:sz w:val="28"/>
          <w:szCs w:val="28"/>
          <w:highlight w:val="none"/>
          <w:lang w:val="en-US" w:eastAsia="zh-CN" w:bidi="ar-SA"/>
        </w:rPr>
        <w:t>1）更换中心厂低压电房两台低压出线柜（包括配套抽屉式开关），规格：800*1500*600</w:t>
      </w:r>
    </w:p>
    <w:p>
      <w:pPr>
        <w:pStyle w:val="2"/>
        <w:rPr>
          <w:rFonts w:hint="default" w:ascii="仿宋_GB2312" w:eastAsia="仿宋_GB2312" w:hAnsiTheme="minorHAnsi" w:cstheme="minorBidi"/>
          <w:b w:val="0"/>
          <w:bCs w:val="0"/>
          <w:color w:val="auto"/>
          <w:kern w:val="2"/>
          <w:sz w:val="28"/>
          <w:szCs w:val="28"/>
          <w:highlight w:val="none"/>
          <w:lang w:val="en-US" w:eastAsia="zh-CN" w:bidi="ar-SA"/>
        </w:rPr>
      </w:pPr>
      <w:r>
        <w:rPr>
          <w:rFonts w:hint="default" w:ascii="仿宋_GB2312" w:eastAsia="仿宋_GB2312" w:hAnsiTheme="minorHAnsi" w:cstheme="minorBidi"/>
          <w:b w:val="0"/>
          <w:bCs w:val="0"/>
          <w:color w:val="auto"/>
          <w:kern w:val="2"/>
          <w:sz w:val="28"/>
          <w:szCs w:val="28"/>
          <w:highlight w:val="none"/>
          <w:lang w:val="en-US" w:eastAsia="zh-CN" w:bidi="ar-SA"/>
        </w:rPr>
        <w:t>2）更换中心厂沉砂池控制电箱，规格:1200*1000*300，含电箱内控制元件安装、按一机一闸线路改造、配套支架改装</w:t>
      </w:r>
    </w:p>
    <w:p>
      <w:pPr>
        <w:pStyle w:val="2"/>
        <w:rPr>
          <w:rFonts w:hint="default" w:ascii="仿宋_GB2312" w:eastAsia="仿宋_GB2312" w:hAnsiTheme="minorHAnsi" w:cstheme="minorBidi"/>
          <w:b w:val="0"/>
          <w:bCs w:val="0"/>
          <w:color w:val="auto"/>
          <w:kern w:val="2"/>
          <w:sz w:val="28"/>
          <w:szCs w:val="28"/>
          <w:highlight w:val="none"/>
          <w:lang w:val="en-US" w:eastAsia="zh-CN" w:bidi="ar-SA"/>
        </w:rPr>
      </w:pPr>
      <w:r>
        <w:rPr>
          <w:rFonts w:hint="default" w:ascii="仿宋_GB2312" w:eastAsia="仿宋_GB2312" w:hAnsiTheme="minorHAnsi" w:cstheme="minorBidi"/>
          <w:b w:val="0"/>
          <w:bCs w:val="0"/>
          <w:color w:val="auto"/>
          <w:kern w:val="2"/>
          <w:sz w:val="28"/>
          <w:szCs w:val="28"/>
          <w:highlight w:val="none"/>
          <w:lang w:val="en-US" w:eastAsia="zh-CN" w:bidi="ar-SA"/>
        </w:rPr>
        <w:t>3）更换明珠厂配电箱、开关更换及箱内线路安装</w:t>
      </w:r>
    </w:p>
    <w:p>
      <w:pPr>
        <w:pStyle w:val="2"/>
        <w:rPr>
          <w:rFonts w:hint="default" w:ascii="仿宋_GB2312" w:eastAsia="仿宋_GB2312" w:hAnsiTheme="minorHAnsi" w:cstheme="minorBidi"/>
          <w:b w:val="0"/>
          <w:bCs w:val="0"/>
          <w:color w:val="auto"/>
          <w:kern w:val="2"/>
          <w:sz w:val="28"/>
          <w:szCs w:val="28"/>
          <w:highlight w:val="none"/>
          <w:lang w:val="en-US" w:eastAsia="zh-CN" w:bidi="ar-SA"/>
        </w:rPr>
      </w:pPr>
    </w:p>
    <w:p>
      <w:pPr>
        <w:pStyle w:val="2"/>
        <w:rPr>
          <w:rFonts w:hint="default" w:ascii="仿宋_GB2312" w:eastAsia="仿宋_GB2312" w:hAnsiTheme="minorHAnsi" w:cstheme="minorBidi"/>
          <w:b w:val="0"/>
          <w:bCs w:val="0"/>
          <w:color w:val="auto"/>
          <w:kern w:val="2"/>
          <w:sz w:val="28"/>
          <w:szCs w:val="28"/>
          <w:highlight w:val="none"/>
          <w:lang w:val="en-US" w:eastAsia="zh-CN" w:bidi="ar-SA"/>
        </w:rPr>
      </w:pPr>
      <w:r>
        <w:rPr>
          <w:rFonts w:hint="default" w:ascii="仿宋_GB2312" w:eastAsia="仿宋_GB2312" w:hAnsiTheme="minorHAnsi" w:cstheme="minorBidi"/>
          <w:b w:val="0"/>
          <w:bCs w:val="0"/>
          <w:color w:val="auto"/>
          <w:kern w:val="2"/>
          <w:sz w:val="28"/>
          <w:szCs w:val="28"/>
          <w:highlight w:val="none"/>
          <w:lang w:val="en-US" w:eastAsia="zh-CN" w:bidi="ar-SA"/>
        </w:rPr>
        <w:t>（2）施工步骤：</w:t>
      </w:r>
    </w:p>
    <w:p>
      <w:pPr>
        <w:pStyle w:val="2"/>
        <w:rPr>
          <w:rFonts w:hint="default" w:ascii="仿宋_GB2312" w:eastAsia="仿宋_GB2312" w:hAnsiTheme="minorHAnsi" w:cstheme="minorBidi"/>
          <w:b w:val="0"/>
          <w:bCs w:val="0"/>
          <w:color w:val="auto"/>
          <w:kern w:val="2"/>
          <w:sz w:val="28"/>
          <w:szCs w:val="28"/>
          <w:highlight w:val="none"/>
          <w:lang w:val="en-US" w:eastAsia="zh-CN" w:bidi="ar-SA"/>
        </w:rPr>
      </w:pPr>
      <w:r>
        <w:rPr>
          <w:rFonts w:hint="default" w:ascii="仿宋_GB2312" w:eastAsia="仿宋_GB2312" w:hAnsiTheme="minorHAnsi" w:cstheme="minorBidi"/>
          <w:b w:val="0"/>
          <w:bCs w:val="0"/>
          <w:color w:val="auto"/>
          <w:kern w:val="2"/>
          <w:sz w:val="28"/>
          <w:szCs w:val="28"/>
          <w:highlight w:val="none"/>
          <w:lang w:val="en-US" w:eastAsia="zh-CN" w:bidi="ar-SA"/>
        </w:rPr>
        <w:t>1、为减少施工停电对生产及日常办公的影响，中心厂低压房电柜更换在周六日进行，停电后提供发电机供中控室使用</w:t>
      </w:r>
      <w:r>
        <w:rPr>
          <w:rFonts w:hint="eastAsia" w:ascii="仿宋_GB2312" w:eastAsia="仿宋_GB2312" w:hAnsiTheme="minorHAnsi" w:cstheme="minorBidi"/>
          <w:b w:val="0"/>
          <w:bCs w:val="0"/>
          <w:color w:val="auto"/>
          <w:kern w:val="2"/>
          <w:sz w:val="28"/>
          <w:szCs w:val="28"/>
          <w:highlight w:val="none"/>
          <w:lang w:val="en-US" w:eastAsia="zh-CN" w:bidi="ar-SA"/>
        </w:rPr>
        <w:t>。</w:t>
      </w:r>
    </w:p>
    <w:p>
      <w:pPr>
        <w:pStyle w:val="2"/>
        <w:rPr>
          <w:rFonts w:hint="default" w:ascii="仿宋_GB2312" w:eastAsia="仿宋_GB2312" w:hAnsiTheme="minorHAnsi" w:cstheme="minorBidi"/>
          <w:b w:val="0"/>
          <w:bCs w:val="0"/>
          <w:color w:val="auto"/>
          <w:kern w:val="2"/>
          <w:sz w:val="28"/>
          <w:szCs w:val="28"/>
          <w:highlight w:val="none"/>
          <w:lang w:val="en-US" w:eastAsia="zh-CN" w:bidi="ar-SA"/>
        </w:rPr>
      </w:pPr>
      <w:r>
        <w:rPr>
          <w:rFonts w:hint="default" w:ascii="仿宋_GB2312" w:eastAsia="仿宋_GB2312" w:hAnsiTheme="minorHAnsi" w:cstheme="minorBidi"/>
          <w:b w:val="0"/>
          <w:bCs w:val="0"/>
          <w:color w:val="auto"/>
          <w:kern w:val="2"/>
          <w:sz w:val="28"/>
          <w:szCs w:val="28"/>
          <w:highlight w:val="none"/>
          <w:lang w:val="en-US" w:eastAsia="zh-CN" w:bidi="ar-SA"/>
        </w:rPr>
        <w:t>2、中心厂沉砂池增加电箱及开关，箱内线路按照“一机一闸”要求进行改造，需提前与运行部协调，涉及停电的设备有：砂水分流器、两台沉砂池罗茨风机、沉砂池内两台搅拌器，需做好工艺调整。</w:t>
      </w:r>
    </w:p>
    <w:p>
      <w:pPr>
        <w:pStyle w:val="2"/>
        <w:rPr>
          <w:rFonts w:hint="default" w:ascii="仿宋_GB2312" w:eastAsia="仿宋_GB2312" w:hAnsiTheme="minorHAnsi" w:cstheme="minorBidi"/>
          <w:b w:val="0"/>
          <w:bCs w:val="0"/>
          <w:color w:val="auto"/>
          <w:kern w:val="2"/>
          <w:sz w:val="28"/>
          <w:szCs w:val="28"/>
          <w:highlight w:val="none"/>
          <w:lang w:val="en-US" w:eastAsia="zh-CN" w:bidi="ar-SA"/>
        </w:rPr>
      </w:pPr>
      <w:r>
        <w:rPr>
          <w:rFonts w:hint="default" w:ascii="仿宋_GB2312" w:eastAsia="仿宋_GB2312" w:hAnsiTheme="minorHAnsi" w:cstheme="minorBidi"/>
          <w:b w:val="0"/>
          <w:bCs w:val="0"/>
          <w:color w:val="auto"/>
          <w:kern w:val="2"/>
          <w:sz w:val="28"/>
          <w:szCs w:val="28"/>
          <w:highlight w:val="none"/>
          <w:lang w:val="en-US" w:eastAsia="zh-CN" w:bidi="ar-SA"/>
        </w:rPr>
        <w:t>3、明珠厂配电箱更换在周六日进行，停电后提供发电机供中控室使用</w:t>
      </w:r>
      <w:r>
        <w:rPr>
          <w:rFonts w:hint="eastAsia" w:ascii="仿宋_GB2312" w:eastAsia="仿宋_GB2312" w:hAnsiTheme="minorHAnsi" w:cstheme="minorBidi"/>
          <w:b w:val="0"/>
          <w:bCs w:val="0"/>
          <w:color w:val="auto"/>
          <w:kern w:val="2"/>
          <w:sz w:val="28"/>
          <w:szCs w:val="28"/>
          <w:highlight w:val="none"/>
          <w:lang w:val="en-US" w:eastAsia="zh-CN" w:bidi="ar-SA"/>
        </w:rPr>
        <w:t>。</w:t>
      </w:r>
    </w:p>
    <w:p>
      <w:pPr>
        <w:keepNext w:val="0"/>
        <w:keepLines w:val="0"/>
        <w:pageBreakBefore w:val="0"/>
        <w:kinsoku/>
        <w:wordWrap/>
        <w:overflowPunct/>
        <w:topLinePunct w:val="0"/>
        <w:autoSpaceDE/>
        <w:autoSpaceDN/>
        <w:bidi w:val="0"/>
        <w:adjustRightInd/>
        <w:snapToGrid/>
        <w:spacing w:line="480" w:lineRule="exac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（三）主要工程量</w:t>
      </w:r>
    </w:p>
    <w:tbl>
      <w:tblPr>
        <w:tblStyle w:val="22"/>
        <w:tblW w:w="83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50"/>
        <w:gridCol w:w="2"/>
        <w:gridCol w:w="1328"/>
        <w:gridCol w:w="4"/>
        <w:gridCol w:w="4147"/>
        <w:gridCol w:w="950"/>
        <w:gridCol w:w="1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0"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3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4151"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项目特征描述</w:t>
            </w:r>
          </w:p>
        </w:tc>
        <w:tc>
          <w:tcPr>
            <w:tcW w:w="95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1037"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51"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51"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整个项目</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低压开关柜拆除</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1.名称:低压开关柜拆除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2.规格:800*1500*600</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电力电缆头拆除</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1.名称:电力电缆头拆除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2.规格:16mm2</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电力电缆头拆除</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1.名称:电力电缆头拆除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2.规格:35mm2</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电柜电缆整理</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1.电柜电缆整理 10工日</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4"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配电箱</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1.名称:室内配电箱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2.规格:1500*1500*500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3.基础形式、材质、规格:落地式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4.63A，100A，63A，200A、63A、100A、100A、100A、63A、63A、100A、63A、100A、100A、100A、100A各一个</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电力电缆头</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2.规格:35mm2</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电力电缆头</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2.规格:16mm2以下</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送配电装置系统</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1.名称:送配电装置系统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2.电压等级(kV):1 KV以下</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沉砂池配电箱拆除</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1.名称:沉砂池配电箱拆除</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电力电缆头拆除</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1.名称:电力电缆头拆除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2.规格:16mm2</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控制电缆头拆除</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1.名称:控制电缆头拆除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2.规格:14芯以下</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变频器拆除</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1.名称:变频器拆除</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电箱支架改造</w:t>
            </w:r>
          </w:p>
        </w:tc>
        <w:tc>
          <w:tcPr>
            <w:tcW w:w="415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1.名称:电箱支架改造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2.材质:304不锈钢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3.规格:50#角铁</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kg</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2"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沉砂池配电箱安装</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1.名称:沉砂池配电箱安装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2.材质:304不锈钢户外箱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3.规格:1200*1000*300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4.内部控制设备:砂水分离器0.75kw，1#搅拌器1.1kw，2#搅拌器1.1kw，1#罗茨风机5.5kw，2#罗茨风机5.5kw，</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变频器安装</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1.名称:变频器拆除</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送配电装置系统</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1.名称:送配电装置系统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2.电压等级(kV):1 KV以下</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交流变频调速电动机调试</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1.名称:交流变频调速电动机调试</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明珠厂</w:t>
            </w:r>
            <w:r>
              <w:rPr>
                <w:rFonts w:hint="eastAsia" w:ascii="宋体" w:hAnsi="宋体" w:eastAsia="宋体" w:cs="宋体"/>
                <w:i w:val="0"/>
                <w:color w:val="000000"/>
                <w:kern w:val="0"/>
                <w:sz w:val="20"/>
                <w:szCs w:val="20"/>
                <w:u w:val="none"/>
                <w:lang w:val="en-US" w:eastAsia="zh-CN" w:bidi="ar"/>
              </w:rPr>
              <w:t>配电箱拆除</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1.名称:办公楼配电箱拆除拆除</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电力电缆头拆除</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1.名称:电力电缆头拆除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2.规格:16mm2</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4"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明珠厂</w:t>
            </w:r>
            <w:r>
              <w:rPr>
                <w:rFonts w:hint="eastAsia" w:ascii="宋体" w:hAnsi="宋体" w:eastAsia="宋体" w:cs="宋体"/>
                <w:i w:val="0"/>
                <w:color w:val="000000"/>
                <w:kern w:val="0"/>
                <w:sz w:val="20"/>
                <w:szCs w:val="20"/>
                <w:u w:val="none"/>
                <w:lang w:val="en-US" w:eastAsia="zh-CN" w:bidi="ar"/>
              </w:rPr>
              <w:t>配电箱体安装</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1.名称:办公楼配电箱体安装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2.材质:不锈钢箱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3.规格:1200*800*300</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控制开关</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1.名称:漏电保护开关组合式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2.型号:160A</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控制开关</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1.名称:漏电保护开关组合式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2.型号:160A</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控制开关</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1.名称:时控开关</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接触器</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1.名称:交流接触器 220V</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配线</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1.名称:盘柜配线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2.型号:BV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3.规格:10mm2</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配线</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1.名称:盘柜配线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2.型号:BV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3.规格:6mm2</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52"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3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电力电缆头</w:t>
            </w:r>
          </w:p>
        </w:tc>
        <w:tc>
          <w:tcPr>
            <w:tcW w:w="414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2.规格:16mm2</w:t>
            </w:r>
          </w:p>
        </w:tc>
        <w:tc>
          <w:tcPr>
            <w:tcW w:w="9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bl>
    <w:p>
      <w:pPr>
        <w:pStyle w:val="2"/>
        <w:rPr>
          <w:rFonts w:hint="default" w:ascii="仿宋_GB2312" w:eastAsia="仿宋_GB2312" w:hAnsiTheme="minorHAnsi" w:cstheme="minorBidi"/>
          <w:b w:val="0"/>
          <w:bCs w:val="0"/>
          <w:color w:val="auto"/>
          <w:kern w:val="2"/>
          <w:sz w:val="28"/>
          <w:szCs w:val="28"/>
          <w:highlight w:val="none"/>
          <w:lang w:val="en-US" w:eastAsia="zh-CN" w:bidi="ar-SA"/>
        </w:rPr>
        <w:sectPr>
          <w:pgSz w:w="11906" w:h="16838"/>
          <w:pgMar w:top="2098" w:right="1474" w:bottom="1985" w:left="1588" w:header="851" w:footer="992" w:gutter="0"/>
          <w:pgNumType w:start="0"/>
          <w:cols w:space="425" w:num="1"/>
          <w:titlePg/>
          <w:docGrid w:type="lines" w:linePitch="312" w:charSpace="0"/>
        </w:sect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4"/>
        <w:rPr>
          <w:color w:val="auto"/>
          <w:highlight w:val="none"/>
        </w:rPr>
      </w:pPr>
      <w:bookmarkStart w:id="63" w:name="_Toc25925"/>
      <w:bookmarkStart w:id="64" w:name="_Toc1284"/>
      <w:bookmarkStart w:id="65" w:name="_Toc1496"/>
      <w:bookmarkStart w:id="66" w:name="_Toc18538"/>
      <w:bookmarkStart w:id="67" w:name="_Toc12135"/>
      <w:bookmarkStart w:id="68" w:name="_Toc23353"/>
      <w:bookmarkStart w:id="69" w:name="_Toc23330"/>
      <w:bookmarkStart w:id="70" w:name="_Toc29835"/>
      <w:bookmarkStart w:id="71" w:name="_Toc4680"/>
      <w:bookmarkStart w:id="72" w:name="_Toc537"/>
      <w:bookmarkStart w:id="73" w:name="_Toc15570"/>
      <w:r>
        <w:rPr>
          <w:color w:val="auto"/>
          <w:highlight w:val="none"/>
        </w:rPr>
        <w:pict>
          <v:shape id="_x0000_s2057" o:spid="_x0000_s2057" o:spt="32" type="#_x0000_t32" style="position:absolute;left:0pt;margin-left:181.6pt;margin-top:56.7pt;height:0pt;width:75.5pt;z-index:251667456;mso-width-relative:page;mso-height-relative:page;" o:connectortype="straight" filled="f" coordsize="21600,21600">
            <v:path arrowok="t"/>
            <v:fill on="f" focussize="0,0"/>
            <v:stroke/>
            <v:imagedata o:title=""/>
            <o:lock v:ext="edit"/>
          </v:shape>
        </w:pict>
      </w:r>
      <w:r>
        <w:rPr>
          <w:color w:val="auto"/>
          <w:highlight w:val="none"/>
        </w:rPr>
        <w:pict>
          <v:shape id="_x0000_s2056" o:spid="_x0000_s2056" o:spt="32" type="#_x0000_t32" style="position:absolute;left:0pt;margin-left:183.1pt;margin-top:21.3pt;height:0pt;width:75.5pt;z-index:251666432;mso-width-relative:page;mso-height-relative:page;" o:connectortype="straight" filled="f" coordsize="21600,21600">
            <v:path arrowok="t"/>
            <v:fill on="f" focussize="0,0"/>
            <v:stroke/>
            <v:imagedata o:title=""/>
            <o:lock v:ext="edit"/>
          </v:shape>
        </w:pict>
      </w:r>
      <w:r>
        <w:rPr>
          <w:rFonts w:hint="eastAsia"/>
          <w:color w:val="auto"/>
          <w:highlight w:val="none"/>
        </w:rPr>
        <w:t>第六章</w:t>
      </w:r>
      <w:bookmarkEnd w:id="63"/>
      <w:bookmarkEnd w:id="64"/>
      <w:bookmarkEnd w:id="65"/>
      <w:bookmarkEnd w:id="66"/>
      <w:bookmarkEnd w:id="67"/>
      <w:bookmarkEnd w:id="68"/>
      <w:bookmarkEnd w:id="69"/>
      <w:bookmarkEnd w:id="70"/>
      <w:bookmarkEnd w:id="71"/>
      <w:bookmarkEnd w:id="72"/>
      <w:bookmarkEnd w:id="73"/>
    </w:p>
    <w:p>
      <w:pPr>
        <w:pStyle w:val="35"/>
        <w:rPr>
          <w:color w:val="auto"/>
          <w:highlight w:val="none"/>
        </w:rPr>
      </w:pPr>
    </w:p>
    <w:p>
      <w:pPr>
        <w:pStyle w:val="4"/>
        <w:rPr>
          <w:color w:val="auto"/>
          <w:highlight w:val="none"/>
        </w:rPr>
      </w:pPr>
      <w:bookmarkStart w:id="74" w:name="_Toc12980"/>
      <w:bookmarkStart w:id="75" w:name="_Toc19686"/>
      <w:bookmarkStart w:id="76" w:name="_Toc19088"/>
      <w:bookmarkStart w:id="77" w:name="_Toc12721"/>
      <w:bookmarkStart w:id="78" w:name="_Toc1375"/>
      <w:bookmarkStart w:id="79" w:name="_Toc13309"/>
      <w:bookmarkStart w:id="80" w:name="_Toc8183"/>
      <w:bookmarkStart w:id="81" w:name="_Toc323"/>
      <w:bookmarkStart w:id="82" w:name="_Toc87616386"/>
      <w:bookmarkStart w:id="83" w:name="_Toc22797"/>
      <w:bookmarkStart w:id="84" w:name="_Toc22501"/>
      <w:bookmarkStart w:id="85" w:name="_Toc12968"/>
      <w:bookmarkStart w:id="86" w:name="_Toc88209949"/>
      <w:r>
        <w:rPr>
          <w:rFonts w:hint="eastAsia"/>
          <w:color w:val="auto"/>
          <w:highlight w:val="none"/>
        </w:rPr>
        <w:t>合同</w:t>
      </w:r>
      <w:bookmarkEnd w:id="74"/>
      <w:bookmarkEnd w:id="75"/>
      <w:bookmarkEnd w:id="76"/>
      <w:bookmarkEnd w:id="77"/>
      <w:bookmarkEnd w:id="78"/>
      <w:bookmarkEnd w:id="79"/>
      <w:bookmarkEnd w:id="80"/>
      <w:bookmarkEnd w:id="81"/>
      <w:bookmarkEnd w:id="82"/>
      <w:bookmarkEnd w:id="83"/>
      <w:bookmarkEnd w:id="84"/>
      <w:bookmarkEnd w:id="85"/>
      <w:bookmarkEnd w:id="86"/>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sectPr>
          <w:pgSz w:w="11906" w:h="16838"/>
          <w:pgMar w:top="2098" w:right="1474" w:bottom="1985" w:left="1588" w:header="851" w:footer="992" w:gutter="0"/>
          <w:pgNumType w:start="0"/>
          <w:cols w:space="425" w:num="1"/>
          <w:titlePg/>
          <w:docGrid w:type="lines" w:linePitch="312" w:charSpace="0"/>
        </w:sectPr>
      </w:pPr>
    </w:p>
    <w:p>
      <w:pPr>
        <w:rPr>
          <w:rFonts w:ascii="仿宋_GB2312" w:hAnsi="仿宋_GB2312" w:eastAsia="仿宋_GB2312" w:cs="仿宋_GB2312"/>
          <w:bCs/>
          <w:sz w:val="28"/>
          <w:szCs w:val="28"/>
        </w:rPr>
      </w:pPr>
    </w:p>
    <w:p>
      <w:pPr>
        <w:spacing w:line="400" w:lineRule="atLeast"/>
        <w:rPr>
          <w:rFonts w:eastAsia="仿宋_GB2312" w:cs="仿宋_GB2312" w:asciiTheme="majorHAnsi" w:hAnsiTheme="majorHAnsi"/>
          <w:sz w:val="52"/>
          <w:szCs w:val="52"/>
        </w:rPr>
      </w:pPr>
    </w:p>
    <w:p>
      <w:pPr>
        <w:spacing w:line="400" w:lineRule="atLeast"/>
        <w:jc w:val="center"/>
        <w:rPr>
          <w:rFonts w:ascii="宋体" w:hAnsi="宋体" w:cs="宋体"/>
          <w:b/>
          <w:bCs/>
          <w:sz w:val="48"/>
          <w:szCs w:val="48"/>
        </w:rPr>
      </w:pPr>
      <w:r>
        <w:rPr>
          <w:rFonts w:hint="eastAsia" w:ascii="宋体" w:hAnsi="宋体" w:cs="宋体"/>
          <w:b/>
          <w:bCs/>
          <w:sz w:val="48"/>
          <w:szCs w:val="48"/>
          <w:lang w:eastAsia="zh-CN"/>
        </w:rPr>
        <w:t>广州从化净水</w:t>
      </w:r>
      <w:r>
        <w:rPr>
          <w:rFonts w:hint="eastAsia" w:ascii="宋体" w:hAnsi="宋体" w:cs="宋体"/>
          <w:b/>
          <w:bCs/>
          <w:sz w:val="48"/>
          <w:szCs w:val="48"/>
        </w:rPr>
        <w:t>有限公司</w:t>
      </w:r>
    </w:p>
    <w:p>
      <w:pPr>
        <w:spacing w:line="400" w:lineRule="atLeast"/>
        <w:jc w:val="center"/>
        <w:rPr>
          <w:rFonts w:asciiTheme="majorHAnsi" w:hAnsiTheme="majorHAnsi" w:eastAsiaTheme="majorEastAsia"/>
          <w:b/>
          <w:bCs/>
          <w:sz w:val="52"/>
          <w:szCs w:val="52"/>
        </w:rPr>
      </w:pPr>
      <w:r>
        <w:rPr>
          <w:rFonts w:hint="eastAsia" w:ascii="宋体" w:hAnsi="宋体" w:cs="宋体"/>
          <w:b/>
          <w:bCs/>
          <w:sz w:val="48"/>
          <w:szCs w:val="48"/>
        </w:rPr>
        <w:t>设备维修维护/技改项目合同</w:t>
      </w:r>
    </w:p>
    <w:p>
      <w:pPr>
        <w:spacing w:line="400" w:lineRule="atLeast"/>
        <w:jc w:val="center"/>
        <w:rPr>
          <w:rFonts w:ascii="宋体" w:hAnsi="宋体"/>
          <w:bCs/>
          <w:sz w:val="28"/>
        </w:rPr>
      </w:pPr>
      <w:r>
        <w:rPr>
          <w:rFonts w:hint="eastAsia" w:ascii="宋体" w:hAnsi="宋体"/>
          <w:bCs/>
          <w:sz w:val="28"/>
        </w:rPr>
        <w:t>（示范文本）</w:t>
      </w:r>
    </w:p>
    <w:p>
      <w:pPr>
        <w:spacing w:line="400" w:lineRule="atLeast"/>
        <w:jc w:val="center"/>
        <w:rPr>
          <w:rFonts w:ascii="宋体" w:hAnsi="宋体"/>
          <w:b/>
          <w:sz w:val="28"/>
        </w:rPr>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rPr>
          <w:rFonts w:ascii="仿宋_GB2312" w:hAnsi="宋体" w:eastAsia="仿宋_GB2312"/>
          <w:b/>
          <w:sz w:val="30"/>
          <w:szCs w:val="30"/>
        </w:rPr>
      </w:pPr>
    </w:p>
    <w:p>
      <w:pPr>
        <w:spacing w:line="0" w:lineRule="atLeast"/>
        <w:ind w:left="1506" w:hanging="1506" w:hangingChars="500"/>
        <w:rPr>
          <w:rFonts w:hint="eastAsia" w:ascii="宋体" w:hAnsi="宋体" w:cs="宋体"/>
          <w:b/>
          <w:sz w:val="30"/>
          <w:szCs w:val="30"/>
        </w:rPr>
      </w:pPr>
      <w:r>
        <w:rPr>
          <w:rFonts w:hint="eastAsia" w:ascii="宋体" w:hAnsi="宋体" w:cs="宋体"/>
          <w:b/>
          <w:sz w:val="30"/>
          <w:szCs w:val="30"/>
        </w:rPr>
        <w:t xml:space="preserve">项目名称: </w:t>
      </w:r>
    </w:p>
    <w:p>
      <w:pPr>
        <w:pStyle w:val="45"/>
        <w:rPr>
          <w:rFonts w:hint="eastAsia" w:ascii="宋体" w:hAnsi="宋体" w:eastAsia="宋体" w:cs="宋体"/>
          <w:b/>
          <w:sz w:val="30"/>
          <w:szCs w:val="30"/>
          <w:lang w:val="en-US" w:eastAsia="zh-CN"/>
        </w:rPr>
      </w:pPr>
    </w:p>
    <w:p>
      <w:pPr>
        <w:pStyle w:val="45"/>
        <w:rPr>
          <w:rFonts w:hint="eastAsia" w:ascii="宋体" w:hAnsi="宋体" w:eastAsia="宋体" w:cs="宋体"/>
          <w:lang w:val="en-US" w:eastAsia="zh-CN"/>
        </w:rPr>
      </w:pPr>
      <w:r>
        <w:rPr>
          <w:rFonts w:hint="eastAsia" w:ascii="宋体" w:hAnsi="宋体" w:eastAsia="宋体" w:cs="宋体"/>
          <w:b/>
          <w:sz w:val="30"/>
          <w:szCs w:val="30"/>
          <w:lang w:val="en-US" w:eastAsia="zh-CN"/>
        </w:rPr>
        <w:t>项目编号：</w:t>
      </w:r>
    </w:p>
    <w:p>
      <w:pPr>
        <w:spacing w:line="400" w:lineRule="atLeast"/>
        <w:rPr>
          <w:rFonts w:ascii="宋体" w:hAnsi="宋体" w:cs="宋体"/>
          <w:b/>
          <w:sz w:val="30"/>
          <w:szCs w:val="30"/>
        </w:rPr>
      </w:pPr>
    </w:p>
    <w:p>
      <w:pPr>
        <w:spacing w:line="480" w:lineRule="auto"/>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w:t>
      </w:r>
      <w:r>
        <w:rPr>
          <w:rFonts w:hint="eastAsia" w:ascii="宋体" w:hAnsi="宋体" w:cs="宋体"/>
          <w:b/>
          <w:bCs/>
          <w:sz w:val="30"/>
          <w:szCs w:val="30"/>
          <w:lang w:val="en-US" w:eastAsia="zh-CN"/>
        </w:rPr>
        <w:t>从化</w:t>
      </w:r>
      <w:r>
        <w:rPr>
          <w:rFonts w:hint="eastAsia" w:ascii="宋体" w:hAnsi="宋体" w:cs="宋体"/>
          <w:b/>
          <w:bCs/>
          <w:sz w:val="30"/>
          <w:szCs w:val="30"/>
        </w:rPr>
        <w:t>净水合[     ]    号</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 xml:space="preserve">甲方： </w:t>
      </w:r>
      <w:r>
        <w:rPr>
          <w:rFonts w:hint="eastAsia" w:ascii="宋体" w:hAnsi="宋体" w:cs="宋体"/>
          <w:b/>
          <w:sz w:val="30"/>
          <w:szCs w:val="30"/>
          <w:lang w:eastAsia="zh-CN"/>
        </w:rPr>
        <w:t>广州从化净水</w:t>
      </w:r>
      <w:r>
        <w:rPr>
          <w:rFonts w:hint="eastAsia" w:ascii="宋体" w:hAnsi="宋体" w:cs="宋体"/>
          <w:b/>
          <w:sz w:val="30"/>
          <w:szCs w:val="30"/>
        </w:rPr>
        <w:t>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ascii="宋体" w:hAnsi="宋体" w:cs="宋体"/>
          <w:b/>
          <w:sz w:val="30"/>
        </w:rPr>
      </w:pPr>
      <w:r>
        <w:rPr>
          <w:rFonts w:hint="eastAsia" w:ascii="宋体" w:hAnsi="宋体" w:cs="宋体"/>
          <w:b/>
          <w:sz w:val="30"/>
        </w:rPr>
        <w:t>签约地点：广州市</w:t>
      </w:r>
    </w:p>
    <w:p>
      <w:pPr>
        <w:pStyle w:val="48"/>
        <w:spacing w:line="500" w:lineRule="exact"/>
        <w:jc w:val="center"/>
        <w:rPr>
          <w:rFonts w:ascii="宋体" w:hAnsi="宋体" w:eastAsia="宋体" w:cs="宋体"/>
          <w:b/>
          <w:bCs/>
          <w:sz w:val="36"/>
          <w:szCs w:val="36"/>
          <w:lang w:val="zh-CN" w:eastAsia="zh-CN"/>
        </w:rPr>
      </w:pPr>
      <w:r>
        <w:rPr>
          <w:rFonts w:hint="eastAsia" w:ascii="宋体" w:hAnsi="宋体"/>
          <w:b/>
          <w:sz w:val="52"/>
          <w:lang w:eastAsia="zh-CN"/>
        </w:rPr>
        <w:br w:type="textWrapping"/>
      </w:r>
      <w:r>
        <w:rPr>
          <w:rFonts w:hint="eastAsia" w:ascii="宋体" w:hAnsi="宋体" w:eastAsia="宋体" w:cs="宋体"/>
          <w:b/>
          <w:bCs/>
          <w:sz w:val="24"/>
          <w:szCs w:val="24"/>
          <w:lang w:val="zh-CN" w:eastAsia="zh-CN"/>
        </w:rPr>
        <w:t>说明</w:t>
      </w:r>
    </w:p>
    <w:p>
      <w:pPr>
        <w:spacing w:line="560" w:lineRule="exact"/>
        <w:rPr>
          <w:rFonts w:ascii="宋体" w:hAnsi="宋体" w:cs="宋体"/>
          <w:sz w:val="24"/>
        </w:rPr>
      </w:pPr>
    </w:p>
    <w:p>
      <w:pPr>
        <w:spacing w:line="360" w:lineRule="auto"/>
        <w:ind w:firstLine="420" w:firstLineChars="200"/>
        <w:rPr>
          <w:rFonts w:ascii="宋体" w:hAnsi="宋体" w:cs="宋体"/>
          <w:szCs w:val="21"/>
        </w:rPr>
      </w:pPr>
      <w:r>
        <w:rPr>
          <w:rFonts w:hint="eastAsia" w:ascii="宋体" w:hAnsi="宋体" w:cs="宋体"/>
          <w:szCs w:val="21"/>
        </w:rPr>
        <w:t>为指导</w:t>
      </w:r>
      <w:r>
        <w:rPr>
          <w:rFonts w:hint="eastAsia" w:ascii="宋体" w:hAnsi="宋体" w:cs="宋体"/>
          <w:szCs w:val="21"/>
          <w:lang w:eastAsia="zh-CN"/>
        </w:rPr>
        <w:t>广州从化净水</w:t>
      </w:r>
      <w:r>
        <w:rPr>
          <w:rFonts w:hint="eastAsia" w:ascii="宋体" w:hAnsi="宋体" w:cs="宋体"/>
          <w:szCs w:val="21"/>
        </w:rPr>
        <w:t>有限公司合同承办部门（单位）的签约行为，维护公司的合法权益，依据《中华人民共和</w:t>
      </w:r>
      <w:r>
        <w:rPr>
          <w:rFonts w:hint="eastAsia" w:ascii="宋体" w:hAnsi="宋体" w:cs="宋体"/>
          <w:szCs w:val="21"/>
          <w:lang w:val="en-US" w:eastAsia="zh-CN"/>
        </w:rPr>
        <w:t>国民法典</w:t>
      </w:r>
      <w:r>
        <w:rPr>
          <w:rFonts w:hint="eastAsia" w:ascii="宋体" w:hAnsi="宋体" w:cs="宋体"/>
          <w:szCs w:val="21"/>
        </w:rPr>
        <w:t>》以及相关法律法规，制定《</w:t>
      </w:r>
      <w:r>
        <w:rPr>
          <w:rFonts w:hint="eastAsia" w:ascii="宋体" w:hAnsi="宋体" w:cs="宋体"/>
          <w:szCs w:val="21"/>
          <w:lang w:eastAsia="zh-CN"/>
        </w:rPr>
        <w:t>广州从化净水</w:t>
      </w:r>
      <w:r>
        <w:rPr>
          <w:rFonts w:hint="eastAsia" w:ascii="宋体" w:hAnsi="宋体" w:cs="宋体"/>
          <w:szCs w:val="21"/>
        </w:rPr>
        <w:t>有限公司设备维修维护/技改项目合同（示范文本）》（以下简称《设备维修维护/技改合同》），现就有关问题说明如下：</w:t>
      </w:r>
    </w:p>
    <w:p>
      <w:pPr>
        <w:spacing w:line="360" w:lineRule="auto"/>
        <w:ind w:firstLine="420" w:firstLineChars="200"/>
        <w:rPr>
          <w:rFonts w:ascii="宋体" w:hAnsi="宋体" w:cs="宋体"/>
          <w:szCs w:val="21"/>
        </w:rPr>
      </w:pPr>
      <w:r>
        <w:rPr>
          <w:rFonts w:hint="eastAsia" w:ascii="宋体" w:hAnsi="宋体" w:cs="宋体"/>
          <w:szCs w:val="21"/>
        </w:rPr>
        <w:t>一、适用范围</w:t>
      </w:r>
    </w:p>
    <w:p>
      <w:pPr>
        <w:spacing w:line="360" w:lineRule="auto"/>
        <w:ind w:firstLine="420" w:firstLineChars="200"/>
        <w:rPr>
          <w:rFonts w:ascii="宋体" w:hAnsi="宋体" w:cs="宋体"/>
          <w:szCs w:val="21"/>
        </w:rPr>
      </w:pPr>
      <w:r>
        <w:rPr>
          <w:rFonts w:hint="eastAsia" w:ascii="宋体" w:hAnsi="宋体" w:cs="宋体"/>
          <w:szCs w:val="21"/>
        </w:rPr>
        <w:t>《设备维修维护/技改合同》适用于</w:t>
      </w:r>
      <w:r>
        <w:rPr>
          <w:rFonts w:hint="eastAsia" w:ascii="宋体" w:hAnsi="宋体" w:cs="宋体"/>
          <w:szCs w:val="21"/>
          <w:lang w:eastAsia="zh-CN"/>
        </w:rPr>
        <w:t>广州从化净水</w:t>
      </w:r>
      <w:r>
        <w:rPr>
          <w:rFonts w:hint="eastAsia" w:ascii="宋体" w:hAnsi="宋体" w:cs="宋体"/>
          <w:szCs w:val="21"/>
        </w:rPr>
        <w:t>有限公司设备维修、维护、技术改造项目（已另行印发专项合同示范文本的除外）。</w:t>
      </w:r>
    </w:p>
    <w:p>
      <w:pPr>
        <w:spacing w:line="360" w:lineRule="auto"/>
        <w:ind w:firstLine="420" w:firstLineChars="200"/>
        <w:rPr>
          <w:rFonts w:ascii="宋体" w:hAnsi="宋体" w:cs="宋体"/>
          <w:szCs w:val="21"/>
        </w:rPr>
      </w:pPr>
      <w:r>
        <w:rPr>
          <w:rFonts w:hint="eastAsia" w:ascii="宋体" w:hAnsi="宋体" w:cs="宋体"/>
          <w:szCs w:val="21"/>
        </w:rPr>
        <w:t>二、组成及使用说明</w:t>
      </w:r>
    </w:p>
    <w:p>
      <w:pPr>
        <w:spacing w:line="360" w:lineRule="auto"/>
        <w:ind w:firstLine="420" w:firstLineChars="200"/>
        <w:rPr>
          <w:rFonts w:ascii="宋体" w:hAnsi="宋体" w:cs="宋体"/>
          <w:szCs w:val="21"/>
        </w:rPr>
      </w:pPr>
      <w:r>
        <w:rPr>
          <w:rFonts w:hint="eastAsia" w:ascii="宋体" w:hAnsi="宋体" w:cs="宋体"/>
          <w:szCs w:val="21"/>
        </w:rPr>
        <w:t>（一）《设备维修维护/技改合同》由合同条款、附件两部分组成。</w:t>
      </w:r>
    </w:p>
    <w:p>
      <w:pPr>
        <w:spacing w:line="360" w:lineRule="auto"/>
        <w:ind w:firstLine="420" w:firstLineChars="200"/>
        <w:rPr>
          <w:rFonts w:ascii="宋体" w:hAnsi="宋体" w:cs="宋体"/>
          <w:szCs w:val="21"/>
        </w:rPr>
      </w:pPr>
      <w:r>
        <w:rPr>
          <w:rFonts w:hint="eastAsia" w:ascii="宋体" w:hAnsi="宋体" w:cs="宋体"/>
          <w:szCs w:val="21"/>
        </w:rPr>
        <w:t>（二）文本中以“”标示及表格（已填写具体内容的仅供参考），由合同承办部门（单位）根据采购项目的具体特点和实际情况进行细化、完善、补充、修改或另行约定，但不得与公司制度相违背，如无需填写的，则填写“无”或划“</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hAnsi="宋体" w:cs="宋体"/>
          <w:b/>
          <w:szCs w:val="21"/>
        </w:rPr>
      </w:pPr>
      <w:r>
        <w:rPr>
          <w:rFonts w:hint="eastAsia" w:ascii="宋体" w:hAnsi="宋体" w:cs="宋体"/>
          <w:szCs w:val="21"/>
        </w:rPr>
        <w:t>（三）文本开头带“□”的条款为选择性条款，由合同承办部门（单位）根据采购项目的具体特点和实际情况在相应“□”内打“√”。</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beforeLines="30" w:line="360" w:lineRule="auto"/>
        <w:ind w:left="210" w:leftChars="100" w:firstLine="600" w:firstLineChars="250"/>
        <w:rPr>
          <w:rFonts w:ascii="宋体" w:hAnsi="宋体" w:cs="宋体"/>
          <w:sz w:val="24"/>
          <w:u w:val="single"/>
        </w:rPr>
      </w:pPr>
    </w:p>
    <w:p>
      <w:pPr>
        <w:spacing w:beforeLines="30" w:line="360" w:lineRule="auto"/>
        <w:ind w:left="210" w:leftChars="100" w:firstLine="600" w:firstLineChars="250"/>
        <w:rPr>
          <w:rFonts w:ascii="宋体" w:hAnsi="宋体" w:cs="宋体"/>
          <w:sz w:val="24"/>
          <w:u w:val="single"/>
        </w:rPr>
      </w:pPr>
    </w:p>
    <w:p>
      <w:pPr>
        <w:spacing w:beforeLines="30" w:line="384" w:lineRule="auto"/>
        <w:ind w:left="210" w:leftChars="100" w:firstLine="600" w:firstLineChars="250"/>
        <w:rPr>
          <w:rFonts w:ascii="宋体" w:hAnsi="宋体" w:cs="宋体"/>
          <w:sz w:val="24"/>
        </w:rPr>
      </w:pPr>
      <w:r>
        <w:rPr>
          <w:rFonts w:hint="eastAsia" w:ascii="宋体" w:hAnsi="宋体" w:cs="宋体"/>
          <w:sz w:val="24"/>
        </w:rPr>
        <w:t>根据《中华人民共和国</w:t>
      </w:r>
      <w:r>
        <w:rPr>
          <w:rFonts w:hint="eastAsia" w:ascii="宋体" w:hAnsi="宋体" w:cs="宋体"/>
          <w:sz w:val="24"/>
          <w:lang w:val="en-US" w:eastAsia="zh-CN"/>
        </w:rPr>
        <w:t>民法典</w:t>
      </w:r>
      <w:r>
        <w:rPr>
          <w:rFonts w:hint="eastAsia" w:ascii="宋体" w:hAnsi="宋体" w:cs="宋体"/>
          <w:sz w:val="24"/>
        </w:rPr>
        <w:t>》及其他有关法律、行政法规，</w:t>
      </w:r>
      <w:r>
        <w:rPr>
          <w:rFonts w:hint="eastAsia" w:ascii="宋体" w:hAnsi="宋体" w:cs="宋体"/>
          <w:sz w:val="24"/>
          <w:u w:val="single"/>
          <w:lang w:eastAsia="zh-CN"/>
        </w:rPr>
        <w:t>广州从化净水</w:t>
      </w:r>
      <w:r>
        <w:rPr>
          <w:rFonts w:hint="eastAsia" w:ascii="宋体" w:hAnsi="宋体" w:cs="宋体"/>
          <w:sz w:val="24"/>
          <w:u w:val="single"/>
        </w:rPr>
        <w:t>有限公司</w:t>
      </w:r>
      <w:r>
        <w:rPr>
          <w:rFonts w:hint="eastAsia" w:ascii="宋体" w:hAnsi="宋体" w:cs="宋体"/>
          <w:sz w:val="24"/>
        </w:rPr>
        <w:t xml:space="preserve"> （以下简称“甲方”）与 </w:t>
      </w:r>
      <w:r>
        <w:rPr>
          <w:rFonts w:hint="eastAsia" w:ascii="宋体" w:hAnsi="宋体" w:cs="宋体"/>
          <w:sz w:val="24"/>
          <w:u w:val="single"/>
          <w:lang w:eastAsia="zh-CN"/>
        </w:rPr>
        <w:t>…</w:t>
      </w:r>
      <w:r>
        <w:rPr>
          <w:rFonts w:hint="eastAsia" w:ascii="宋体" w:hAnsi="宋体" w:cs="宋体"/>
          <w:sz w:val="24"/>
        </w:rPr>
        <w:t>（以下简称“乙方”）就 项目承接工作事宜，遵循平等、自愿、公平和诚实信用的原则，双方协商一致，订立本合同。</w:t>
      </w:r>
    </w:p>
    <w:p>
      <w:pPr>
        <w:spacing w:beforeLines="30" w:line="384" w:lineRule="auto"/>
        <w:ind w:left="210" w:leftChars="100"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84" w:lineRule="auto"/>
        <w:ind w:firstLine="482"/>
        <w:rPr>
          <w:rFonts w:ascii="宋体" w:hAnsi="宋体" w:cs="宋体"/>
          <w:bCs/>
          <w:sz w:val="24"/>
        </w:rPr>
      </w:pPr>
      <w:r>
        <w:rPr>
          <w:rFonts w:hint="eastAsia" w:hAnsi="宋体" w:cs="宋体"/>
          <w:bCs/>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⑵ 本合同书；</w:t>
      </w:r>
    </w:p>
    <w:p>
      <w:pPr>
        <w:spacing w:line="384" w:lineRule="auto"/>
        <w:ind w:firstLine="482"/>
        <w:rPr>
          <w:rFonts w:ascii="宋体" w:hAnsi="宋体" w:cs="宋体"/>
          <w:bCs/>
          <w:sz w:val="24"/>
        </w:rPr>
      </w:pPr>
      <w:r>
        <w:rPr>
          <w:rFonts w:hint="eastAsia" w:ascii="宋体" w:hAnsi="宋体" w:cs="宋体"/>
          <w:bCs/>
          <w:sz w:val="24"/>
        </w:rPr>
        <w:t>⑶ 中标通知书/发包通知书/</w:t>
      </w:r>
      <w:r>
        <w:rPr>
          <w:rFonts w:hint="eastAsia" w:ascii="宋体" w:hAnsi="宋体" w:cs="宋体"/>
          <w:bCs/>
          <w:sz w:val="24"/>
          <w:lang w:val="en-US" w:eastAsia="zh-CN"/>
        </w:rPr>
        <w:t>成交通知书/</w:t>
      </w:r>
      <w:r>
        <w:rPr>
          <w:rFonts w:hint="eastAsia" w:ascii="宋体" w:hAnsi="宋体" w:cs="宋体"/>
          <w:bCs/>
          <w:sz w:val="24"/>
        </w:rPr>
        <w:t>委托函；</w:t>
      </w:r>
    </w:p>
    <w:p>
      <w:pPr>
        <w:spacing w:line="384" w:lineRule="auto"/>
        <w:ind w:firstLine="482"/>
        <w:rPr>
          <w:rFonts w:ascii="宋体" w:hAnsi="宋体" w:cs="宋体"/>
          <w:bCs/>
          <w:sz w:val="24"/>
        </w:rPr>
      </w:pPr>
      <w:r>
        <w:rPr>
          <w:rFonts w:hint="eastAsia" w:ascii="宋体" w:hAnsi="宋体" w:cs="宋体"/>
          <w:bCs/>
          <w:sz w:val="24"/>
        </w:rPr>
        <w:t>⑷ 招标文件/询价文件；</w:t>
      </w:r>
    </w:p>
    <w:p>
      <w:pPr>
        <w:spacing w:line="384" w:lineRule="auto"/>
        <w:ind w:firstLine="482"/>
        <w:rPr>
          <w:rFonts w:ascii="宋体" w:hAnsi="宋体" w:cs="宋体"/>
          <w:bCs/>
          <w:sz w:val="24"/>
        </w:rPr>
      </w:pPr>
      <w:r>
        <w:rPr>
          <w:rFonts w:hint="eastAsia" w:ascii="宋体" w:hAnsi="宋体" w:cs="宋体"/>
          <w:bCs/>
          <w:sz w:val="24"/>
        </w:rPr>
        <w:t>⑸ 投标文件/响应文件；</w:t>
      </w:r>
    </w:p>
    <w:p>
      <w:pPr>
        <w:spacing w:line="384" w:lineRule="auto"/>
        <w:ind w:firstLine="482"/>
        <w:rPr>
          <w:rFonts w:ascii="宋体" w:hAnsi="宋体" w:cs="宋体"/>
          <w:bCs/>
          <w:sz w:val="24"/>
        </w:rPr>
      </w:pPr>
      <w:r>
        <w:rPr>
          <w:rFonts w:hint="eastAsia" w:ascii="宋体" w:hAnsi="宋体" w:cs="宋体"/>
          <w:bCs/>
          <w:sz w:val="24"/>
        </w:rPr>
        <w:t>⑹ 标准、规范及有关技术性文件；</w:t>
      </w:r>
    </w:p>
    <w:p>
      <w:pPr>
        <w:spacing w:line="384" w:lineRule="auto"/>
        <w:ind w:firstLine="482"/>
        <w:rPr>
          <w:rFonts w:ascii="宋体" w:hAnsi="宋体" w:cs="宋体"/>
          <w:bCs/>
          <w:sz w:val="24"/>
        </w:rPr>
      </w:pPr>
      <w:r>
        <w:rPr>
          <w:rFonts w:hint="eastAsia" w:ascii="宋体" w:hAnsi="宋体" w:cs="宋体"/>
          <w:bCs/>
          <w:sz w:val="24"/>
        </w:rPr>
        <w:t>⑺ 图纸；</w:t>
      </w:r>
    </w:p>
    <w:p>
      <w:pPr>
        <w:spacing w:line="384"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84" w:lineRule="auto"/>
        <w:ind w:firstLine="482"/>
        <w:rPr>
          <w:rFonts w:ascii="宋体" w:hAnsi="宋体" w:cs="宋体"/>
          <w:bCs/>
          <w:sz w:val="24"/>
        </w:rPr>
      </w:pPr>
      <w:r>
        <w:rPr>
          <w:rFonts w:hint="eastAsia" w:ascii="宋体" w:hAnsi="宋体" w:cs="宋体"/>
          <w:bCs/>
          <w:sz w:val="24"/>
        </w:rPr>
        <w:t>⑼ 本合同其他附件；</w:t>
      </w:r>
    </w:p>
    <w:p>
      <w:pPr>
        <w:spacing w:line="384" w:lineRule="auto"/>
        <w:ind w:firstLine="482"/>
        <w:rPr>
          <w:rFonts w:ascii="宋体" w:hAnsi="宋体" w:cs="宋体"/>
          <w:b/>
          <w:bCs/>
          <w:sz w:val="24"/>
        </w:rPr>
      </w:pPr>
      <w:r>
        <w:rPr>
          <w:rFonts w:hint="eastAsia" w:ascii="宋体" w:hAnsi="宋体" w:cs="宋体"/>
          <w:b/>
          <w:bCs/>
          <w:sz w:val="24"/>
        </w:rPr>
        <w:t>第二条 项目概况、项目承包范围</w:t>
      </w:r>
    </w:p>
    <w:p>
      <w:pPr>
        <w:spacing w:line="384" w:lineRule="auto"/>
        <w:ind w:firstLine="480" w:firstLineChars="200"/>
        <w:rPr>
          <w:rFonts w:ascii="宋体" w:hAnsi="宋体" w:cs="宋体"/>
          <w:sz w:val="24"/>
          <w:u w:val="single"/>
        </w:rPr>
      </w:pPr>
      <w:r>
        <w:rPr>
          <w:rFonts w:hint="eastAsia" w:ascii="宋体" w:hAnsi="宋体" w:cs="宋体"/>
          <w:sz w:val="24"/>
        </w:rPr>
        <w:t>2.1项目名称：</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rPr>
        <w:t xml:space="preserve">      。</w:t>
      </w:r>
    </w:p>
    <w:p>
      <w:pPr>
        <w:spacing w:line="384" w:lineRule="auto"/>
        <w:ind w:firstLine="480" w:firstLineChars="200"/>
        <w:rPr>
          <w:rFonts w:ascii="宋体" w:hAnsi="宋体" w:cs="宋体"/>
          <w:sz w:val="24"/>
          <w:u w:val="single"/>
        </w:rPr>
      </w:pPr>
      <w:r>
        <w:rPr>
          <w:rFonts w:hint="eastAsia" w:ascii="宋体" w:hAnsi="宋体" w:cs="宋体"/>
          <w:sz w:val="24"/>
        </w:rPr>
        <w:t>2.2项目地点：</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rPr>
        <w:t xml:space="preserve">     。</w:t>
      </w:r>
    </w:p>
    <w:p>
      <w:pPr>
        <w:spacing w:line="384" w:lineRule="auto"/>
        <w:ind w:firstLine="480" w:firstLineChars="200"/>
        <w:rPr>
          <w:rFonts w:ascii="宋体" w:hAnsi="宋体" w:cs="宋体"/>
          <w:spacing w:val="8"/>
          <w:sz w:val="24"/>
        </w:rPr>
      </w:pPr>
      <w:r>
        <w:rPr>
          <w:rFonts w:hint="eastAsia" w:ascii="宋体" w:hAnsi="宋体" w:cs="宋体"/>
          <w:sz w:val="24"/>
        </w:rPr>
        <w:t>2.3项目内容：</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rPr>
        <w:t xml:space="preserve">      。</w:t>
      </w:r>
    </w:p>
    <w:p>
      <w:pPr>
        <w:spacing w:line="384" w:lineRule="auto"/>
        <w:ind w:firstLine="480" w:firstLineChars="200"/>
        <w:rPr>
          <w:rFonts w:ascii="宋体" w:hAnsi="宋体" w:cs="宋体"/>
          <w:sz w:val="24"/>
        </w:rPr>
      </w:pPr>
      <w:r>
        <w:rPr>
          <w:rFonts w:hint="eastAsia" w:ascii="宋体" w:hAnsi="宋体" w:cs="宋体"/>
          <w:sz w:val="24"/>
        </w:rPr>
        <w:t>2.4项目承包范围：包括提供所有需要的材料、机械、人工、设施、完成合同约定的工作和服务。按照甲方审核同意的方案、图纸所包括的实施范围和内容进行施工并在质量保修期内承担项目质量保修责任。（如需可附表）</w:t>
      </w:r>
    </w:p>
    <w:tbl>
      <w:tblPr>
        <w:tblStyle w:val="22"/>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3478"/>
        <w:gridCol w:w="3544"/>
        <w:gridCol w:w="1305"/>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741" w:type="dxa"/>
            <w:tcBorders>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序号</w:t>
            </w:r>
          </w:p>
        </w:tc>
        <w:tc>
          <w:tcPr>
            <w:tcW w:w="3478" w:type="dxa"/>
            <w:tcBorders>
              <w:left w:val="single" w:color="auto" w:sz="4" w:space="0"/>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名称</w:t>
            </w:r>
          </w:p>
        </w:tc>
        <w:tc>
          <w:tcPr>
            <w:tcW w:w="3544" w:type="dxa"/>
            <w:tcBorders>
              <w:left w:val="single" w:color="auto" w:sz="4" w:space="0"/>
            </w:tcBorders>
            <w:vAlign w:val="center"/>
          </w:tcPr>
          <w:p>
            <w:pPr>
              <w:widowControl/>
              <w:spacing w:line="384" w:lineRule="auto"/>
              <w:jc w:val="center"/>
              <w:rPr>
                <w:rFonts w:ascii="宋体" w:hAnsi="宋体" w:cs="宋体"/>
                <w:sz w:val="24"/>
              </w:rPr>
            </w:pPr>
            <w:r>
              <w:rPr>
                <w:rFonts w:hint="eastAsia" w:ascii="宋体" w:hAnsi="宋体" w:cs="宋体"/>
                <w:sz w:val="24"/>
              </w:rPr>
              <w:t>参数要求</w:t>
            </w:r>
          </w:p>
        </w:tc>
        <w:tc>
          <w:tcPr>
            <w:tcW w:w="1305" w:type="dxa"/>
            <w:tcBorders>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数量</w:t>
            </w:r>
          </w:p>
        </w:tc>
        <w:tc>
          <w:tcPr>
            <w:tcW w:w="963" w:type="dxa"/>
            <w:tcBorders>
              <w:lef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exact"/>
          <w:jc w:val="center"/>
        </w:trPr>
        <w:tc>
          <w:tcPr>
            <w:tcW w:w="741" w:type="dxa"/>
            <w:tcBorders>
              <w:right w:val="single" w:color="auto" w:sz="4" w:space="0"/>
            </w:tcBorders>
            <w:vAlign w:val="center"/>
          </w:tcPr>
          <w:p>
            <w:pPr>
              <w:spacing w:line="384" w:lineRule="auto"/>
              <w:jc w:val="center"/>
              <w:rPr>
                <w:rFonts w:ascii="宋体" w:hAnsi="宋体" w:cs="宋体"/>
                <w:bCs/>
                <w:sz w:val="24"/>
              </w:rPr>
            </w:pPr>
          </w:p>
        </w:tc>
        <w:tc>
          <w:tcPr>
            <w:tcW w:w="3478" w:type="dxa"/>
            <w:tcBorders>
              <w:left w:val="single" w:color="auto" w:sz="4" w:space="0"/>
              <w:right w:val="single" w:color="auto" w:sz="4" w:space="0"/>
            </w:tcBorders>
            <w:vAlign w:val="center"/>
          </w:tcPr>
          <w:p>
            <w:pPr>
              <w:spacing w:line="384" w:lineRule="auto"/>
              <w:jc w:val="center"/>
              <w:rPr>
                <w:rFonts w:ascii="宋体" w:hAnsi="宋体" w:cs="宋体"/>
                <w:bCs/>
                <w:sz w:val="24"/>
              </w:rPr>
            </w:pPr>
          </w:p>
        </w:tc>
        <w:tc>
          <w:tcPr>
            <w:tcW w:w="3544" w:type="dxa"/>
            <w:tcBorders>
              <w:left w:val="single" w:color="auto" w:sz="4" w:space="0"/>
            </w:tcBorders>
            <w:vAlign w:val="center"/>
          </w:tcPr>
          <w:p>
            <w:pPr>
              <w:spacing w:line="384" w:lineRule="auto"/>
              <w:jc w:val="center"/>
              <w:rPr>
                <w:rFonts w:ascii="宋体" w:hAnsi="宋体" w:cs="宋体"/>
                <w:bCs/>
                <w:sz w:val="24"/>
              </w:rPr>
            </w:pPr>
          </w:p>
        </w:tc>
        <w:tc>
          <w:tcPr>
            <w:tcW w:w="1305" w:type="dxa"/>
            <w:tcBorders>
              <w:right w:val="single" w:color="auto" w:sz="4" w:space="0"/>
            </w:tcBorders>
            <w:vAlign w:val="center"/>
          </w:tcPr>
          <w:p>
            <w:pPr>
              <w:spacing w:line="384" w:lineRule="auto"/>
              <w:jc w:val="center"/>
              <w:rPr>
                <w:rFonts w:ascii="宋体" w:hAnsi="宋体" w:cs="宋体"/>
                <w:bCs/>
                <w:sz w:val="24"/>
              </w:rPr>
            </w:pPr>
          </w:p>
        </w:tc>
        <w:tc>
          <w:tcPr>
            <w:tcW w:w="963" w:type="dxa"/>
            <w:tcBorders>
              <w:left w:val="single" w:color="auto" w:sz="4" w:space="0"/>
            </w:tcBorders>
            <w:vAlign w:val="center"/>
          </w:tcPr>
          <w:p>
            <w:pPr>
              <w:spacing w:line="384" w:lineRule="auto"/>
              <w:jc w:val="center"/>
              <w:rPr>
                <w:rFonts w:ascii="宋体" w:hAnsi="宋体" w:cs="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741" w:type="dxa"/>
            <w:tcBorders>
              <w:right w:val="single" w:color="auto" w:sz="4" w:space="0"/>
            </w:tcBorders>
            <w:vAlign w:val="center"/>
          </w:tcPr>
          <w:p>
            <w:pPr>
              <w:spacing w:line="384" w:lineRule="auto"/>
              <w:jc w:val="center"/>
              <w:rPr>
                <w:rFonts w:ascii="宋体" w:hAnsi="宋体" w:cs="宋体"/>
                <w:bCs/>
                <w:sz w:val="24"/>
                <w:highlight w:val="none"/>
              </w:rPr>
            </w:pPr>
          </w:p>
        </w:tc>
        <w:tc>
          <w:tcPr>
            <w:tcW w:w="3478" w:type="dxa"/>
            <w:tcBorders>
              <w:left w:val="single" w:color="auto" w:sz="4" w:space="0"/>
              <w:right w:val="single" w:color="auto" w:sz="4" w:space="0"/>
            </w:tcBorders>
            <w:vAlign w:val="center"/>
          </w:tcPr>
          <w:p>
            <w:pPr>
              <w:spacing w:line="384" w:lineRule="auto"/>
              <w:jc w:val="center"/>
              <w:rPr>
                <w:rFonts w:ascii="宋体" w:hAnsi="宋体" w:cs="宋体"/>
                <w:bCs/>
                <w:sz w:val="24"/>
                <w:highlight w:val="none"/>
              </w:rPr>
            </w:pPr>
          </w:p>
        </w:tc>
        <w:tc>
          <w:tcPr>
            <w:tcW w:w="3544" w:type="dxa"/>
            <w:tcBorders>
              <w:left w:val="single" w:color="auto" w:sz="4" w:space="0"/>
            </w:tcBorders>
            <w:vAlign w:val="center"/>
          </w:tcPr>
          <w:p>
            <w:pPr>
              <w:spacing w:line="384" w:lineRule="auto"/>
              <w:jc w:val="center"/>
              <w:rPr>
                <w:rFonts w:ascii="宋体" w:hAnsi="宋体" w:cs="宋体"/>
                <w:bCs/>
                <w:sz w:val="24"/>
                <w:highlight w:val="none"/>
              </w:rPr>
            </w:pPr>
          </w:p>
        </w:tc>
        <w:tc>
          <w:tcPr>
            <w:tcW w:w="1305" w:type="dxa"/>
            <w:tcBorders>
              <w:right w:val="single" w:color="auto" w:sz="4" w:space="0"/>
            </w:tcBorders>
            <w:vAlign w:val="center"/>
          </w:tcPr>
          <w:p>
            <w:pPr>
              <w:spacing w:line="384" w:lineRule="auto"/>
              <w:jc w:val="center"/>
              <w:rPr>
                <w:rFonts w:ascii="宋体" w:hAnsi="宋体" w:cs="宋体"/>
                <w:bCs/>
                <w:sz w:val="24"/>
                <w:highlight w:val="none"/>
              </w:rPr>
            </w:pPr>
          </w:p>
        </w:tc>
        <w:tc>
          <w:tcPr>
            <w:tcW w:w="963" w:type="dxa"/>
            <w:tcBorders>
              <w:left w:val="single" w:color="auto" w:sz="4" w:space="0"/>
            </w:tcBorders>
            <w:vAlign w:val="center"/>
          </w:tcPr>
          <w:p>
            <w:pPr>
              <w:spacing w:line="384" w:lineRule="auto"/>
              <w:jc w:val="center"/>
              <w:rPr>
                <w:rFonts w:ascii="宋体" w:hAnsi="宋体" w:cs="宋体"/>
                <w:bCs/>
                <w:sz w:val="24"/>
                <w:highlight w:val="none"/>
              </w:rPr>
            </w:pPr>
          </w:p>
        </w:tc>
      </w:tr>
    </w:tbl>
    <w:p>
      <w:pPr>
        <w:spacing w:line="384" w:lineRule="auto"/>
        <w:ind w:firstLine="482" w:firstLineChars="200"/>
        <w:rPr>
          <w:rFonts w:ascii="宋体" w:hAnsi="宋体" w:cs="宋体"/>
          <w:b/>
          <w:bCs/>
          <w:sz w:val="24"/>
          <w:highlight w:val="none"/>
        </w:rPr>
      </w:pPr>
      <w:r>
        <w:rPr>
          <w:rFonts w:hint="eastAsia" w:ascii="宋体" w:hAnsi="宋体" w:cs="宋体"/>
          <w:b/>
          <w:bCs/>
          <w:sz w:val="24"/>
          <w:highlight w:val="none"/>
        </w:rPr>
        <w:t>第三条 项目承包方式</w:t>
      </w:r>
    </w:p>
    <w:p>
      <w:pPr>
        <w:spacing w:line="384" w:lineRule="auto"/>
        <w:ind w:firstLine="420" w:firstLineChars="200"/>
        <w:rPr>
          <w:rFonts w:ascii="宋体" w:hAnsi="宋体" w:cs="宋体"/>
          <w:sz w:val="24"/>
          <w:highlight w:val="none"/>
        </w:rPr>
      </w:pPr>
      <w:r>
        <w:rPr>
          <w:rFonts w:hint="eastAsia" w:ascii="宋体" w:hAnsi="宋体" w:cs="宋体"/>
          <w:szCs w:val="21"/>
          <w:highlight w:val="none"/>
        </w:rPr>
        <w:sym w:font="Wingdings 2" w:char="0052"/>
      </w:r>
      <w:r>
        <w:rPr>
          <w:rFonts w:hint="eastAsia" w:ascii="宋体" w:hAnsi="宋体" w:cs="宋体"/>
          <w:sz w:val="24"/>
          <w:highlight w:val="none"/>
        </w:rPr>
        <w:t>包工、包料、包工期、包质量、包安全、包文明施工。综合单价包干、项目措施费包干。（单价包干要求附工程量报价</w:t>
      </w:r>
      <w:r>
        <w:rPr>
          <w:rFonts w:ascii="宋体" w:hAnsi="宋体" w:cs="宋体"/>
          <w:sz w:val="24"/>
          <w:highlight w:val="none"/>
        </w:rPr>
        <w:t>/</w:t>
      </w:r>
      <w:r>
        <w:rPr>
          <w:rFonts w:hint="eastAsia" w:ascii="宋体" w:hAnsi="宋体" w:cs="宋体"/>
          <w:sz w:val="24"/>
          <w:highlight w:val="none"/>
        </w:rPr>
        <w:t>工程预算书）</w:t>
      </w:r>
    </w:p>
    <w:p>
      <w:pPr>
        <w:spacing w:line="384" w:lineRule="auto"/>
        <w:ind w:firstLine="420" w:firstLineChars="200"/>
        <w:rPr>
          <w:rFonts w:ascii="宋体" w:hAnsi="宋体" w:cs="宋体"/>
          <w:sz w:val="24"/>
          <w:highlight w:val="none"/>
        </w:rPr>
      </w:pPr>
      <w:r>
        <w:rPr>
          <w:rFonts w:hint="eastAsia" w:ascii="宋体" w:hAnsi="宋体" w:cs="宋体"/>
          <w:szCs w:val="21"/>
          <w:highlight w:val="none"/>
        </w:rPr>
        <w:t>□</w:t>
      </w:r>
      <w:r>
        <w:rPr>
          <w:rFonts w:hint="eastAsia" w:ascii="宋体" w:hAnsi="宋体" w:cs="宋体"/>
          <w:sz w:val="24"/>
          <w:highlight w:val="none"/>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highlight w:val="none"/>
        </w:rPr>
      </w:pPr>
      <w:r>
        <w:rPr>
          <w:rFonts w:hint="eastAsia" w:ascii="宋体" w:hAnsi="宋体" w:cs="宋体"/>
          <w:b/>
          <w:bCs/>
          <w:sz w:val="24"/>
          <w:highlight w:val="none"/>
        </w:rPr>
        <w:t>第四条合同价款</w:t>
      </w:r>
    </w:p>
    <w:p>
      <w:pPr>
        <w:spacing w:line="384" w:lineRule="auto"/>
        <w:ind w:firstLine="480" w:firstLineChars="200"/>
        <w:rPr>
          <w:rFonts w:ascii="宋体" w:hAnsi="宋体" w:cs="宋体"/>
          <w:bCs/>
          <w:sz w:val="24"/>
          <w:highlight w:val="none"/>
          <w:bdr w:val="single" w:color="auto" w:sz="4" w:space="0"/>
        </w:rPr>
      </w:pPr>
      <w:r>
        <w:rPr>
          <w:rFonts w:ascii="宋体" w:hAnsi="宋体" w:cs="宋体"/>
          <w:sz w:val="24"/>
          <w:highlight w:val="none"/>
        </w:rPr>
        <w:t>4.1</w:t>
      </w:r>
      <w:r>
        <w:rPr>
          <w:rFonts w:hint="eastAsia" w:ascii="宋体" w:hAnsi="宋体" w:cs="宋体"/>
          <w:sz w:val="24"/>
          <w:highlight w:val="none"/>
        </w:rPr>
        <w:t>合同价款按以下执行。</w:t>
      </w:r>
    </w:p>
    <w:p>
      <w:pPr>
        <w:spacing w:line="384" w:lineRule="auto"/>
        <w:ind w:firstLine="480" w:firstLineChars="200"/>
        <w:rPr>
          <w:rFonts w:ascii="宋体" w:hAnsi="宋体" w:cs="宋体"/>
          <w:sz w:val="24"/>
          <w:highlight w:val="none"/>
        </w:rPr>
      </w:pPr>
      <w:r>
        <w:rPr>
          <w:rFonts w:hint="eastAsia" w:ascii="宋体" w:hAnsi="宋体" w:cs="宋体"/>
          <w:bCs/>
          <w:sz w:val="24"/>
          <w:highlight w:val="none"/>
        </w:rPr>
        <w:t>（</w:t>
      </w:r>
      <w:r>
        <w:rPr>
          <w:rFonts w:ascii="宋体" w:hAnsi="宋体" w:cs="宋体"/>
          <w:bCs/>
          <w:sz w:val="24"/>
          <w:highlight w:val="none"/>
        </w:rPr>
        <w:t>1</w:t>
      </w:r>
      <w:r>
        <w:rPr>
          <w:rFonts w:hint="eastAsia" w:ascii="宋体" w:hAnsi="宋体" w:cs="宋体"/>
          <w:bCs/>
          <w:sz w:val="24"/>
          <w:highlight w:val="none"/>
        </w:rPr>
        <w:t>）</w:t>
      </w:r>
      <w:r>
        <w:rPr>
          <w:rFonts w:hint="eastAsia" w:ascii="宋体" w:hAnsi="宋体" w:cs="宋体"/>
          <w:sz w:val="24"/>
          <w:highlight w:val="none"/>
        </w:rPr>
        <w:t>合同暂定总价为：</w:t>
      </w:r>
      <w:r>
        <w:rPr>
          <w:rFonts w:hint="eastAsia" w:ascii="宋体" w:hAnsi="宋体" w:cs="宋体"/>
          <w:b/>
          <w:sz w:val="24"/>
          <w:highlight w:val="none"/>
          <w:u w:val="single"/>
        </w:rPr>
        <w:t>人民币</w:t>
      </w:r>
      <w:r>
        <w:rPr>
          <w:rFonts w:hint="eastAsia" w:ascii="宋体" w:hAnsi="宋体" w:cs="宋体"/>
          <w:b/>
          <w:sz w:val="24"/>
          <w:highlight w:val="none"/>
          <w:u w:val="single"/>
          <w:lang w:eastAsia="zh-CN"/>
        </w:rPr>
        <w:t>…</w:t>
      </w:r>
      <w:r>
        <w:rPr>
          <w:rFonts w:hint="eastAsia" w:ascii="宋体" w:hAnsi="宋体" w:cs="宋体"/>
          <w:b/>
          <w:sz w:val="24"/>
          <w:highlight w:val="none"/>
          <w:u w:val="single"/>
        </w:rPr>
        <w:t>元</w:t>
      </w:r>
      <w:r>
        <w:rPr>
          <w:rFonts w:hint="eastAsia" w:ascii="宋体" w:hAnsi="宋体" w:cs="宋体"/>
          <w:sz w:val="24"/>
          <w:highlight w:val="none"/>
        </w:rPr>
        <w:t>（大写</w:t>
      </w:r>
      <w:r>
        <w:rPr>
          <w:rFonts w:ascii="宋体" w:hAnsi="宋体" w:cs="宋体"/>
          <w:sz w:val="24"/>
          <w:highlight w:val="none"/>
        </w:rPr>
        <w:t>:</w:t>
      </w:r>
      <w:r>
        <w:rPr>
          <w:rFonts w:hint="eastAsia" w:ascii="宋体" w:hAnsi="宋体" w:cs="宋体"/>
          <w:sz w:val="24"/>
          <w:highlight w:val="none"/>
        </w:rPr>
        <w:t>）。经甲方或甲方委托有资质第三方机构审核后，审核价作为合同结算价。若合同结算价超合同暂定总价，双方另行签订补充协议。</w:t>
      </w:r>
    </w:p>
    <w:p>
      <w:pPr>
        <w:spacing w:line="384" w:lineRule="auto"/>
        <w:ind w:firstLine="480" w:firstLineChars="200"/>
        <w:rPr>
          <w:rFonts w:ascii="宋体" w:hAnsi="宋体" w:cs="宋体"/>
          <w:sz w:val="24"/>
          <w:highlight w:val="none"/>
        </w:rPr>
      </w:pPr>
      <w:r>
        <w:rPr>
          <w:rFonts w:hint="eastAsia" w:ascii="宋体" w:hAnsi="宋体" w:cs="宋体"/>
          <w:sz w:val="24"/>
          <w:highlight w:val="none"/>
        </w:rPr>
        <w:t>综合单价为：</w:t>
      </w:r>
      <w:r>
        <w:rPr>
          <w:rFonts w:hint="eastAsia" w:ascii="宋体" w:hAnsi="宋体" w:cs="宋体"/>
          <w:sz w:val="24"/>
          <w:highlight w:val="none"/>
          <w:u w:val="single"/>
        </w:rPr>
        <w:t>人民币</w:t>
      </w:r>
      <w:r>
        <w:rPr>
          <w:rFonts w:hint="eastAsia" w:ascii="宋体" w:hAnsi="宋体" w:cs="宋体"/>
          <w:sz w:val="24"/>
          <w:highlight w:val="none"/>
          <w:u w:val="single"/>
          <w:lang w:eastAsia="zh-CN"/>
        </w:rPr>
        <w:t>…</w:t>
      </w:r>
      <w:r>
        <w:rPr>
          <w:rFonts w:hint="eastAsia" w:ascii="宋体" w:hAnsi="宋体" w:cs="宋体"/>
          <w:sz w:val="24"/>
          <w:highlight w:val="none"/>
          <w:u w:val="single"/>
        </w:rPr>
        <w:t>元</w:t>
      </w:r>
      <w:r>
        <w:rPr>
          <w:rFonts w:ascii="宋体" w:hAnsi="宋体" w:cs="宋体"/>
          <w:sz w:val="24"/>
          <w:highlight w:val="none"/>
          <w:u w:val="single"/>
        </w:rPr>
        <w:t>/m</w:t>
      </w:r>
      <w:r>
        <w:rPr>
          <w:rFonts w:ascii="宋体" w:hAnsi="宋体" w:cs="宋体"/>
          <w:sz w:val="24"/>
          <w:highlight w:val="none"/>
          <w:u w:val="single"/>
          <w:vertAlign w:val="superscript"/>
        </w:rPr>
        <w:t>3</w:t>
      </w:r>
      <w:r>
        <w:rPr>
          <w:rFonts w:ascii="宋体" w:hAnsi="宋体" w:cs="宋体"/>
          <w:sz w:val="24"/>
          <w:highlight w:val="none"/>
          <w:u w:val="single"/>
        </w:rPr>
        <w:t>(</w:t>
      </w:r>
      <w:r>
        <w:rPr>
          <w:rFonts w:hint="eastAsia" w:ascii="宋体" w:hAnsi="宋体" w:cs="宋体"/>
          <w:sz w:val="24"/>
          <w:highlight w:val="none"/>
          <w:u w:val="single"/>
        </w:rPr>
        <w:t>大写：</w:t>
      </w:r>
      <w:r>
        <w:rPr>
          <w:rFonts w:hint="eastAsia" w:ascii="宋体" w:hAnsi="宋体" w:cs="宋体"/>
          <w:sz w:val="24"/>
          <w:highlight w:val="none"/>
          <w:u w:val="single"/>
          <w:lang w:eastAsia="zh-CN"/>
        </w:rPr>
        <w:t>…</w:t>
      </w:r>
      <w:r>
        <w:rPr>
          <w:rFonts w:ascii="宋体" w:hAnsi="宋体" w:cs="宋体"/>
          <w:sz w:val="24"/>
          <w:highlight w:val="none"/>
          <w:u w:val="single"/>
        </w:rPr>
        <w:t>)</w:t>
      </w:r>
      <w:r>
        <w:rPr>
          <w:rFonts w:hint="eastAsia" w:ascii="宋体" w:hAnsi="宋体" w:cs="宋体"/>
          <w:sz w:val="24"/>
          <w:highlight w:val="none"/>
        </w:rPr>
        <w:t>。</w:t>
      </w:r>
    </w:p>
    <w:p>
      <w:pPr>
        <w:ind w:firstLine="480" w:firstLineChars="200"/>
        <w:rPr>
          <w:rFonts w:hint="eastAsia" w:ascii="宋体" w:hAnsi="宋体" w:eastAsia="宋体" w:cs="宋体"/>
          <w:sz w:val="24"/>
          <w:szCs w:val="24"/>
          <w:highlight w:val="none"/>
          <w:lang w:val="en-US" w:eastAsia="zh-CN"/>
        </w:rPr>
      </w:pPr>
      <w:r>
        <w:rPr>
          <w:rFonts w:hint="eastAsia" w:ascii="宋体" w:hAnsi="宋体" w:cs="宋体"/>
          <w:sz w:val="24"/>
          <w:highlight w:val="none"/>
        </w:rPr>
        <w:t>合同单价在合同有效期内为不变价。乙方已经充分考虑本合同履行期间的市场风险和国家政策性调整风险系数并已计入报价，因此合同单价在合同有效期内不因任何因素而作调整。</w:t>
      </w:r>
    </w:p>
    <w:p>
      <w:pPr>
        <w:autoSpaceDE w:val="0"/>
        <w:autoSpaceDN w:val="0"/>
        <w:adjustRightInd w:val="0"/>
        <w:spacing w:line="384" w:lineRule="auto"/>
        <w:ind w:firstLine="480" w:firstLineChars="200"/>
        <w:rPr>
          <w:rFonts w:ascii="宋体" w:hAnsi="宋体" w:cs="宋体"/>
          <w:sz w:val="24"/>
          <w:highlight w:val="none"/>
        </w:rPr>
      </w:pPr>
    </w:p>
    <w:p>
      <w:pPr>
        <w:spacing w:line="384" w:lineRule="auto"/>
        <w:ind w:firstLine="480" w:firstLineChars="200"/>
        <w:rPr>
          <w:rFonts w:ascii="宋体" w:hAnsi="宋体" w:cs="宋体"/>
          <w:sz w:val="24"/>
          <w:highlight w:val="none"/>
        </w:rPr>
      </w:pPr>
      <w:r>
        <w:rPr>
          <w:rFonts w:hint="eastAsia" w:ascii="宋体" w:hAnsi="宋体" w:cs="宋体"/>
          <w:bCs/>
          <w:sz w:val="24"/>
          <w:highlight w:val="none"/>
        </w:rPr>
        <w:t>（</w:t>
      </w:r>
      <w:r>
        <w:rPr>
          <w:rFonts w:ascii="宋体" w:hAnsi="宋体" w:cs="宋体"/>
          <w:bCs/>
          <w:sz w:val="24"/>
          <w:highlight w:val="none"/>
        </w:rPr>
        <w:t>2</w:t>
      </w:r>
      <w:r>
        <w:rPr>
          <w:rFonts w:hint="eastAsia" w:ascii="宋体" w:hAnsi="宋体" w:cs="宋体"/>
          <w:bCs/>
          <w:sz w:val="24"/>
          <w:highlight w:val="none"/>
        </w:rPr>
        <w:t>）</w:t>
      </w:r>
      <w:r>
        <w:rPr>
          <w:rFonts w:hint="eastAsia" w:ascii="宋体" w:hAnsi="宋体" w:cs="宋体"/>
          <w:sz w:val="24"/>
          <w:highlight w:val="none"/>
        </w:rPr>
        <w:t>合同以总价包干形式，合同暂定总价为：</w:t>
      </w:r>
      <w:r>
        <w:rPr>
          <w:rFonts w:hint="eastAsia" w:ascii="宋体" w:hAnsi="宋体" w:cs="宋体"/>
          <w:b/>
          <w:sz w:val="24"/>
          <w:highlight w:val="none"/>
          <w:u w:val="single"/>
        </w:rPr>
        <w:t>人民币</w:t>
      </w:r>
      <w:r>
        <w:rPr>
          <w:rFonts w:hint="eastAsia" w:ascii="宋体" w:hAnsi="宋体" w:cs="宋体"/>
          <w:b/>
          <w:sz w:val="24"/>
          <w:highlight w:val="none"/>
          <w:u w:val="single"/>
          <w:lang w:eastAsia="zh-CN"/>
        </w:rPr>
        <w:t>…</w:t>
      </w:r>
      <w:r>
        <w:rPr>
          <w:rFonts w:hint="eastAsia" w:ascii="宋体" w:hAnsi="宋体" w:cs="宋体"/>
          <w:b/>
          <w:sz w:val="24"/>
          <w:highlight w:val="none"/>
          <w:u w:val="single"/>
        </w:rPr>
        <w:t>元</w:t>
      </w:r>
      <w:r>
        <w:rPr>
          <w:rFonts w:hint="eastAsia" w:ascii="宋体" w:hAnsi="宋体" w:cs="宋体"/>
          <w:sz w:val="24"/>
          <w:highlight w:val="none"/>
        </w:rPr>
        <w:t>（大写</w:t>
      </w:r>
      <w:r>
        <w:rPr>
          <w:rFonts w:ascii="宋体" w:hAnsi="宋体" w:cs="宋体"/>
          <w:sz w:val="24"/>
          <w:highlight w:val="none"/>
        </w:rPr>
        <w:t>:</w:t>
      </w:r>
      <w:r>
        <w:rPr>
          <w:rFonts w:hint="eastAsia" w:ascii="宋体" w:hAnsi="宋体" w:cs="宋体"/>
          <w:sz w:val="24"/>
          <w:highlight w:val="none"/>
          <w:lang w:eastAsia="zh-CN"/>
        </w:rPr>
        <w:t>…</w:t>
      </w:r>
      <w:r>
        <w:rPr>
          <w:rFonts w:hint="eastAsia" w:ascii="宋体" w:hAnsi="宋体" w:cs="宋体"/>
          <w:sz w:val="24"/>
          <w:highlight w:val="none"/>
        </w:rPr>
        <w:t>）。经甲方或甲方委托有资质第三方机构审核后，若结算审核价比合同暂定总价低，则以结算审核价作为合同结算价，否则以合同暂定总价为合同结算价。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hint="eastAsia" w:ascii="宋体" w:hAnsi="宋体" w:cs="宋体"/>
          <w:sz w:val="24"/>
          <w:highlight w:val="none"/>
        </w:rPr>
      </w:pPr>
      <w:r>
        <w:rPr>
          <w:rFonts w:ascii="宋体" w:hAnsi="宋体" w:cs="宋体"/>
          <w:kern w:val="0"/>
          <w:sz w:val="24"/>
          <w:highlight w:val="none"/>
          <w:lang w:val="zh-CN"/>
        </w:rPr>
        <w:t>4.2</w:t>
      </w:r>
      <w:r>
        <w:rPr>
          <w:rFonts w:hint="eastAsia" w:ascii="宋体" w:hAnsi="宋体" w:cs="宋体"/>
          <w:kern w:val="0"/>
          <w:sz w:val="24"/>
          <w:highlight w:val="none"/>
        </w:rPr>
        <w:t>本合同约定的价格为含税价价格</w:t>
      </w:r>
      <w:r>
        <w:rPr>
          <w:rFonts w:hint="eastAsia" w:ascii="宋体" w:hAnsi="宋体" w:cs="宋体"/>
          <w:sz w:val="24"/>
          <w:highlight w:val="none"/>
        </w:rPr>
        <w:t>（税率</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9</w:t>
      </w:r>
      <w:r>
        <w:rPr>
          <w:rFonts w:ascii="宋体" w:hAnsi="宋体" w:cs="宋体"/>
          <w:sz w:val="24"/>
          <w:highlight w:val="none"/>
          <w:u w:val="single"/>
        </w:rPr>
        <w:t xml:space="preserve">  %</w:t>
      </w:r>
      <w:r>
        <w:rPr>
          <w:rFonts w:hint="eastAsia" w:ascii="宋体" w:hAnsi="宋体" w:cs="宋体"/>
          <w:sz w:val="24"/>
          <w:highlight w:val="none"/>
        </w:rPr>
        <w:t>），合同履行期间国家税率调整或乙方开票的实际税率与前述税率不一致的，不含税价不变，价税合计按实际税率相应调整，以开具发票时间为准。</w:t>
      </w:r>
    </w:p>
    <w:p>
      <w:pPr>
        <w:tabs>
          <w:tab w:val="left" w:pos="0"/>
        </w:tabs>
        <w:adjustRightInd w:val="0"/>
        <w:snapToGrid w:val="0"/>
        <w:spacing w:line="360" w:lineRule="auto"/>
        <w:ind w:firstLine="480" w:firstLineChars="200"/>
        <w:jc w:val="left"/>
        <w:rPr>
          <w:rFonts w:hint="eastAsia"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4.3</w:t>
      </w:r>
      <w:r>
        <w:rPr>
          <w:rFonts w:hint="eastAsia" w:ascii="宋体" w:hAnsi="宋体" w:eastAsia="宋体" w:cs="宋体"/>
          <w:bCs/>
          <w:sz w:val="24"/>
          <w:szCs w:val="24"/>
          <w:highlight w:val="none"/>
          <w:lang w:val="en-US" w:eastAsia="zh-CN"/>
        </w:rPr>
        <w:t>因非甲方原因引起工程量报价清单中工程量发生增减，且单个子目工程量变化幅度在5%以内（含）时，按工程量报价清单中列明的子目单价结算。否则，按新增单价执行。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4.4</w:t>
      </w:r>
      <w:r>
        <w:rPr>
          <w:rFonts w:hint="eastAsia" w:ascii="宋体" w:hAnsi="宋体" w:eastAsia="宋体" w:cs="宋体"/>
          <w:sz w:val="24"/>
          <w:szCs w:val="24"/>
          <w:highlight w:val="none"/>
        </w:rPr>
        <w:t>合同中没有适用于变更工程项目的单价的，</w:t>
      </w:r>
      <w:r>
        <w:rPr>
          <w:rFonts w:hint="eastAsia" w:ascii="宋体" w:hAnsi="宋体" w:eastAsia="宋体" w:cs="宋体"/>
          <w:sz w:val="24"/>
          <w:szCs w:val="24"/>
          <w:highlight w:val="none"/>
          <w:lang w:val="en-US" w:eastAsia="zh-CN"/>
        </w:rPr>
        <w:t>按新增单价执行。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新增单价计价原则：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执行《建设工程工程量清单计价规范》（GB50500-2013）及相应的各清单专业的国标工程量计算规范，套用《广东省建设工程计价依据（2018）》、《广东省房屋建筑和市政修缮工程综合定额（2012）》或其他由建设、造价主管部门发布的工程承包合同签订时广州地区适用的定额进行组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项目计价材料、设备价格的控制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按以下顺序作为降序优先级依次采用工程开工报告中开工日期当月的下列价格</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（1）《广州地区建设工程常用材料税前综合价格》（下称综合价格）。</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（2）《广州地区建设工程材料（设备）厂商价格信息》（下称厂商价格）下浮10-20%。</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（3）综合价格、厂商价格中缺项的，采用由北京瑞恒达建筑咨询有限公司提供服务的“慧讯网”中查到的相应材料、设备价格的工程价。</w:t>
      </w:r>
    </w:p>
    <w:p>
      <w:pPr>
        <w:pStyle w:val="45"/>
        <w:rPr>
          <w:rFonts w:hint="default" w:eastAsia="宋体"/>
          <w:lang w:val="en-US" w:eastAsia="zh-CN"/>
        </w:rPr>
      </w:pPr>
      <w:r>
        <w:rPr>
          <w:rFonts w:hint="eastAsia" w:hAnsi="宋体" w:eastAsia="宋体" w:cs="宋体"/>
          <w:sz w:val="24"/>
          <w:szCs w:val="24"/>
          <w:highlight w:val="none"/>
          <w:lang w:val="en-US" w:eastAsia="zh-CN"/>
        </w:rPr>
        <w:t xml:space="preserve">  </w:t>
      </w:r>
      <w:r>
        <w:rPr>
          <w:rFonts w:ascii="宋体" w:hAnsi="宋体" w:eastAsia="宋体" w:cs="宋体"/>
          <w:sz w:val="24"/>
          <w:szCs w:val="24"/>
        </w:rPr>
        <w:t>（4）通过市场询价双方协商确定。</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3.按1、2组价后下浮5%计取。</w:t>
      </w:r>
    </w:p>
    <w:p>
      <w:pPr>
        <w:tabs>
          <w:tab w:val="left" w:pos="851"/>
        </w:tabs>
        <w:adjustRightInd w:val="0"/>
        <w:snapToGrid w:val="0"/>
        <w:spacing w:line="384" w:lineRule="auto"/>
        <w:ind w:firstLine="480" w:firstLineChars="200"/>
        <w:rPr>
          <w:rFonts w:hint="eastAsia" w:ascii="宋体" w:hAnsi="宋体" w:cs="宋体"/>
          <w:sz w:val="24"/>
        </w:rPr>
      </w:pPr>
    </w:p>
    <w:p>
      <w:pPr>
        <w:widowControl/>
        <w:tabs>
          <w:tab w:val="left" w:pos="851"/>
        </w:tabs>
        <w:adjustRightInd w:val="0"/>
        <w:snapToGrid w:val="0"/>
        <w:spacing w:line="384" w:lineRule="auto"/>
        <w:ind w:firstLine="482" w:firstLineChars="200"/>
        <w:jc w:val="left"/>
        <w:rPr>
          <w:rFonts w:ascii="宋体" w:hAnsi="宋体" w:cs="宋体"/>
          <w:b/>
          <w:bCs/>
          <w:sz w:val="24"/>
        </w:rPr>
      </w:pPr>
      <w:r>
        <w:rPr>
          <w:rFonts w:hint="eastAsia" w:ascii="宋体" w:hAnsi="宋体" w:cs="宋体"/>
          <w:b/>
          <w:bCs/>
          <w:sz w:val="24"/>
        </w:rPr>
        <w:t>第五条工期及要求</w:t>
      </w:r>
    </w:p>
    <w:p>
      <w:pPr>
        <w:widowControl/>
        <w:spacing w:line="384" w:lineRule="auto"/>
        <w:ind w:firstLine="480" w:firstLineChars="200"/>
        <w:jc w:val="left"/>
        <w:rPr>
          <w:rFonts w:ascii="宋体" w:hAnsi="宋体" w:cs="宋体"/>
          <w:sz w:val="24"/>
        </w:rPr>
      </w:pPr>
      <w:r>
        <w:rPr>
          <w:rFonts w:ascii="宋体" w:hAnsi="宋体" w:cs="宋体"/>
          <w:sz w:val="24"/>
        </w:rPr>
        <w:t>5.1</w:t>
      </w:r>
      <w:r>
        <w:rPr>
          <w:rFonts w:hint="eastAsia" w:ascii="宋体" w:hAnsi="宋体" w:cs="宋体"/>
          <w:sz w:val="24"/>
        </w:rPr>
        <w:t>开工日期暂定为：</w:t>
      </w:r>
      <w:r>
        <w:rPr>
          <w:rFonts w:hint="eastAsia" w:ascii="宋体" w:hAnsi="宋体" w:cs="宋体"/>
          <w:sz w:val="24"/>
          <w:lang w:eastAsia="zh-CN"/>
        </w:rPr>
        <w:t>…</w:t>
      </w:r>
      <w:r>
        <w:rPr>
          <w:rFonts w:hint="eastAsia" w:ascii="宋体" w:hAnsi="宋体" w:cs="宋体"/>
          <w:sz w:val="24"/>
          <w:u w:val="single"/>
        </w:rPr>
        <w:t>年</w:t>
      </w:r>
      <w:r>
        <w:rPr>
          <w:rFonts w:hint="eastAsia" w:ascii="宋体" w:hAnsi="宋体" w:cs="宋体"/>
          <w:sz w:val="24"/>
          <w:u w:val="single"/>
          <w:lang w:eastAsia="zh-CN"/>
        </w:rPr>
        <w:t>…</w:t>
      </w:r>
      <w:r>
        <w:rPr>
          <w:rFonts w:hint="eastAsia" w:ascii="宋体" w:hAnsi="宋体" w:cs="宋体"/>
          <w:sz w:val="24"/>
          <w:u w:val="single"/>
        </w:rPr>
        <w:t>月</w:t>
      </w:r>
      <w:r>
        <w:rPr>
          <w:rFonts w:hint="eastAsia" w:ascii="宋体" w:hAnsi="宋体" w:cs="宋体"/>
          <w:sz w:val="24"/>
          <w:u w:val="single"/>
          <w:lang w:eastAsia="zh-CN"/>
        </w:rPr>
        <w:t>…</w:t>
      </w:r>
      <w:r>
        <w:rPr>
          <w:rFonts w:hint="eastAsia" w:ascii="宋体" w:hAnsi="宋体" w:cs="宋体"/>
          <w:sz w:val="24"/>
          <w:u w:val="single"/>
        </w:rPr>
        <w:t>日</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通知为准。乙方不能按时开工，应当于开工报告</w:t>
      </w:r>
      <w:r>
        <w:rPr>
          <w:rFonts w:ascii="宋体" w:hAnsi="宋体" w:cs="宋体"/>
          <w:sz w:val="24"/>
        </w:rPr>
        <w:t>/</w:t>
      </w:r>
      <w:r>
        <w:rPr>
          <w:rFonts w:hint="eastAsia" w:ascii="宋体" w:hAnsi="宋体" w:cs="宋体"/>
          <w:sz w:val="24"/>
        </w:rPr>
        <w:t>通知载明的开工日期</w:t>
      </w:r>
      <w:r>
        <w:rPr>
          <w:rFonts w:ascii="宋体" w:hAnsi="宋体" w:cs="宋体"/>
          <w:sz w:val="24"/>
        </w:rPr>
        <w:t>7</w:t>
      </w:r>
      <w:r>
        <w:rPr>
          <w:rFonts w:hint="eastAsia" w:ascii="宋体" w:hAnsi="宋体" w:cs="宋体"/>
          <w:sz w:val="24"/>
        </w:rPr>
        <w:t>天前，以书面形式向甲方提出延期开工的理由。甲方应当在接到延期开工申请后的</w:t>
      </w:r>
      <w:r>
        <w:rPr>
          <w:rFonts w:ascii="宋体" w:hAnsi="宋体" w:cs="宋体"/>
          <w:sz w:val="24"/>
        </w:rPr>
        <w:t>48</w:t>
      </w:r>
      <w:r>
        <w:rPr>
          <w:rFonts w:hint="eastAsia" w:ascii="宋体" w:hAnsi="宋体" w:cs="宋体"/>
          <w:sz w:val="24"/>
        </w:rPr>
        <w:t>小时内以书面形式答复乙方。甲方在接到延期开工申请后</w:t>
      </w:r>
      <w:r>
        <w:rPr>
          <w:rFonts w:ascii="宋体" w:hAnsi="宋体" w:cs="宋体"/>
          <w:sz w:val="24"/>
        </w:rPr>
        <w:t>48</w:t>
      </w:r>
      <w:r>
        <w:rPr>
          <w:rFonts w:hint="eastAsia" w:ascii="宋体" w:hAnsi="宋体" w:cs="宋体"/>
          <w:sz w:val="24"/>
        </w:rPr>
        <w:t>小时内不答复，视为同意乙方要求，工期相应顺延。甲方不同意延期要求或乙方未在规定时间内提出延期开工，工期不予顺延。合同工期总日历天数天。乙方未能按合同工期竣工验收的，每逾期一天，甲方有权要求乙方按</w:t>
      </w:r>
      <w:r>
        <w:rPr>
          <w:rFonts w:hint="eastAsia" w:ascii="宋体" w:hAnsi="宋体" w:cs="宋体"/>
          <w:sz w:val="24"/>
          <w:u w:val="single"/>
        </w:rPr>
        <w:t>合同暂定总价的</w:t>
      </w:r>
      <w:r>
        <w:rPr>
          <w:rFonts w:ascii="宋体" w:hAnsi="宋体" w:cs="宋体"/>
          <w:sz w:val="24"/>
          <w:u w:val="single"/>
        </w:rPr>
        <w:t xml:space="preserve"> 1%</w:t>
      </w:r>
      <w:r>
        <w:rPr>
          <w:rFonts w:hint="eastAsia" w:ascii="宋体" w:hAnsi="宋体" w:cs="宋体"/>
          <w:sz w:val="24"/>
        </w:rPr>
        <w:t>支付违约金，逾期达到</w:t>
      </w:r>
      <w:r>
        <w:rPr>
          <w:rFonts w:hint="eastAsia" w:ascii="宋体" w:hAnsi="宋体" w:cs="宋体"/>
          <w:sz w:val="24"/>
          <w:u w:val="single"/>
          <w:lang w:val="en-US" w:eastAsia="zh-CN"/>
        </w:rPr>
        <w:t xml:space="preserve">  7 </w:t>
      </w:r>
      <w:r>
        <w:rPr>
          <w:rFonts w:hint="eastAsia" w:ascii="宋体" w:hAnsi="宋体" w:cs="宋体"/>
          <w:sz w:val="24"/>
        </w:rPr>
        <w:t>天及以上的，甲方有权解除合同并要求乙方支付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p>
    <w:p>
      <w:pPr>
        <w:widowControl/>
        <w:spacing w:line="384" w:lineRule="auto"/>
        <w:ind w:firstLine="480" w:firstLineChars="200"/>
        <w:jc w:val="left"/>
        <w:rPr>
          <w:rFonts w:ascii="宋体" w:hAnsi="宋体" w:cs="宋体"/>
          <w:bCs/>
          <w:sz w:val="24"/>
        </w:rPr>
      </w:pPr>
      <w:r>
        <w:rPr>
          <w:rFonts w:ascii="宋体" w:hAnsi="宋体" w:cs="宋体"/>
          <w:bCs/>
          <w:sz w:val="24"/>
        </w:rPr>
        <w:t>5.2</w:t>
      </w:r>
      <w:r>
        <w:rPr>
          <w:rFonts w:hint="eastAsia" w:ascii="宋体" w:hAnsi="宋体" w:cs="宋体"/>
          <w:bCs/>
          <w:sz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u w:val="single"/>
        </w:rPr>
        <w:t>合同暂定总价的</w:t>
      </w:r>
      <w:r>
        <w:rPr>
          <w:rFonts w:ascii="宋体" w:hAnsi="宋体" w:cs="宋体"/>
          <w:bCs/>
          <w:sz w:val="24"/>
          <w:u w:val="single"/>
        </w:rPr>
        <w:t>5%/</w:t>
      </w:r>
      <w:r>
        <w:rPr>
          <w:rFonts w:hint="eastAsia" w:ascii="宋体" w:hAnsi="宋体" w:cs="宋体"/>
          <w:bCs/>
          <w:sz w:val="24"/>
          <w:u w:val="single"/>
        </w:rPr>
        <w:t>次</w:t>
      </w:r>
      <w:r>
        <w:rPr>
          <w:rFonts w:hint="eastAsia" w:ascii="宋体" w:hAnsi="宋体" w:cs="宋体"/>
          <w:bCs/>
          <w:sz w:val="24"/>
        </w:rPr>
        <w:t>作为违约金，超过三次（含三次）的，甲方有权解除合同，要求乙方支付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作为违约金。由此造成的经济和法律责任，均由乙方负责。</w:t>
      </w:r>
    </w:p>
    <w:p>
      <w:pPr>
        <w:widowControl/>
        <w:spacing w:line="384" w:lineRule="auto"/>
        <w:ind w:left="1" w:firstLine="480" w:firstLineChars="200"/>
        <w:jc w:val="left"/>
        <w:rPr>
          <w:rFonts w:ascii="宋体" w:hAnsi="宋体" w:cs="宋体"/>
          <w:bCs/>
          <w:sz w:val="24"/>
        </w:rPr>
      </w:pPr>
      <w:r>
        <w:rPr>
          <w:rFonts w:ascii="宋体" w:hAnsi="宋体" w:cs="宋体"/>
          <w:bCs/>
          <w:sz w:val="24"/>
        </w:rPr>
        <w:t>5.3</w:t>
      </w:r>
      <w:r>
        <w:rPr>
          <w:rFonts w:hint="eastAsia" w:ascii="宋体" w:hAnsi="宋体" w:cs="宋体"/>
          <w:bCs/>
          <w:sz w:val="24"/>
        </w:rPr>
        <w:t>乙方应按合同及甲方提供的技术文件要求进行本项目实施和安装。乙方未经甲方同意，不得将本项目图纸泄露或转给第三人。除乙方存档需要的图纸外，乙方应于项目质量保修期满后日内将全部图纸退还给甲方。</w:t>
      </w:r>
    </w:p>
    <w:p>
      <w:pPr>
        <w:widowControl/>
        <w:spacing w:line="384" w:lineRule="auto"/>
        <w:ind w:left="1" w:firstLine="480" w:firstLineChars="200"/>
        <w:jc w:val="left"/>
        <w:rPr>
          <w:rFonts w:ascii="宋体" w:hAnsi="宋体" w:cs="宋体"/>
          <w:bCs/>
          <w:sz w:val="24"/>
        </w:rPr>
      </w:pPr>
      <w:r>
        <w:rPr>
          <w:rFonts w:ascii="宋体" w:hAnsi="宋体" w:cs="宋体"/>
          <w:bCs/>
          <w:sz w:val="24"/>
        </w:rPr>
        <w:t>5.4</w:t>
      </w:r>
      <w:r>
        <w:rPr>
          <w:rFonts w:hint="eastAsia" w:ascii="宋体" w:hAnsi="宋体" w:cs="宋体"/>
          <w:bCs/>
          <w:sz w:val="24"/>
        </w:rPr>
        <w:t>合同约定的项目，乙方不得转包、分包。否则，甲方有权单方面终止合同，并令其立即退场，由此而造成的经济损失由乙方负责赔偿。</w:t>
      </w:r>
    </w:p>
    <w:p>
      <w:pPr>
        <w:widowControl/>
        <w:spacing w:line="384" w:lineRule="auto"/>
        <w:ind w:left="1" w:firstLine="480" w:firstLineChars="200"/>
        <w:jc w:val="left"/>
        <w:rPr>
          <w:rFonts w:ascii="宋体" w:hAnsi="宋体" w:cs="宋体"/>
          <w:bCs/>
          <w:sz w:val="24"/>
        </w:rPr>
      </w:pPr>
      <w:r>
        <w:rPr>
          <w:rFonts w:ascii="宋体" w:hAnsi="宋体" w:cs="宋体"/>
          <w:bCs/>
          <w:sz w:val="24"/>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u w:val="single"/>
        </w:rPr>
        <w:t>1万元</w:t>
      </w:r>
      <w:r>
        <w:rPr>
          <w:rFonts w:ascii="宋体" w:hAnsi="宋体" w:cs="宋体"/>
          <w:bCs/>
          <w:sz w:val="24"/>
        </w:rPr>
        <w:t>，超过</w:t>
      </w:r>
      <w:r>
        <w:rPr>
          <w:rFonts w:hint="eastAsia" w:ascii="宋体" w:hAnsi="宋体" w:cs="宋体"/>
          <w:bCs/>
          <w:sz w:val="24"/>
          <w:u w:val="single"/>
          <w:lang w:val="en-US" w:eastAsia="zh-CN"/>
        </w:rPr>
        <w:t xml:space="preserve"> 7</w:t>
      </w:r>
      <w:r>
        <w:rPr>
          <w:rFonts w:ascii="宋体" w:hAnsi="宋体" w:cs="宋体"/>
          <w:bCs/>
          <w:sz w:val="24"/>
        </w:rPr>
        <w:t>日，甲方有权解除合同并要求乙方支付</w:t>
      </w:r>
      <w:r>
        <w:rPr>
          <w:rFonts w:ascii="宋体" w:hAnsi="宋体" w:cs="宋体"/>
          <w:bCs/>
          <w:sz w:val="24"/>
          <w:u w:val="single"/>
        </w:rPr>
        <w:t>合同暂定总价的20%</w:t>
      </w:r>
      <w:r>
        <w:rPr>
          <w:rFonts w:ascii="宋体" w:hAnsi="宋体" w:cs="宋体"/>
          <w:bCs/>
          <w:sz w:val="24"/>
        </w:rPr>
        <w:t>作为违约金</w:t>
      </w:r>
      <w:r>
        <w:rPr>
          <w:rFonts w:hint="eastAsia" w:asciiTheme="minorEastAsia" w:hAnsiTheme="minorEastAsia" w:eastAsiaTheme="minorEastAsia"/>
          <w:bCs/>
          <w:sz w:val="24"/>
        </w:rPr>
        <w:t>（</w:t>
      </w:r>
      <w:r>
        <w:rPr>
          <w:rFonts w:hint="eastAsia" w:cs="宋体"/>
          <w:sz w:val="24"/>
        </w:rPr>
        <w:t>如合同另行约定违约责任，从其约定</w:t>
      </w:r>
      <w:r>
        <w:rPr>
          <w:rFonts w:hint="eastAsia" w:asciiTheme="minorEastAsia" w:hAnsiTheme="minorEastAsia" w:eastAsiaTheme="minorEastAsia"/>
          <w:bCs/>
          <w:sz w:val="24"/>
        </w:rPr>
        <w:t>）</w:t>
      </w:r>
      <w:r>
        <w:rPr>
          <w:rFonts w:ascii="宋体" w:hAnsi="宋体" w:cs="宋体"/>
          <w:bCs/>
          <w:sz w:val="24"/>
        </w:rPr>
        <w:t>。</w:t>
      </w:r>
    </w:p>
    <w:p>
      <w:pPr>
        <w:topLinePunct/>
        <w:spacing w:line="50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5.6乙方不得随意更换项目负责人及</w:t>
      </w:r>
      <w:r>
        <w:rPr>
          <w:rFonts w:hint="eastAsia" w:asciiTheme="minorEastAsia" w:hAnsiTheme="minorEastAsia" w:eastAsiaTheme="minorEastAsia" w:cstheme="minorEastAsia"/>
          <w:sz w:val="24"/>
          <w:szCs w:val="24"/>
          <w:lang w:val="en-US" w:eastAsia="zh-CN"/>
        </w:rPr>
        <w:t>附件</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中的</w:t>
      </w:r>
      <w:r>
        <w:rPr>
          <w:rFonts w:hint="eastAsia" w:asciiTheme="minorEastAsia" w:hAnsiTheme="minorEastAsia" w:eastAsiaTheme="minorEastAsia" w:cstheme="minorEastAsia"/>
          <w:sz w:val="24"/>
          <w:szCs w:val="24"/>
        </w:rPr>
        <w:t>相关人员，如确须更换，应提前征得甲方同意。如有违反，甲方有权解除合同并要求乙方支付</w:t>
      </w:r>
      <w:r>
        <w:rPr>
          <w:rFonts w:hint="eastAsia" w:asciiTheme="minorEastAsia" w:hAnsiTheme="minorEastAsia" w:eastAsiaTheme="minorEastAsia" w:cstheme="minorEastAsia"/>
          <w:sz w:val="24"/>
          <w:szCs w:val="24"/>
          <w:u w:val="single"/>
          <w:lang w:val="en-US" w:eastAsia="zh-CN"/>
        </w:rPr>
        <w:t>5000</w:t>
      </w:r>
      <w:r>
        <w:rPr>
          <w:rFonts w:hint="eastAsia" w:asciiTheme="minorEastAsia" w:hAnsiTheme="minorEastAsia" w:eastAsiaTheme="minorEastAsia" w:cstheme="minorEastAsia"/>
          <w:sz w:val="24"/>
          <w:szCs w:val="24"/>
          <w:u w:val="single"/>
        </w:rPr>
        <w:t>元/人次</w:t>
      </w:r>
      <w:r>
        <w:rPr>
          <w:rFonts w:hint="eastAsia" w:asciiTheme="minorEastAsia" w:hAnsiTheme="minorEastAsia" w:eastAsiaTheme="minorEastAsia" w:cstheme="minorEastAsia"/>
          <w:sz w:val="24"/>
          <w:szCs w:val="24"/>
        </w:rPr>
        <w:t>作为违约金，以及赔偿由此造成的一切损失(包含质量安全事故、工期延误、增加投资等)。</w:t>
      </w:r>
      <w:r>
        <w:rPr>
          <w:rFonts w:hint="eastAsia" w:asciiTheme="minorEastAsia" w:hAnsiTheme="minorEastAsia" w:eastAsiaTheme="minorEastAsia" w:cstheme="minorEastAsia"/>
          <w:sz w:val="24"/>
          <w:szCs w:val="24"/>
          <w:lang w:val="en-US" w:eastAsia="zh-CN"/>
        </w:rPr>
        <w:t xml:space="preserve"> </w:t>
      </w:r>
    </w:p>
    <w:p>
      <w:pPr>
        <w:topLinePunct/>
        <w:spacing w:line="50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5.7施工过程中，项目负责人应驻场管理，否则甲方有权要求乙方支付违约</w:t>
      </w:r>
      <w:r>
        <w:rPr>
          <w:rFonts w:hint="eastAsia" w:asciiTheme="minorEastAsia" w:hAnsiTheme="minorEastAsia" w:eastAsiaTheme="minorEastAsia" w:cstheme="minorEastAsia"/>
          <w:sz w:val="24"/>
          <w:szCs w:val="24"/>
          <w:u w:val="single"/>
          <w:lang w:val="en-US" w:eastAsia="zh-CN"/>
        </w:rPr>
        <w:t xml:space="preserve"> 1000元/天</w:t>
      </w:r>
      <w:r>
        <w:rPr>
          <w:rFonts w:hint="eastAsia" w:asciiTheme="minorEastAsia" w:hAnsiTheme="minorEastAsia" w:eastAsiaTheme="minorEastAsia" w:cstheme="minorEastAsia"/>
          <w:sz w:val="24"/>
          <w:szCs w:val="24"/>
          <w:lang w:val="en-US" w:eastAsia="zh-CN"/>
        </w:rPr>
        <w:t>，因此造成损失的，按实际发生额赔偿。</w:t>
      </w:r>
    </w:p>
    <w:p>
      <w:pPr>
        <w:pStyle w:val="45"/>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5.8施工过程中，乙方应负责配备现场的应急物资。具体应急物资配备详见附件应急救援物资清单。（如需）</w:t>
      </w:r>
    </w:p>
    <w:p>
      <w:pPr>
        <w:topLinePunct/>
        <w:spacing w:line="50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5.9</w:t>
      </w:r>
      <w:r>
        <w:rPr>
          <w:rFonts w:hint="eastAsia" w:asciiTheme="minorEastAsia" w:hAnsiTheme="minorEastAsia" w:eastAsiaTheme="minorEastAsia" w:cstheme="minorEastAsia"/>
          <w:sz w:val="24"/>
          <w:szCs w:val="24"/>
        </w:rPr>
        <w:t>在合同有效期内，若乙方发生不诚信行为情形的，乙方自愿接受甲方按</w:t>
      </w:r>
      <w:r>
        <w:rPr>
          <w:rFonts w:hint="eastAsia" w:asciiTheme="minorEastAsia" w:hAnsiTheme="minorEastAsia" w:eastAsiaTheme="minorEastAsia" w:cstheme="minorEastAsia"/>
          <w:sz w:val="24"/>
          <w:szCs w:val="24"/>
          <w:lang w:eastAsia="zh-CN"/>
        </w:rPr>
        <w:t>《广州从化净水有限公司经营建设项目参建企业不诚信行为管理办法》</w:t>
      </w:r>
      <w:r>
        <w:rPr>
          <w:rFonts w:hint="eastAsia" w:asciiTheme="minorEastAsia" w:hAnsiTheme="minorEastAsia" w:eastAsiaTheme="minorEastAsia" w:cstheme="minorEastAsia"/>
          <w:sz w:val="24"/>
          <w:szCs w:val="24"/>
        </w:rPr>
        <w:t>处理</w:t>
      </w:r>
      <w:r>
        <w:rPr>
          <w:rFonts w:hint="eastAsia" w:asciiTheme="minorEastAsia" w:hAnsiTheme="minorEastAsia" w:eastAsiaTheme="minorEastAsia" w:cstheme="minorEastAsia"/>
          <w:sz w:val="24"/>
          <w:szCs w:val="24"/>
          <w:lang w:eastAsia="zh-CN"/>
        </w:rPr>
        <w:t>，具体处理标准详见附件</w:t>
      </w:r>
      <w:r>
        <w:rPr>
          <w:rFonts w:hint="eastAsia" w:asciiTheme="minorEastAsia" w:hAnsiTheme="minorEastAsia" w:eastAsiaTheme="minorEastAsia" w:cstheme="minorEastAsia"/>
          <w:sz w:val="24"/>
          <w:szCs w:val="24"/>
          <w:lang w:val="en-US" w:eastAsia="zh-CN"/>
        </w:rPr>
        <w:t>3。</w:t>
      </w:r>
    </w:p>
    <w:p>
      <w:pPr>
        <w:pStyle w:val="45"/>
        <w:rPr>
          <w:rFonts w:hint="eastAsia"/>
        </w:rPr>
      </w:pPr>
    </w:p>
    <w:p>
      <w:pPr>
        <w:tabs>
          <w:tab w:val="left" w:pos="851"/>
        </w:tabs>
        <w:adjustRightInd w:val="0"/>
        <w:snapToGrid w:val="0"/>
        <w:spacing w:line="360" w:lineRule="auto"/>
        <w:ind w:firstLine="482" w:firstLineChars="200"/>
        <w:jc w:val="left"/>
        <w:rPr>
          <w:rFonts w:ascii="宋体" w:hAnsi="宋体" w:cs="宋体"/>
          <w:b/>
          <w:sz w:val="24"/>
        </w:rPr>
      </w:pPr>
      <w:r>
        <w:rPr>
          <w:rFonts w:hint="eastAsia" w:ascii="宋体" w:hAnsi="宋体" w:cs="宋体"/>
          <w:b/>
          <w:sz w:val="24"/>
        </w:rPr>
        <w:t>第六条实施条件及管理要求</w:t>
      </w:r>
    </w:p>
    <w:p>
      <w:pPr>
        <w:spacing w:line="384" w:lineRule="auto"/>
        <w:ind w:firstLine="480" w:firstLineChars="200"/>
        <w:rPr>
          <w:rFonts w:ascii="宋体" w:hAnsi="宋体" w:cs="宋体"/>
          <w:sz w:val="24"/>
        </w:rPr>
      </w:pPr>
      <w:r>
        <w:rPr>
          <w:rFonts w:ascii="宋体" w:hAnsi="宋体" w:cs="宋体"/>
          <w:sz w:val="24"/>
        </w:rPr>
        <w:t>6.1</w:t>
      </w:r>
      <w:r>
        <w:rPr>
          <w:rFonts w:hint="eastAsia" w:ascii="宋体" w:hAnsi="宋体" w:cs="宋体"/>
          <w:sz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84" w:lineRule="auto"/>
        <w:ind w:firstLine="480" w:firstLineChars="200"/>
        <w:rPr>
          <w:rFonts w:ascii="宋体" w:hAnsi="宋体" w:cs="宋体"/>
          <w:sz w:val="24"/>
        </w:rPr>
      </w:pPr>
      <w:r>
        <w:rPr>
          <w:rFonts w:ascii="宋体" w:hAnsi="宋体" w:cs="宋体"/>
          <w:sz w:val="24"/>
        </w:rPr>
        <w:t>6.2</w:t>
      </w:r>
      <w:r>
        <w:rPr>
          <w:rFonts w:hint="eastAsia" w:ascii="宋体" w:hAnsi="宋体" w:cs="宋体"/>
          <w:sz w:val="24"/>
        </w:rPr>
        <w:t>施工用水用电采用以下</w:t>
      </w:r>
      <w:r>
        <w:rPr>
          <w:rFonts w:hint="eastAsia" w:ascii="宋体" w:hAnsi="宋体" w:cs="宋体"/>
          <w:sz w:val="24"/>
          <w:u w:val="single"/>
          <w:lang w:val="en-US" w:eastAsia="zh-CN"/>
        </w:rPr>
        <w:t xml:space="preserve">  （1）  </w:t>
      </w:r>
      <w:r>
        <w:rPr>
          <w:rFonts w:hint="eastAsia" w:ascii="宋体" w:hAnsi="宋体" w:cs="宋体"/>
          <w:sz w:val="24"/>
        </w:rPr>
        <w:t>方式执行。</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）由甲方提供施工用水用电。</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）由甲方提供施工用水用电接口，费用按</w:t>
      </w:r>
      <w:r>
        <w:rPr>
          <w:rFonts w:hint="eastAsia" w:ascii="宋体" w:hAnsi="宋体" w:cs="宋体"/>
          <w:sz w:val="24"/>
          <w:u w:val="single"/>
        </w:rPr>
        <w:t>（</w:t>
      </w:r>
      <w:r>
        <w:rPr>
          <w:rFonts w:hint="eastAsia" w:ascii="宋体" w:hAnsi="宋体" w:cs="宋体"/>
          <w:sz w:val="24"/>
        </w:rPr>
        <w:t>月</w:t>
      </w:r>
      <w:r>
        <w:rPr>
          <w:rFonts w:ascii="宋体" w:hAnsi="宋体" w:cs="宋体"/>
          <w:sz w:val="24"/>
        </w:rPr>
        <w:t>/</w:t>
      </w:r>
      <w:r>
        <w:rPr>
          <w:rFonts w:hint="eastAsia" w:ascii="宋体" w:hAnsi="宋体" w:cs="宋体"/>
          <w:sz w:val="24"/>
        </w:rPr>
        <w:t>项目）结算，由乙方向甲方或甲方下辖分公司</w:t>
      </w:r>
      <w:r>
        <w:rPr>
          <w:rFonts w:ascii="宋体" w:hAnsi="宋体" w:cs="宋体"/>
          <w:sz w:val="24"/>
        </w:rPr>
        <w:t>/</w:t>
      </w:r>
      <w:r>
        <w:rPr>
          <w:rFonts w:hint="eastAsia" w:ascii="宋体" w:hAnsi="宋体" w:cs="宋体"/>
          <w:sz w:val="24"/>
        </w:rPr>
        <w:t>子公司支付。水电费用按所属供电局、自来水公司收费标准，按实计算。</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）由乙方自行负责。</w:t>
      </w:r>
    </w:p>
    <w:p>
      <w:pPr>
        <w:spacing w:line="384" w:lineRule="auto"/>
        <w:ind w:firstLine="480" w:firstLineChars="200"/>
        <w:rPr>
          <w:rFonts w:ascii="宋体" w:hAnsi="宋体" w:cs="宋体"/>
          <w:sz w:val="24"/>
        </w:rPr>
      </w:pPr>
      <w:r>
        <w:rPr>
          <w:rFonts w:ascii="宋体" w:hAnsi="宋体" w:cs="宋体"/>
          <w:sz w:val="24"/>
        </w:rPr>
        <w:t>6.3</w:t>
      </w:r>
      <w:r>
        <w:rPr>
          <w:rFonts w:hint="eastAsia" w:ascii="宋体" w:hAnsi="宋体" w:cs="宋体"/>
          <w:sz w:val="24"/>
        </w:rPr>
        <w:t>施工时间安排：上午</w:t>
      </w:r>
      <w:r>
        <w:rPr>
          <w:rFonts w:ascii="宋体" w:hAnsi="宋体" w:cs="宋体"/>
          <w:sz w:val="24"/>
        </w:rPr>
        <w:t>7</w:t>
      </w:r>
      <w:r>
        <w:rPr>
          <w:rFonts w:hint="eastAsia" w:ascii="宋体" w:hAnsi="宋体" w:cs="宋体"/>
          <w:sz w:val="24"/>
        </w:rPr>
        <w:t>：</w:t>
      </w:r>
      <w:r>
        <w:rPr>
          <w:rFonts w:ascii="宋体" w:hAnsi="宋体" w:cs="宋体"/>
          <w:sz w:val="24"/>
        </w:rPr>
        <w:t>00-12</w:t>
      </w:r>
      <w:r>
        <w:rPr>
          <w:rFonts w:hint="eastAsia" w:ascii="宋体" w:hAnsi="宋体" w:cs="宋体"/>
          <w:sz w:val="24"/>
        </w:rPr>
        <w:t>：</w:t>
      </w:r>
      <w:r>
        <w:rPr>
          <w:rFonts w:ascii="宋体" w:hAnsi="宋体" w:cs="宋体"/>
          <w:sz w:val="24"/>
        </w:rPr>
        <w:t>00</w:t>
      </w:r>
      <w:r>
        <w:rPr>
          <w:rFonts w:hint="eastAsia" w:ascii="宋体" w:hAnsi="宋体" w:cs="宋体"/>
          <w:sz w:val="24"/>
        </w:rPr>
        <w:t>，下午</w:t>
      </w:r>
      <w:r>
        <w:rPr>
          <w:rFonts w:ascii="宋体" w:hAnsi="宋体" w:cs="宋体"/>
          <w:sz w:val="24"/>
        </w:rPr>
        <w:t>14</w:t>
      </w:r>
      <w:r>
        <w:rPr>
          <w:rFonts w:hint="eastAsia" w:ascii="宋体" w:hAnsi="宋体" w:cs="宋体"/>
          <w:sz w:val="24"/>
        </w:rPr>
        <w:t>：</w:t>
      </w:r>
      <w:r>
        <w:rPr>
          <w:rFonts w:ascii="宋体" w:hAnsi="宋体" w:cs="宋体"/>
          <w:sz w:val="24"/>
        </w:rPr>
        <w:t>00-18</w:t>
      </w:r>
      <w:r>
        <w:rPr>
          <w:rFonts w:hint="eastAsia" w:ascii="宋体" w:hAnsi="宋体" w:cs="宋体"/>
          <w:sz w:val="24"/>
        </w:rPr>
        <w:t>：</w:t>
      </w:r>
      <w:r>
        <w:rPr>
          <w:rFonts w:ascii="宋体" w:hAnsi="宋体" w:cs="宋体"/>
          <w:sz w:val="24"/>
        </w:rPr>
        <w:t>00</w:t>
      </w:r>
      <w:r>
        <w:rPr>
          <w:rFonts w:hint="eastAsia" w:ascii="宋体" w:hAnsi="宋体" w:cs="宋体"/>
          <w:sz w:val="24"/>
        </w:rPr>
        <w:t>，施工时间如需变动，以甲方的书面或口头通知为准。</w:t>
      </w:r>
    </w:p>
    <w:p>
      <w:pPr>
        <w:spacing w:line="384" w:lineRule="auto"/>
        <w:ind w:firstLine="480" w:firstLineChars="200"/>
        <w:rPr>
          <w:rFonts w:ascii="宋体" w:hAnsi="宋体" w:cs="宋体"/>
          <w:sz w:val="24"/>
        </w:rPr>
      </w:pPr>
      <w:r>
        <w:rPr>
          <w:rFonts w:ascii="宋体" w:hAnsi="宋体" w:cs="宋体"/>
          <w:sz w:val="24"/>
        </w:rPr>
        <w:t>6.4</w:t>
      </w:r>
      <w:r>
        <w:rPr>
          <w:rFonts w:hint="eastAsia" w:ascii="宋体" w:hAnsi="宋体" w:cs="宋体"/>
          <w:sz w:val="24"/>
        </w:rPr>
        <w:t>进场施工人员必须严格遵守</w:t>
      </w:r>
      <w:r>
        <w:rPr>
          <w:rFonts w:hint="eastAsia" w:ascii="宋体" w:hAnsi="宋体" w:cs="宋体"/>
          <w:kern w:val="10"/>
          <w:sz w:val="24"/>
        </w:rPr>
        <w:t>污水处理厂</w:t>
      </w:r>
      <w:r>
        <w:rPr>
          <w:rFonts w:hint="eastAsia" w:ascii="宋体" w:hAnsi="宋体" w:cs="宋体"/>
          <w:sz w:val="24"/>
        </w:rPr>
        <w:t>一切规章制度。进入施工现场人员必须佩戴出入证，并自觉接受门岗检查。</w:t>
      </w:r>
    </w:p>
    <w:p>
      <w:pPr>
        <w:snapToGrid w:val="0"/>
        <w:spacing w:line="384" w:lineRule="auto"/>
        <w:ind w:firstLine="480" w:firstLineChars="200"/>
        <w:rPr>
          <w:rFonts w:ascii="宋体" w:hAnsi="宋体" w:cs="宋体"/>
          <w:sz w:val="24"/>
        </w:rPr>
      </w:pPr>
      <w:r>
        <w:rPr>
          <w:rFonts w:ascii="宋体" w:hAnsi="宋体" w:cs="宋体"/>
          <w:sz w:val="24"/>
        </w:rPr>
        <w:t>6.5</w:t>
      </w:r>
      <w:r>
        <w:rPr>
          <w:rFonts w:hint="eastAsia" w:ascii="宋体" w:hAnsi="宋体" w:cs="宋体"/>
          <w:sz w:val="24"/>
        </w:rPr>
        <w:t>环境保护要求：</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）做好施工噪声、废气、废水等控制；</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）按照国家及广州市相关规定做好建筑垃圾的处理。</w:t>
      </w:r>
    </w:p>
    <w:p>
      <w:pPr>
        <w:snapToGrid w:val="0"/>
        <w:spacing w:line="384" w:lineRule="auto"/>
        <w:ind w:firstLine="480" w:firstLineChars="200"/>
        <w:rPr>
          <w:rFonts w:ascii="宋体" w:hAnsi="宋体" w:cs="宋体"/>
          <w:sz w:val="24"/>
        </w:rPr>
      </w:pPr>
      <w:r>
        <w:rPr>
          <w:rFonts w:ascii="宋体" w:hAnsi="宋体" w:cs="宋体"/>
          <w:sz w:val="24"/>
        </w:rPr>
        <w:t>6.6</w:t>
      </w:r>
      <w:r>
        <w:rPr>
          <w:rFonts w:hint="eastAsia" w:ascii="宋体" w:hAnsi="宋体" w:cs="宋体"/>
          <w:sz w:val="24"/>
        </w:rPr>
        <w:t>按相关法律法规及甲方相关作业施工管理要求执行。</w:t>
      </w:r>
    </w:p>
    <w:p>
      <w:pPr>
        <w:pStyle w:val="12"/>
        <w:spacing w:line="384" w:lineRule="auto"/>
        <w:rPr>
          <w:rFonts w:hAnsi="宋体" w:cs="宋体"/>
          <w:b/>
          <w:bCs/>
          <w:sz w:val="24"/>
          <w:szCs w:val="24"/>
        </w:rPr>
      </w:pPr>
      <w:r>
        <w:rPr>
          <w:rFonts w:hint="eastAsia" w:hAnsi="宋体" w:cs="宋体"/>
          <w:b/>
          <w:bCs/>
          <w:sz w:val="24"/>
          <w:szCs w:val="24"/>
        </w:rPr>
        <w:t>第七条</w:t>
      </w:r>
      <w:r>
        <w:rPr>
          <w:rFonts w:hint="eastAsia" w:hAnsi="宋体" w:cs="宋体"/>
          <w:b/>
          <w:bCs/>
          <w:sz w:val="24"/>
          <w:szCs w:val="24"/>
          <w:lang w:val="en-US" w:eastAsia="zh-CN"/>
        </w:rPr>
        <w:t xml:space="preserve"> </w:t>
      </w:r>
      <w:r>
        <w:rPr>
          <w:rFonts w:hint="eastAsia" w:hAnsi="宋体" w:cs="宋体"/>
          <w:b/>
          <w:bCs/>
          <w:sz w:val="24"/>
          <w:szCs w:val="24"/>
        </w:rPr>
        <w:t>材料及设备供应</w:t>
      </w:r>
    </w:p>
    <w:p>
      <w:pPr>
        <w:spacing w:line="384" w:lineRule="auto"/>
        <w:ind w:firstLine="480" w:firstLineChars="200"/>
        <w:rPr>
          <w:rFonts w:ascii="宋体" w:hAnsi="宋体" w:cs="宋体"/>
          <w:sz w:val="24"/>
        </w:rPr>
      </w:pPr>
      <w:r>
        <w:rPr>
          <w:rFonts w:hint="eastAsia" w:ascii="宋体" w:hAnsi="宋体" w:cs="宋体"/>
          <w:sz w:val="24"/>
        </w:rPr>
        <w:t>本项目承包范围内所需的设备材料、成品、未成品、运输、保管、质量等责任均由乙方承担。甲方不提供材料。</w:t>
      </w:r>
    </w:p>
    <w:p>
      <w:pPr>
        <w:spacing w:line="384" w:lineRule="auto"/>
        <w:ind w:left="-2" w:leftChars="-1" w:firstLine="480" w:firstLineChars="200"/>
        <w:rPr>
          <w:rFonts w:ascii="宋体" w:hAnsi="宋体" w:cs="宋体"/>
          <w:sz w:val="24"/>
        </w:rPr>
      </w:pPr>
      <w:r>
        <w:rPr>
          <w:rFonts w:ascii="宋体" w:hAnsi="宋体" w:cs="宋体"/>
          <w:sz w:val="24"/>
        </w:rPr>
        <w:t>7.1</w:t>
      </w:r>
      <w:r>
        <w:rPr>
          <w:rFonts w:hint="eastAsia" w:ascii="宋体" w:hAnsi="宋体" w:cs="宋体"/>
          <w:sz w:val="24"/>
        </w:rPr>
        <w:t>采购供应的材料、其名称、品种、型号、规格、质量等，均应符合国家、地方及行业有关规范及要求。</w:t>
      </w:r>
    </w:p>
    <w:p>
      <w:pPr>
        <w:spacing w:line="384" w:lineRule="auto"/>
        <w:ind w:left="657" w:leftChars="200" w:hanging="237" w:hangingChars="99"/>
        <w:rPr>
          <w:rFonts w:ascii="宋体" w:hAnsi="宋体" w:cs="宋体"/>
          <w:sz w:val="24"/>
        </w:rPr>
      </w:pPr>
      <w:r>
        <w:rPr>
          <w:rFonts w:ascii="宋体" w:hAnsi="宋体" w:cs="宋体"/>
          <w:sz w:val="24"/>
        </w:rPr>
        <w:t>7.2</w:t>
      </w:r>
      <w:r>
        <w:rPr>
          <w:rFonts w:hint="eastAsia" w:ascii="宋体" w:hAnsi="宋体" w:cs="宋体"/>
          <w:sz w:val="24"/>
        </w:rPr>
        <w:t>所有材料必须具备合格证明，并保证产品的有效性。</w:t>
      </w:r>
    </w:p>
    <w:p>
      <w:pPr>
        <w:spacing w:line="384" w:lineRule="auto"/>
        <w:ind w:firstLine="480" w:firstLineChars="200"/>
        <w:rPr>
          <w:rFonts w:ascii="宋体" w:hAnsi="宋体" w:cs="宋体"/>
          <w:sz w:val="24"/>
        </w:rPr>
      </w:pPr>
      <w:r>
        <w:rPr>
          <w:rFonts w:ascii="宋体" w:hAnsi="宋体" w:cs="宋体"/>
          <w:sz w:val="24"/>
        </w:rPr>
        <w:t>7.3</w:t>
      </w:r>
      <w:r>
        <w:rPr>
          <w:rFonts w:hint="eastAsia" w:ascii="宋体" w:hAnsi="宋体" w:cs="宋体"/>
          <w:sz w:val="24"/>
        </w:rPr>
        <w:t>由于乙方提供的伪劣、假冒等所有不合格材料而导致的损失、事故及一切后果，均由乙方负责并赔偿甲方所有损失，并负责更换所有已施工的不合格材料。</w:t>
      </w:r>
    </w:p>
    <w:p>
      <w:pPr>
        <w:tabs>
          <w:tab w:val="left" w:pos="360"/>
        </w:tabs>
        <w:spacing w:line="384" w:lineRule="auto"/>
        <w:ind w:firstLine="480" w:firstLineChars="200"/>
        <w:rPr>
          <w:rFonts w:ascii="宋体" w:hAnsi="宋体" w:cs="宋体"/>
          <w:sz w:val="24"/>
        </w:rPr>
      </w:pPr>
      <w:r>
        <w:rPr>
          <w:rFonts w:ascii="宋体" w:hAnsi="宋体" w:cs="宋体"/>
          <w:sz w:val="24"/>
        </w:rPr>
        <w:t>7.4</w:t>
      </w:r>
      <w:r>
        <w:rPr>
          <w:rFonts w:hint="eastAsia" w:ascii="宋体" w:hAnsi="宋体" w:cs="宋体"/>
          <w:sz w:val="24"/>
        </w:rPr>
        <w:t>乙方必须根据投标文件</w:t>
      </w:r>
      <w:r>
        <w:rPr>
          <w:rFonts w:ascii="宋体" w:hAnsi="宋体" w:cs="宋体"/>
          <w:sz w:val="24"/>
        </w:rPr>
        <w:t>/</w:t>
      </w:r>
      <w:r>
        <w:rPr>
          <w:rFonts w:hint="eastAsia" w:ascii="宋体" w:hAnsi="宋体" w:cs="宋体"/>
          <w:sz w:val="24"/>
        </w:rPr>
        <w:t>询价响应文件（如有）上主要材料的明细（包括厂家、规格、品质等级等）提供材料。工程实施时，如发现材料不一致，甲方有权拒用，造成损失由乙方承担。</w:t>
      </w:r>
    </w:p>
    <w:p>
      <w:pPr>
        <w:spacing w:line="384" w:lineRule="auto"/>
        <w:ind w:left="-2" w:leftChars="-1" w:firstLine="480" w:firstLineChars="200"/>
        <w:rPr>
          <w:rFonts w:ascii="宋体" w:hAnsi="宋体" w:cs="宋体"/>
          <w:sz w:val="24"/>
        </w:rPr>
      </w:pPr>
      <w:r>
        <w:rPr>
          <w:rFonts w:ascii="宋体" w:hAnsi="宋体" w:cs="宋体"/>
          <w:sz w:val="24"/>
        </w:rPr>
        <w:t xml:space="preserve">7.5 </w:t>
      </w:r>
      <w:r>
        <w:rPr>
          <w:rFonts w:hint="eastAsia" w:ascii="宋体" w:hAnsi="宋体" w:cs="宋体"/>
          <w:sz w:val="24"/>
        </w:rPr>
        <w:t>甲方有权对施工质量进行监督、检查或检验，也可自行委托第三方进行质量检验，甲方或第三方的检验结果作为最终的质量评定结果。</w:t>
      </w:r>
    </w:p>
    <w:p>
      <w:pPr>
        <w:spacing w:line="384" w:lineRule="auto"/>
        <w:ind w:firstLine="480" w:firstLineChars="200"/>
        <w:rPr>
          <w:rFonts w:ascii="宋体" w:hAnsi="宋体" w:cs="宋体"/>
          <w:sz w:val="24"/>
        </w:rPr>
      </w:pPr>
      <w:r>
        <w:rPr>
          <w:rFonts w:ascii="宋体" w:hAnsi="宋体" w:cs="宋体"/>
          <w:sz w:val="24"/>
        </w:rPr>
        <w:t xml:space="preserve">7.6 </w:t>
      </w:r>
      <w:r>
        <w:rPr>
          <w:rFonts w:hint="eastAsia" w:ascii="宋体" w:hAnsi="宋体" w:cs="宋体"/>
          <w:sz w:val="24"/>
        </w:rPr>
        <w:t>承包范围之内工程所用之设备，由乙方提供。</w:t>
      </w:r>
    </w:p>
    <w:p>
      <w:pPr>
        <w:spacing w:line="384" w:lineRule="auto"/>
        <w:rPr>
          <w:rFonts w:ascii="宋体" w:hAnsi="宋体" w:cs="宋体"/>
          <w:sz w:val="24"/>
        </w:rPr>
      </w:pPr>
      <w:r>
        <w:rPr>
          <w:rFonts w:hint="eastAsia" w:ascii="宋体" w:hAnsi="宋体" w:cs="宋体"/>
          <w:b/>
          <w:bCs/>
          <w:sz w:val="24"/>
        </w:rPr>
        <w:t>第八条付</w:t>
      </w:r>
      <w:r>
        <w:rPr>
          <w:rFonts w:hint="eastAsia" w:ascii="宋体" w:hAnsi="宋体" w:cs="宋体"/>
          <w:b/>
          <w:sz w:val="24"/>
        </w:rPr>
        <w:t>款及履约担保</w:t>
      </w:r>
    </w:p>
    <w:p>
      <w:pPr>
        <w:spacing w:line="384" w:lineRule="auto"/>
        <w:ind w:firstLine="480" w:firstLineChars="200"/>
        <w:rPr>
          <w:rFonts w:ascii="宋体" w:hAnsi="宋体" w:cs="宋体"/>
          <w:bCs/>
          <w:sz w:val="24"/>
          <w:u w:val="single"/>
        </w:rPr>
      </w:pPr>
      <w:r>
        <w:rPr>
          <w:rFonts w:ascii="宋体" w:hAnsi="宋体" w:cs="宋体"/>
          <w:sz w:val="24"/>
        </w:rPr>
        <w:t>8.1</w:t>
      </w:r>
      <w:r>
        <w:rPr>
          <w:rFonts w:hint="eastAsia" w:ascii="宋体" w:hAnsi="宋体" w:cs="宋体"/>
          <w:bCs/>
          <w:sz w:val="24"/>
        </w:rPr>
        <w:t>预付款的支付：</w:t>
      </w:r>
      <w:r>
        <w:rPr>
          <w:rFonts w:ascii="宋体" w:hAnsi="宋体" w:cs="宋体"/>
          <w:bCs/>
          <w:sz w:val="24"/>
        </w:rPr>
        <w:sym w:font="Wingdings" w:char="00A8"/>
      </w:r>
      <w:r>
        <w:rPr>
          <w:rFonts w:hint="eastAsia" w:ascii="宋体" w:hAnsi="宋体" w:cs="宋体"/>
          <w:bCs/>
          <w:sz w:val="24"/>
        </w:rPr>
        <w:t>无；</w:t>
      </w:r>
      <w:r>
        <w:rPr>
          <w:rFonts w:ascii="宋体" w:hAnsi="宋体" w:cs="宋体"/>
          <w:bCs/>
          <w:sz w:val="24"/>
        </w:rPr>
        <w:sym w:font="Wingdings" w:char="00FE"/>
      </w:r>
      <w:r>
        <w:rPr>
          <w:rFonts w:hint="eastAsia" w:ascii="宋体" w:hAnsi="宋体" w:cs="宋体"/>
          <w:bCs/>
          <w:sz w:val="24"/>
        </w:rPr>
        <w:t>有,合同签订后，乙方开具等额的增值税专用发票及提交履约担保担保（如有）后</w:t>
      </w:r>
      <w:r>
        <w:rPr>
          <w:rFonts w:ascii="宋体" w:hAnsi="宋体" w:cs="宋体"/>
          <w:bCs/>
          <w:sz w:val="24"/>
          <w:u w:val="single"/>
        </w:rPr>
        <w:t xml:space="preserve"> 10 </w:t>
      </w:r>
      <w:r>
        <w:rPr>
          <w:rFonts w:hint="eastAsia" w:ascii="宋体" w:hAnsi="宋体" w:cs="宋体"/>
          <w:bCs/>
          <w:sz w:val="24"/>
        </w:rPr>
        <w:t>个工作日内，甲方支付合同</w:t>
      </w:r>
      <w:r>
        <w:rPr>
          <w:rFonts w:hint="eastAsia" w:ascii="宋体" w:hAnsi="宋体" w:cs="宋体"/>
          <w:sz w:val="24"/>
        </w:rPr>
        <w:t>暂定总价</w:t>
      </w:r>
      <w:r>
        <w:rPr>
          <w:rFonts w:hint="eastAsia" w:ascii="宋体" w:hAnsi="宋体" w:cs="宋体"/>
          <w:bCs/>
          <w:sz w:val="24"/>
        </w:rPr>
        <w:t>的</w:t>
      </w:r>
      <w:r>
        <w:rPr>
          <w:rFonts w:hint="eastAsia" w:ascii="宋体" w:hAnsi="宋体" w:cs="宋体"/>
          <w:bCs/>
          <w:sz w:val="24"/>
          <w:u w:val="single"/>
        </w:rPr>
        <w:t>（不得超过</w:t>
      </w:r>
      <w:r>
        <w:rPr>
          <w:rFonts w:ascii="宋体" w:hAnsi="宋体" w:cs="宋体"/>
          <w:bCs/>
          <w:sz w:val="24"/>
          <w:u w:val="single"/>
        </w:rPr>
        <w:t>30%</w:t>
      </w:r>
      <w:r>
        <w:rPr>
          <w:rFonts w:hint="eastAsia" w:ascii="宋体" w:hAnsi="宋体" w:cs="宋体"/>
          <w:bCs/>
          <w:sz w:val="24"/>
          <w:u w:val="single"/>
        </w:rPr>
        <w:t>）</w:t>
      </w:r>
      <w:r>
        <w:rPr>
          <w:rFonts w:hint="eastAsia" w:ascii="宋体" w:hAnsi="宋体" w:cs="宋体"/>
          <w:sz w:val="24"/>
        </w:rPr>
        <w:t>即</w:t>
      </w:r>
      <w:r>
        <w:rPr>
          <w:rFonts w:hint="eastAsia" w:ascii="宋体" w:hAnsi="宋体" w:cs="宋体"/>
          <w:sz w:val="24"/>
          <w:lang w:eastAsia="zh-CN"/>
        </w:rPr>
        <w:t>…</w:t>
      </w:r>
      <w:r>
        <w:rPr>
          <w:rFonts w:hint="eastAsia" w:ascii="宋体" w:hAnsi="宋体" w:cs="宋体"/>
          <w:sz w:val="24"/>
          <w:u w:val="single"/>
        </w:rPr>
        <w:t>元，（大写：</w:t>
      </w:r>
      <w:r>
        <w:rPr>
          <w:rFonts w:hint="eastAsia" w:ascii="宋体" w:hAnsi="宋体" w:cs="宋体"/>
          <w:sz w:val="24"/>
          <w:u w:val="single"/>
          <w:lang w:eastAsia="zh-CN"/>
        </w:rPr>
        <w:t>…</w:t>
      </w:r>
      <w:r>
        <w:rPr>
          <w:rFonts w:hint="eastAsia" w:ascii="宋体" w:hAnsi="宋体" w:cs="宋体"/>
          <w:sz w:val="24"/>
          <w:u w:val="single"/>
        </w:rPr>
        <w:t>）</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pStyle w:val="12"/>
        <w:spacing w:line="384" w:lineRule="auto"/>
        <w:ind w:firstLine="480" w:firstLineChars="200"/>
        <w:outlineLvl w:val="1"/>
        <w:rPr>
          <w:rFonts w:hint="default" w:hAnsi="宋体" w:eastAsia="宋体" w:cs="宋体"/>
          <w:sz w:val="24"/>
          <w:szCs w:val="24"/>
          <w:lang w:val="en-US" w:eastAsia="zh-CN"/>
        </w:rPr>
      </w:pPr>
      <w:r>
        <w:rPr>
          <w:rFonts w:hAnsi="宋体" w:cs="宋体"/>
          <w:sz w:val="24"/>
          <w:szCs w:val="24"/>
        </w:rPr>
        <w:t>8.2</w:t>
      </w:r>
      <w:r>
        <w:rPr>
          <w:rFonts w:hint="eastAsia" w:hAnsi="宋体" w:cs="宋体"/>
          <w:sz w:val="24"/>
          <w:szCs w:val="24"/>
          <w:u w:val="single"/>
        </w:rPr>
        <w:t>项目验收合格后，由乙方提交申请支付资料</w:t>
      </w:r>
      <w:r>
        <w:rPr>
          <w:rFonts w:hAnsi="宋体" w:cs="宋体"/>
          <w:sz w:val="24"/>
          <w:szCs w:val="24"/>
          <w:u w:val="single"/>
        </w:rPr>
        <w:t xml:space="preserve"> 15 </w:t>
      </w:r>
      <w:r>
        <w:rPr>
          <w:rFonts w:hint="eastAsia" w:hAnsi="宋体" w:cs="宋体"/>
          <w:sz w:val="24"/>
          <w:szCs w:val="24"/>
          <w:u w:val="single"/>
        </w:rPr>
        <w:t>个工作日内，甲方支付</w:t>
      </w:r>
      <w:r>
        <w:rPr>
          <w:rFonts w:hint="eastAsia" w:hAnsi="宋体" w:cs="宋体"/>
          <w:sz w:val="24"/>
          <w:szCs w:val="24"/>
          <w:u w:val="single"/>
          <w:lang w:eastAsia="zh-CN"/>
        </w:rPr>
        <w:t>至</w:t>
      </w:r>
      <w:r>
        <w:rPr>
          <w:rFonts w:hint="eastAsia" w:hAnsi="宋体" w:cs="宋体"/>
          <w:sz w:val="24"/>
          <w:szCs w:val="24"/>
          <w:u w:val="single"/>
        </w:rPr>
        <w:t>合同暂定总价的</w:t>
      </w:r>
      <w:r>
        <w:rPr>
          <w:rFonts w:hint="eastAsia" w:hAnsi="宋体" w:cs="宋体"/>
          <w:sz w:val="24"/>
          <w:szCs w:val="24"/>
          <w:u w:val="single"/>
          <w:lang w:val="en-US" w:eastAsia="zh-CN"/>
        </w:rPr>
        <w:t>80</w:t>
      </w:r>
      <w:r>
        <w:rPr>
          <w:rFonts w:hint="eastAsia" w:hAnsi="宋体" w:cs="宋体"/>
          <w:sz w:val="24"/>
          <w:szCs w:val="24"/>
          <w:u w:val="single"/>
        </w:rPr>
        <w:t>％即</w:t>
      </w:r>
      <w:r>
        <w:rPr>
          <w:rFonts w:hint="eastAsia" w:hAnsi="宋体" w:cs="宋体"/>
          <w:sz w:val="24"/>
          <w:szCs w:val="24"/>
          <w:u w:val="single"/>
          <w:lang w:val="en-US" w:eastAsia="zh-CN"/>
        </w:rPr>
        <w:t>^</w:t>
      </w:r>
      <w:r>
        <w:rPr>
          <w:rFonts w:hint="eastAsia" w:hAnsi="宋体" w:cs="宋体"/>
          <w:sz w:val="24"/>
          <w:szCs w:val="24"/>
          <w:u w:val="single"/>
        </w:rPr>
        <w:t>万元给乙方。</w:t>
      </w:r>
      <w:r>
        <w:rPr>
          <w:rFonts w:hint="eastAsia" w:hAnsi="宋体" w:cs="宋体"/>
          <w:sz w:val="24"/>
          <w:szCs w:val="24"/>
          <w:lang w:eastAsia="zh-CN"/>
        </w:rPr>
        <w:t>（</w:t>
      </w:r>
      <w:r>
        <w:rPr>
          <w:rFonts w:hint="eastAsia" w:hAnsi="宋体" w:cs="宋体"/>
          <w:sz w:val="24"/>
          <w:szCs w:val="24"/>
          <w:lang w:val="en-US" w:eastAsia="zh-CN"/>
        </w:rPr>
        <w:t>如需）</w:t>
      </w:r>
    </w:p>
    <w:p>
      <w:pPr>
        <w:tabs>
          <w:tab w:val="left" w:pos="0"/>
        </w:tabs>
        <w:adjustRightInd w:val="0"/>
        <w:snapToGrid w:val="0"/>
        <w:spacing w:line="360" w:lineRule="auto"/>
        <w:ind w:firstLine="480" w:firstLineChars="200"/>
        <w:jc w:val="left"/>
        <w:rPr>
          <w:rFonts w:hint="eastAsia" w:ascii="宋体" w:hAnsi="宋体" w:cs="宋体"/>
          <w:sz w:val="24"/>
        </w:rPr>
      </w:pPr>
      <w:r>
        <w:rPr>
          <w:rFonts w:ascii="宋体" w:hAnsi="宋体" w:cs="宋体"/>
          <w:sz w:val="24"/>
        </w:rPr>
        <w:t>8.2.1</w:t>
      </w:r>
      <w:r>
        <w:rPr>
          <w:rFonts w:hint="eastAsia" w:ascii="宋体" w:hAnsi="宋体" w:cs="宋体"/>
          <w:sz w:val="24"/>
          <w:u w:val="single"/>
          <w:lang w:val="en-US" w:eastAsia="zh-CN"/>
        </w:rPr>
        <w:t>项目验收合同后，</w:t>
      </w:r>
      <w:r>
        <w:rPr>
          <w:rFonts w:hint="eastAsia" w:ascii="宋体" w:hAnsi="宋体" w:cs="宋体"/>
          <w:sz w:val="24"/>
          <w:lang w:val="en-US" w:eastAsia="zh-CN"/>
        </w:rPr>
        <w:t>经甲方或</w:t>
      </w:r>
      <w:r>
        <w:rPr>
          <w:rFonts w:hint="eastAsia" w:ascii="宋体" w:hAnsi="宋体" w:cs="宋体"/>
          <w:sz w:val="24"/>
        </w:rPr>
        <w:t>甲方委托有资质第三方机构审核后，由乙方提交申请支付资料</w:t>
      </w:r>
      <w:r>
        <w:rPr>
          <w:rFonts w:ascii="宋体" w:hAnsi="宋体" w:cs="宋体"/>
          <w:sz w:val="24"/>
          <w:u w:val="single"/>
        </w:rPr>
        <w:t xml:space="preserve"> 15 </w:t>
      </w:r>
      <w:r>
        <w:rPr>
          <w:rFonts w:hint="eastAsia" w:ascii="宋体" w:hAnsi="宋体" w:cs="宋体"/>
          <w:sz w:val="24"/>
        </w:rPr>
        <w:t>个工作日内，甲方支付至合同结算价的</w:t>
      </w:r>
      <w:r>
        <w:rPr>
          <w:rFonts w:ascii="宋体" w:hAnsi="宋体" w:cs="宋体"/>
          <w:sz w:val="24"/>
        </w:rPr>
        <w:t>95%</w:t>
      </w:r>
      <w:r>
        <w:rPr>
          <w:rFonts w:hint="eastAsia" w:ascii="宋体" w:hAnsi="宋体" w:cs="宋体"/>
          <w:sz w:val="24"/>
        </w:rPr>
        <w:t>。</w:t>
      </w:r>
    </w:p>
    <w:p>
      <w:pPr>
        <w:spacing w:line="384" w:lineRule="auto"/>
        <w:ind w:firstLine="480" w:firstLineChars="200"/>
        <w:outlineLvl w:val="1"/>
        <w:rPr>
          <w:rFonts w:hint="eastAsia" w:hAnsi="宋体" w:cs="宋体"/>
          <w:sz w:val="24"/>
        </w:rPr>
      </w:pPr>
      <w:r>
        <w:rPr>
          <w:rFonts w:ascii="宋体" w:hAnsi="宋体" w:cs="宋体"/>
          <w:sz w:val="24"/>
        </w:rPr>
        <w:t>8.2.</w:t>
      </w:r>
      <w:r>
        <w:rPr>
          <w:rFonts w:hint="eastAsia" w:ascii="宋体" w:hAnsi="宋体" w:cs="宋体"/>
          <w:sz w:val="24"/>
        </w:rPr>
        <w:t>2</w:t>
      </w:r>
      <w:r>
        <w:rPr>
          <w:rFonts w:hint="eastAsia" w:hAnsi="宋体" w:cs="宋体"/>
          <w:sz w:val="24"/>
        </w:rPr>
        <w:t>质保期按合同第十条规定执行，质保期满后且乙方不存在违约情形，由乙方提交申请质保金退还资料</w:t>
      </w:r>
      <w:r>
        <w:rPr>
          <w:rFonts w:hAnsi="宋体" w:cs="宋体"/>
          <w:sz w:val="24"/>
          <w:u w:val="single"/>
        </w:rPr>
        <w:t xml:space="preserve"> 15 </w:t>
      </w:r>
      <w:r>
        <w:rPr>
          <w:rFonts w:hint="eastAsia" w:hAnsi="宋体" w:cs="宋体"/>
          <w:sz w:val="24"/>
        </w:rPr>
        <w:t>个工作日内，甲方支付合同结算价的</w:t>
      </w:r>
      <w:r>
        <w:rPr>
          <w:rFonts w:hAnsi="宋体" w:cs="宋体"/>
          <w:sz w:val="24"/>
        </w:rPr>
        <w:t>5</w:t>
      </w:r>
      <w:r>
        <w:rPr>
          <w:rFonts w:hint="eastAsia" w:hAnsi="宋体" w:cs="宋体"/>
          <w:sz w:val="24"/>
        </w:rPr>
        <w:t>％（质保金）给乙方（无息）。</w:t>
      </w:r>
    </w:p>
    <w:p>
      <w:pPr>
        <w:pStyle w:val="12"/>
        <w:spacing w:line="384" w:lineRule="auto"/>
        <w:ind w:firstLine="480" w:firstLineChars="200"/>
        <w:outlineLvl w:val="1"/>
        <w:rPr>
          <w:rFonts w:hint="default" w:hAnsi="宋体" w:eastAsia="宋体" w:cs="宋体"/>
          <w:sz w:val="24"/>
          <w:szCs w:val="24"/>
          <w:lang w:val="en-US" w:eastAsia="zh-CN"/>
        </w:rPr>
      </w:pPr>
      <w:r>
        <w:rPr>
          <w:rFonts w:hint="eastAsia" w:hAnsi="宋体" w:cs="宋体"/>
          <w:sz w:val="24"/>
          <w:szCs w:val="24"/>
          <w:lang w:val="en-US" w:eastAsia="zh-CN"/>
        </w:rPr>
        <w:t>8.2.3</w:t>
      </w:r>
      <w:r>
        <w:rPr>
          <w:rFonts w:hint="eastAsia" w:hAnsi="宋体" w:cs="宋体"/>
          <w:sz w:val="24"/>
          <w:szCs w:val="24"/>
        </w:rPr>
        <w:t>本项目工程款的支付单位为：</w:t>
      </w:r>
      <w:r>
        <w:rPr>
          <w:rFonts w:hint="eastAsia" w:hAnsi="宋体" w:cs="宋体"/>
          <w:sz w:val="24"/>
          <w:szCs w:val="24"/>
          <w:u w:val="single"/>
          <w:lang w:val="en-US" w:eastAsia="zh-CN"/>
        </w:rPr>
        <w:t xml:space="preserve"> … </w:t>
      </w:r>
    </w:p>
    <w:p>
      <w:pPr>
        <w:spacing w:line="384" w:lineRule="auto"/>
        <w:ind w:firstLine="480" w:firstLineChars="200"/>
        <w:rPr>
          <w:rFonts w:ascii="宋体" w:hAnsi="宋体" w:cs="宋体"/>
          <w:sz w:val="24"/>
          <w:u w:val="single"/>
        </w:rPr>
      </w:pPr>
      <w:r>
        <w:rPr>
          <w:rFonts w:ascii="宋体" w:hAnsi="宋体" w:cs="宋体"/>
          <w:sz w:val="24"/>
        </w:rPr>
        <w:t>8.3</w:t>
      </w:r>
      <w:r>
        <w:rPr>
          <w:rFonts w:hint="eastAsia" w:ascii="宋体" w:hAnsi="宋体" w:cs="宋体"/>
          <w:sz w:val="24"/>
        </w:rPr>
        <w:t>乙方收款账户：</w:t>
      </w:r>
      <w:r>
        <w:rPr>
          <w:rFonts w:hint="eastAsia" w:ascii="宋体" w:hAnsi="宋体" w:cs="宋体"/>
          <w:sz w:val="24"/>
          <w:u w:val="single"/>
          <w:lang w:eastAsia="zh-CN"/>
        </w:rPr>
        <w:t>…</w:t>
      </w:r>
      <w:r>
        <w:rPr>
          <w:rFonts w:hint="eastAsia" w:ascii="宋体" w:hAnsi="宋体" w:cs="宋体"/>
          <w:sz w:val="24"/>
          <w:u w:val="single"/>
        </w:rPr>
        <w:t>；</w:t>
      </w:r>
    </w:p>
    <w:p>
      <w:pPr>
        <w:spacing w:line="384" w:lineRule="auto"/>
        <w:ind w:firstLine="480" w:firstLineChars="200"/>
        <w:rPr>
          <w:rFonts w:ascii="宋体" w:hAnsi="宋体" w:cs="宋体"/>
          <w:sz w:val="24"/>
          <w:u w:val="single"/>
        </w:rPr>
      </w:pPr>
      <w:r>
        <w:rPr>
          <w:rFonts w:hint="eastAsia" w:ascii="宋体" w:hAnsi="宋体" w:cs="宋体"/>
          <w:sz w:val="24"/>
        </w:rPr>
        <w:t>收款账号：</w:t>
      </w:r>
      <w:r>
        <w:rPr>
          <w:rFonts w:hint="eastAsia" w:ascii="宋体" w:hAnsi="宋体" w:cs="宋体"/>
          <w:sz w:val="24"/>
          <w:u w:val="single"/>
          <w:lang w:eastAsia="zh-CN"/>
        </w:rPr>
        <w:t>…</w:t>
      </w:r>
      <w:r>
        <w:rPr>
          <w:rFonts w:hint="eastAsia" w:ascii="宋体" w:hAnsi="宋体" w:cs="宋体"/>
          <w:sz w:val="24"/>
          <w:u w:val="single"/>
        </w:rPr>
        <w:t>；</w:t>
      </w:r>
    </w:p>
    <w:p>
      <w:pPr>
        <w:spacing w:line="384" w:lineRule="auto"/>
        <w:ind w:firstLine="480" w:firstLineChars="200"/>
        <w:rPr>
          <w:rFonts w:ascii="宋体" w:hAnsi="宋体" w:cs="宋体"/>
          <w:sz w:val="24"/>
          <w:u w:val="single"/>
        </w:rPr>
      </w:pPr>
      <w:r>
        <w:rPr>
          <w:rFonts w:hint="eastAsia" w:ascii="宋体" w:hAnsi="宋体" w:cs="宋体"/>
          <w:sz w:val="24"/>
        </w:rPr>
        <w:t>开户行：</w:t>
      </w:r>
      <w:r>
        <w:rPr>
          <w:rFonts w:hint="eastAsia" w:ascii="宋体" w:hAnsi="宋体" w:cs="宋体"/>
          <w:sz w:val="24"/>
          <w:u w:val="single"/>
          <w:lang w:eastAsia="zh-CN"/>
        </w:rPr>
        <w:t>…</w:t>
      </w:r>
      <w:r>
        <w:rPr>
          <w:rFonts w:hint="eastAsia" w:ascii="宋体" w:hAnsi="宋体" w:cs="宋体"/>
          <w:sz w:val="24"/>
          <w:u w:val="single"/>
        </w:rPr>
        <w:t>；</w:t>
      </w:r>
    </w:p>
    <w:p>
      <w:pPr>
        <w:spacing w:line="384" w:lineRule="auto"/>
        <w:ind w:firstLine="480" w:firstLineChars="200"/>
        <w:rPr>
          <w:rFonts w:ascii="宋体" w:hAnsi="宋体" w:cs="宋体"/>
          <w:sz w:val="24"/>
        </w:rPr>
      </w:pPr>
      <w:r>
        <w:rPr>
          <w:rFonts w:ascii="宋体" w:hAnsi="宋体" w:cs="宋体"/>
          <w:sz w:val="24"/>
        </w:rPr>
        <w:t>8.4</w:t>
      </w:r>
      <w:r>
        <w:rPr>
          <w:rFonts w:hint="eastAsia" w:ascii="宋体" w:hAnsi="宋体" w:cs="宋体"/>
          <w:sz w:val="24"/>
        </w:rPr>
        <w:t>乙方在收款前需提交等额增值税专用发票给甲方。增值税专用发票信息：</w:t>
      </w:r>
    </w:p>
    <w:p>
      <w:pPr>
        <w:spacing w:line="384" w:lineRule="auto"/>
        <w:ind w:firstLine="480" w:firstLineChars="200"/>
        <w:outlineLvl w:val="0"/>
        <w:rPr>
          <w:rFonts w:hint="default" w:ascii="宋体" w:hAnsi="宋体" w:eastAsia="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u w:val="single"/>
          <w:lang w:val="en-US" w:eastAsia="zh-CN"/>
        </w:rPr>
        <w:t xml:space="preserve">                        。</w:t>
      </w:r>
    </w:p>
    <w:p>
      <w:pPr>
        <w:spacing w:line="384" w:lineRule="auto"/>
        <w:ind w:firstLine="480" w:firstLineChars="200"/>
        <w:outlineLvl w:val="0"/>
        <w:rPr>
          <w:rFonts w:ascii="宋体" w:hAnsi="宋体" w:cs="宋体"/>
          <w:sz w:val="24"/>
        </w:rPr>
      </w:pPr>
      <w:r>
        <w:rPr>
          <w:rFonts w:ascii="宋体" w:hAnsi="宋体" w:cs="宋体"/>
          <w:sz w:val="24"/>
        </w:rPr>
        <w:t>8.5</w:t>
      </w:r>
      <w:r>
        <w:rPr>
          <w:rFonts w:hint="eastAsia" w:ascii="宋体" w:hAnsi="宋体" w:cs="宋体"/>
          <w:sz w:val="24"/>
        </w:rPr>
        <w:t>履约担保：</w:t>
      </w:r>
      <w:r>
        <w:rPr>
          <w:rFonts w:hint="eastAsia" w:ascii="宋体" w:hAnsi="宋体" w:cs="宋体"/>
          <w:szCs w:val="21"/>
        </w:rPr>
        <w:sym w:font="Wingdings 2" w:char="0052"/>
      </w:r>
      <w:r>
        <w:rPr>
          <w:rFonts w:hint="eastAsia" w:ascii="宋体" w:hAnsi="宋体" w:cs="宋体"/>
          <w:bCs/>
          <w:sz w:val="24"/>
        </w:rPr>
        <w:t>无；</w:t>
      </w:r>
      <w:r>
        <w:rPr>
          <w:rFonts w:hint="eastAsia" w:ascii="宋体" w:hAnsi="宋体" w:cs="宋体"/>
          <w:szCs w:val="21"/>
        </w:rPr>
        <w:t>□有,</w:t>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w:t>
      </w:r>
      <w:r>
        <w:rPr>
          <w:rFonts w:hint="eastAsia" w:ascii="宋体" w:hAnsi="宋体" w:cs="宋体"/>
          <w:sz w:val="24"/>
          <w:u w:val="single"/>
        </w:rPr>
        <w:t>作为履约保证金，</w:t>
      </w:r>
      <w:r>
        <w:rPr>
          <w:rFonts w:hint="eastAsia" w:ascii="宋体" w:hAnsi="宋体" w:cs="宋体"/>
          <w:sz w:val="24"/>
        </w:rPr>
        <w:t>金额为：</w:t>
      </w:r>
      <w:r>
        <w:rPr>
          <w:rFonts w:hint="eastAsia" w:ascii="宋体" w:hAnsi="宋体" w:cs="宋体"/>
          <w:sz w:val="24"/>
          <w:lang w:eastAsia="zh-CN"/>
        </w:rPr>
        <w:t>…</w:t>
      </w:r>
      <w:r>
        <w:rPr>
          <w:rFonts w:hint="eastAsia" w:ascii="宋体" w:hAnsi="宋体" w:cs="宋体"/>
          <w:sz w:val="24"/>
          <w:u w:val="single"/>
        </w:rPr>
        <w:t>（大写人民币：</w:t>
      </w:r>
      <w:r>
        <w:rPr>
          <w:rFonts w:hint="eastAsia" w:ascii="宋体" w:hAnsi="宋体" w:cs="宋体"/>
          <w:sz w:val="24"/>
          <w:u w:val="single"/>
          <w:lang w:eastAsia="zh-CN"/>
        </w:rPr>
        <w:t>…</w:t>
      </w:r>
      <w:r>
        <w:rPr>
          <w:rFonts w:hint="eastAsia" w:ascii="宋体" w:hAnsi="宋体" w:cs="宋体"/>
          <w:sz w:val="24"/>
          <w:u w:val="single"/>
        </w:rPr>
        <w:t>），</w:t>
      </w:r>
      <w:r>
        <w:rPr>
          <w:rFonts w:hint="eastAsia" w:ascii="宋体" w:hAnsi="宋体" w:cs="宋体"/>
          <w:sz w:val="24"/>
        </w:rPr>
        <w:t>未按时提供的，甲方有权解除合同并要求乙方支付</w:t>
      </w:r>
      <w:r>
        <w:rPr>
          <w:rFonts w:hint="eastAsia" w:ascii="宋体" w:hAnsi="宋体" w:cs="宋体"/>
          <w:sz w:val="24"/>
          <w:u w:val="single"/>
        </w:rPr>
        <w:t>合同暂定总价</w:t>
      </w:r>
      <w:r>
        <w:rPr>
          <w:rFonts w:ascii="宋体" w:hAnsi="宋体" w:cs="宋体"/>
          <w:sz w:val="24"/>
          <w:u w:val="single"/>
        </w:rPr>
        <w:t>20%</w:t>
      </w:r>
      <w:r>
        <w:rPr>
          <w:rFonts w:hint="eastAsia" w:ascii="宋体" w:hAnsi="宋体" w:cs="宋体"/>
          <w:sz w:val="24"/>
        </w:rPr>
        <w:t>作为违约金。</w:t>
      </w:r>
    </w:p>
    <w:p>
      <w:pPr>
        <w:pStyle w:val="21"/>
        <w:spacing w:before="0" w:beforeAutospacing="0" w:after="0" w:afterAutospacing="0" w:line="384" w:lineRule="auto"/>
        <w:ind w:firstLine="480" w:firstLineChars="200"/>
      </w:pPr>
      <w:r>
        <w:rPr>
          <w:rFonts w:cs="宋体"/>
          <w:color w:val="auto"/>
        </w:rPr>
        <w:t>8.5.1</w:t>
      </w:r>
      <w:r>
        <w:t>履约担保</w:t>
      </w:r>
      <w:r>
        <w:rPr>
          <w:rFonts w:hint="eastAsia"/>
        </w:rPr>
        <w:t>按以下任一种形式提供</w:t>
      </w:r>
      <w:r>
        <w:t>：</w:t>
      </w:r>
    </w:p>
    <w:p>
      <w:pPr>
        <w:pStyle w:val="21"/>
        <w:spacing w:before="0" w:beforeAutospacing="0" w:after="0" w:afterAutospacing="0" w:line="360" w:lineRule="auto"/>
        <w:ind w:firstLine="480"/>
      </w:pPr>
      <w:r>
        <w:rPr>
          <w:rFonts w:hint="eastAsia"/>
        </w:rPr>
        <w:t>（1）符合甲方要求（详见附件7保函格式）的银行独立保函，</w:t>
      </w:r>
    </w:p>
    <w:p>
      <w:pPr>
        <w:pStyle w:val="21"/>
        <w:spacing w:before="0" w:beforeAutospacing="0" w:after="0" w:afterAutospacing="0" w:line="360" w:lineRule="auto"/>
        <w:ind w:firstLine="480"/>
      </w:pPr>
      <w:r>
        <w:rPr>
          <w:rFonts w:hint="eastAsia"/>
        </w:rPr>
        <w:t>（2）现金转账至甲方以下指定账户：</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户名：</w:t>
      </w:r>
      <w:r>
        <w:rPr>
          <w:rFonts w:hint="eastAsia" w:ascii="宋体" w:hAnsi="宋体" w:cs="宋体"/>
          <w:bCs/>
          <w:sz w:val="24"/>
          <w:lang w:eastAsia="zh-CN"/>
        </w:rPr>
        <w:t>广州从化净水</w:t>
      </w:r>
      <w:r>
        <w:rPr>
          <w:rFonts w:hint="eastAsia" w:ascii="宋体" w:hAnsi="宋体" w:cs="宋体"/>
          <w:bCs/>
          <w:sz w:val="24"/>
        </w:rPr>
        <w:t>有限公司</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账号：</w:t>
      </w:r>
      <w:r>
        <w:rPr>
          <w:rFonts w:hint="eastAsia"/>
          <w:sz w:val="24"/>
        </w:rPr>
        <w:t>3602 0562 0920 0103 696</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开户行：</w:t>
      </w:r>
      <w:r>
        <w:rPr>
          <w:rFonts w:hint="eastAsia"/>
          <w:sz w:val="24"/>
        </w:rPr>
        <w:t>工商银行广州从化荔香支行</w:t>
      </w:r>
    </w:p>
    <w:p>
      <w:pPr>
        <w:spacing w:line="384" w:lineRule="auto"/>
        <w:ind w:firstLine="480" w:firstLineChars="200"/>
        <w:outlineLvl w:val="0"/>
        <w:rPr>
          <w:rFonts w:ascii="宋体" w:hAnsi="宋体" w:cs="宋体"/>
          <w:sz w:val="24"/>
        </w:rPr>
      </w:pPr>
      <w:r>
        <w:rPr>
          <w:rFonts w:ascii="宋体" w:hAnsi="宋体" w:cs="宋体"/>
          <w:sz w:val="24"/>
        </w:rPr>
        <w:t>8.5.2</w:t>
      </w:r>
      <w:r>
        <w:rPr>
          <w:rFonts w:hint="eastAsia" w:ascii="宋体" w:hAnsi="宋体" w:cs="宋体"/>
          <w:sz w:val="24"/>
        </w:rPr>
        <w:t>履约担保的担保期限和返还</w:t>
      </w:r>
    </w:p>
    <w:p>
      <w:pPr>
        <w:spacing w:line="384" w:lineRule="auto"/>
        <w:ind w:firstLine="480"/>
        <w:outlineLvl w:val="0"/>
        <w:rPr>
          <w:rFonts w:ascii="宋体" w:hAnsi="宋体" w:cs="宋体"/>
          <w:sz w:val="24"/>
        </w:rPr>
      </w:pPr>
      <w:r>
        <w:rPr>
          <w:rFonts w:hint="eastAsia" w:ascii="宋体" w:hAnsi="宋体" w:cs="宋体"/>
          <w:sz w:val="24"/>
        </w:rPr>
        <w:t>⑴履约银行保函（或现金履约保证金）的担保期限：从提供履约担保（或转账成功）之日起至合同履行完成。</w:t>
      </w:r>
    </w:p>
    <w:p>
      <w:pPr>
        <w:spacing w:line="384" w:lineRule="auto"/>
        <w:ind w:firstLine="480" w:firstLineChars="200"/>
        <w:rPr>
          <w:rFonts w:ascii="宋体" w:hAnsi="宋体" w:cs="宋体"/>
          <w:sz w:val="24"/>
        </w:rPr>
      </w:pPr>
      <w:r>
        <w:rPr>
          <w:rFonts w:hint="eastAsia" w:ascii="宋体" w:hAnsi="宋体" w:cs="宋体"/>
          <w:sz w:val="24"/>
        </w:rPr>
        <w:t>⑵履约银行保函在合同履行完成后，由乙方提出申请，甲方在28日内返还，不支付利息：</w:t>
      </w:r>
    </w:p>
    <w:p>
      <w:pPr>
        <w:spacing w:line="384" w:lineRule="auto"/>
        <w:ind w:firstLine="600" w:firstLineChars="250"/>
        <w:outlineLvl w:val="0"/>
        <w:rPr>
          <w:rFonts w:ascii="宋体" w:hAnsi="宋体" w:cs="宋体"/>
          <w:sz w:val="24"/>
        </w:rPr>
      </w:pPr>
      <w:r>
        <w:rPr>
          <w:rFonts w:hint="eastAsia" w:ascii="宋体" w:hAnsi="宋体" w:cs="宋体"/>
          <w:sz w:val="24"/>
        </w:rPr>
        <w:t>⑶延长担保期限。乙方以履约银行保函形式提交履约保证金的，在银行保函到期前，乙方应提前</w:t>
      </w:r>
      <w:r>
        <w:rPr>
          <w:rFonts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21"/>
        <w:spacing w:before="0" w:beforeAutospacing="0" w:after="0" w:afterAutospacing="0" w:line="384" w:lineRule="auto"/>
        <w:ind w:left="199" w:leftChars="95" w:firstLine="360" w:firstLineChars="150"/>
        <w:rPr>
          <w:rFonts w:cs="宋体"/>
          <w:color w:val="auto"/>
          <w:u w:val="single"/>
        </w:rPr>
      </w:pPr>
      <w:r>
        <w:rPr>
          <w:rFonts w:hint="eastAsia" w:cs="宋体"/>
          <w:color w:val="auto"/>
        </w:rPr>
        <w:t>（</w:t>
      </w:r>
      <w:r>
        <w:rPr>
          <w:rFonts w:cs="宋体"/>
          <w:color w:val="auto"/>
        </w:rPr>
        <w:t>4</w:t>
      </w:r>
      <w:r>
        <w:rPr>
          <w:rFonts w:hint="eastAsia" w:cs="宋体"/>
          <w:color w:val="auto"/>
        </w:rPr>
        <w:t>）现金履约保证金的退还：合同履行完成后，由乙方提出申请，甲方在</w:t>
      </w:r>
      <w:r>
        <w:rPr>
          <w:rFonts w:hint="eastAsia" w:cs="宋体"/>
          <w:color w:val="auto"/>
          <w:u w:val="single"/>
        </w:rPr>
        <w:t>28日</w:t>
      </w:r>
      <w:r>
        <w:rPr>
          <w:rFonts w:hint="eastAsia" w:cs="宋体"/>
          <w:color w:val="auto"/>
        </w:rPr>
        <w:t>内将剩余保证金（无息）返还。</w:t>
      </w:r>
    </w:p>
    <w:p>
      <w:pPr>
        <w:spacing w:line="384" w:lineRule="auto"/>
        <w:ind w:firstLine="480" w:firstLineChars="200"/>
        <w:rPr>
          <w:rFonts w:ascii="宋体" w:hAnsi="宋体" w:cs="宋体"/>
          <w:sz w:val="24"/>
        </w:rPr>
      </w:pPr>
      <w:r>
        <w:rPr>
          <w:rFonts w:ascii="宋体" w:hAnsi="宋体" w:cs="宋体"/>
          <w:sz w:val="24"/>
        </w:rPr>
        <w:t>8.5.3</w:t>
      </w:r>
      <w:r>
        <w:rPr>
          <w:rFonts w:hint="eastAsia" w:ascii="宋体" w:hAnsi="宋体" w:cs="宋体"/>
          <w:sz w:val="24"/>
        </w:rPr>
        <w:t>甲方按本合同规定提取履约担保金额后，乙方应在收到甲方通知后</w:t>
      </w:r>
    </w:p>
    <w:p>
      <w:pPr>
        <w:spacing w:line="384" w:lineRule="auto"/>
        <w:rPr>
          <w:rFonts w:ascii="宋体" w:hAnsi="宋体" w:cs="宋体"/>
          <w:sz w:val="24"/>
        </w:rPr>
      </w:pPr>
      <w:r>
        <w:rPr>
          <w:rFonts w:ascii="宋体" w:hAnsi="宋体" w:cs="宋体"/>
          <w:sz w:val="24"/>
          <w:u w:val="single"/>
        </w:rPr>
        <w:t xml:space="preserve">  7  </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sz w:val="24"/>
          <w:bdr w:val="single" w:color="auto" w:sz="4" w:space="0"/>
        </w:rPr>
      </w:pPr>
      <w:r>
        <w:rPr>
          <w:rFonts w:hAnsi="宋体" w:cs="宋体"/>
          <w:sz w:val="24"/>
        </w:rPr>
        <w:t>8.6</w:t>
      </w:r>
      <w:r>
        <w:rPr>
          <w:rFonts w:hint="eastAsia" w:asciiTheme="minorEastAsia" w:hAnsiTheme="minorEastAsia" w:eastAsiaTheme="minorEastAsia" w:cstheme="minorEastAsia"/>
          <w:sz w:val="24"/>
        </w:rPr>
        <w:t xml:space="preserve">付款方式： </w:t>
      </w:r>
      <w:r>
        <w:rPr>
          <w:rFonts w:hint="eastAsia" w:asciiTheme="minorEastAsia" w:hAnsiTheme="minorEastAsia" w:eastAsiaTheme="minorEastAsia" w:cstheme="minorEastAsia"/>
          <w:sz w:val="24"/>
        </w:rPr>
        <w:sym w:font="Wingdings" w:char="00FE"/>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p>
    <w:p>
      <w:pPr>
        <w:pStyle w:val="12"/>
        <w:spacing w:line="384" w:lineRule="auto"/>
        <w:ind w:firstLine="720" w:firstLineChars="300"/>
        <w:outlineLvl w:val="1"/>
        <w:rPr>
          <w:rFonts w:hint="eastAsia" w:hAnsi="宋体" w:cs="宋体"/>
          <w:sz w:val="24"/>
          <w:szCs w:val="24"/>
        </w:rPr>
      </w:pPr>
      <w:r>
        <w:rPr>
          <w:rFonts w:hint="eastAsia" w:hAnsi="宋体" w:cs="宋体"/>
          <w:sz w:val="24"/>
          <w:szCs w:val="24"/>
        </w:rPr>
        <w:t>（建议采用网银支付</w:t>
      </w:r>
      <w:r>
        <w:rPr>
          <w:rFonts w:hint="eastAsia" w:hAnsi="宋体" w:cs="宋体"/>
          <w:sz w:val="24"/>
        </w:rPr>
        <w:t>、</w:t>
      </w:r>
      <w:r>
        <w:rPr>
          <w:rFonts w:hint="eastAsia" w:hAnsi="宋体" w:cs="宋体"/>
          <w:sz w:val="24"/>
          <w:szCs w:val="24"/>
        </w:rPr>
        <w:t>支票两种形式</w:t>
      </w:r>
      <w:r>
        <w:rPr>
          <w:rFonts w:hint="eastAsia" w:hAnsi="宋体" w:cs="宋体"/>
          <w:sz w:val="24"/>
        </w:rPr>
        <w:t>中之一</w:t>
      </w:r>
      <w:r>
        <w:rPr>
          <w:rFonts w:hint="eastAsia" w:hAnsi="宋体" w:cs="宋体"/>
          <w:sz w:val="24"/>
          <w:szCs w:val="24"/>
        </w:rPr>
        <w:t>）。</w:t>
      </w:r>
    </w:p>
    <w:p>
      <w:pPr>
        <w:spacing w:line="384" w:lineRule="auto"/>
        <w:ind w:firstLine="482" w:firstLineChars="200"/>
        <w:rPr>
          <w:rFonts w:ascii="宋体" w:hAnsi="宋体" w:cs="宋体"/>
          <w:b/>
          <w:bCs/>
          <w:sz w:val="24"/>
        </w:rPr>
      </w:pPr>
      <w:r>
        <w:rPr>
          <w:rFonts w:hint="eastAsia" w:ascii="宋体" w:hAnsi="宋体" w:cs="宋体"/>
          <w:b/>
          <w:bCs/>
          <w:sz w:val="24"/>
        </w:rPr>
        <w:t>第九条竣工验收</w:t>
      </w:r>
    </w:p>
    <w:p>
      <w:pPr>
        <w:spacing w:line="384" w:lineRule="auto"/>
        <w:ind w:firstLine="480" w:firstLineChars="200"/>
        <w:rPr>
          <w:rFonts w:ascii="宋体" w:hAnsi="宋体" w:cs="宋体"/>
          <w:sz w:val="24"/>
        </w:rPr>
      </w:pPr>
      <w:r>
        <w:rPr>
          <w:rFonts w:ascii="宋体" w:hAnsi="宋体" w:cs="宋体"/>
          <w:sz w:val="24"/>
        </w:rPr>
        <w:t>9.1</w:t>
      </w:r>
      <w:r>
        <w:rPr>
          <w:rFonts w:hint="eastAsia" w:ascii="宋体" w:hAnsi="宋体" w:cs="宋体"/>
          <w:sz w:val="24"/>
        </w:rPr>
        <w:t>乙方应在工程完工后</w:t>
      </w:r>
      <w:r>
        <w:rPr>
          <w:rFonts w:ascii="宋体" w:hAnsi="宋体" w:cs="宋体"/>
          <w:sz w:val="24"/>
        </w:rPr>
        <w:t>30</w:t>
      </w:r>
      <w:r>
        <w:rPr>
          <w:rFonts w:hint="eastAsia" w:ascii="宋体" w:hAnsi="宋体" w:cs="宋体"/>
          <w:sz w:val="24"/>
        </w:rPr>
        <w:t>天内将经甲方审核的完整竣工资料（含竣工图）和竣工验收报告各</w:t>
      </w:r>
      <w:r>
        <w:rPr>
          <w:rFonts w:hint="eastAsia" w:ascii="宋体" w:hAnsi="宋体" w:cs="宋体"/>
          <w:sz w:val="24"/>
          <w:u w:val="single"/>
        </w:rPr>
        <w:t>一式四份</w:t>
      </w:r>
      <w:r>
        <w:rPr>
          <w:rFonts w:hint="eastAsia" w:ascii="宋体" w:hAnsi="宋体" w:cs="宋体"/>
          <w:sz w:val="24"/>
        </w:rPr>
        <w:t>交甲方，不按时报送工程竣工资料的，每逾期一天，甲方要求乙方支付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，并在支付合同款时抵扣。</w:t>
      </w:r>
    </w:p>
    <w:p>
      <w:pPr>
        <w:spacing w:line="384" w:lineRule="auto"/>
        <w:ind w:firstLine="480" w:firstLineChars="200"/>
        <w:rPr>
          <w:rFonts w:ascii="宋体" w:hAnsi="宋体" w:cs="宋体"/>
          <w:sz w:val="24"/>
        </w:rPr>
      </w:pPr>
      <w:r>
        <w:rPr>
          <w:rFonts w:ascii="宋体" w:hAnsi="宋体" w:cs="宋体"/>
          <w:sz w:val="24"/>
        </w:rPr>
        <w:t>9.2</w:t>
      </w:r>
      <w:r>
        <w:rPr>
          <w:rFonts w:hint="eastAsia" w:ascii="宋体" w:hAnsi="宋体" w:cs="宋体"/>
          <w:sz w:val="24"/>
        </w:rPr>
        <w:t>甲方收到完整的竣工验收资料（完整的竣工验收资料：施工方案、开工</w:t>
      </w:r>
      <w:r>
        <w:rPr>
          <w:rFonts w:ascii="宋体" w:hAnsi="宋体" w:cs="宋体"/>
          <w:sz w:val="24"/>
        </w:rPr>
        <w:t>/</w:t>
      </w:r>
      <w:r>
        <w:rPr>
          <w:rFonts w:hint="eastAsia" w:ascii="宋体" w:hAnsi="宋体" w:cs="宋体"/>
          <w:sz w:val="24"/>
        </w:rPr>
        <w:t>竣工报告、安全备案整套资料、本合同书、询价文件</w:t>
      </w:r>
      <w:r>
        <w:rPr>
          <w:rFonts w:ascii="宋体" w:hAnsi="宋体" w:cs="宋体"/>
          <w:sz w:val="24"/>
        </w:rPr>
        <w:t>/</w:t>
      </w:r>
      <w:r>
        <w:rPr>
          <w:rFonts w:hint="eastAsia" w:ascii="宋体" w:hAnsi="宋体" w:cs="宋体"/>
          <w:sz w:val="24"/>
        </w:rPr>
        <w:t>响应文件、中标通知书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rPr>
        <w:t>委托书、工程预算送审报告、工程结算书</w:t>
      </w:r>
      <w:r>
        <w:rPr>
          <w:rFonts w:ascii="宋体" w:hAnsi="宋体" w:cs="宋体"/>
          <w:sz w:val="24"/>
        </w:rPr>
        <w:t>/</w:t>
      </w:r>
      <w:r>
        <w:rPr>
          <w:rFonts w:hint="eastAsia" w:ascii="宋体" w:hAnsi="宋体" w:cs="宋体"/>
          <w:sz w:val="24"/>
        </w:rPr>
        <w:t>签证记录、备件开箱记录表或送货单、竣工图等，如有必须提供）和竣工验收报告后</w:t>
      </w:r>
      <w:r>
        <w:rPr>
          <w:rFonts w:ascii="宋体" w:hAnsi="宋体" w:cs="宋体"/>
          <w:sz w:val="24"/>
        </w:rPr>
        <w:t>20</w:t>
      </w:r>
      <w:r>
        <w:rPr>
          <w:rFonts w:hint="eastAsia" w:ascii="宋体" w:hAnsi="宋体" w:cs="宋体"/>
          <w:sz w:val="24"/>
        </w:rPr>
        <w:t>天内组织有关单位进行验收，工程竣工验收严格按国家、省、市、部门有关文件执行，并在验收后</w:t>
      </w:r>
      <w:r>
        <w:rPr>
          <w:rFonts w:ascii="宋体" w:hAnsi="宋体" w:cs="宋体"/>
          <w:sz w:val="24"/>
        </w:rPr>
        <w:t>10</w:t>
      </w:r>
      <w:r>
        <w:rPr>
          <w:rFonts w:hint="eastAsia" w:ascii="宋体" w:hAnsi="宋体" w:cs="宋体"/>
          <w:sz w:val="24"/>
        </w:rPr>
        <w:t>天内给予认可或提出修改意见。乙方按要求修改，并承担修改的费用。</w:t>
      </w:r>
    </w:p>
    <w:p>
      <w:pPr>
        <w:spacing w:line="384" w:lineRule="auto"/>
        <w:ind w:firstLine="480" w:firstLineChars="200"/>
        <w:rPr>
          <w:rFonts w:ascii="宋体" w:hAnsi="宋体" w:cs="宋体"/>
          <w:sz w:val="24"/>
        </w:rPr>
      </w:pPr>
      <w:r>
        <w:rPr>
          <w:rFonts w:ascii="宋体" w:hAnsi="宋体" w:cs="宋体"/>
          <w:sz w:val="24"/>
        </w:rPr>
        <w:t>9.3</w:t>
      </w:r>
      <w:r>
        <w:rPr>
          <w:rFonts w:hint="eastAsia" w:ascii="宋体" w:hAnsi="宋体" w:cs="宋体"/>
          <w:sz w:val="24"/>
        </w:rPr>
        <w:t>工程竣工验收通过，乙方送交完整的竣工验收资料和竣工验收报告的日期为实际竣工日期。工程按甲方要求修改后通过竣工验收的，实际竣工日期为乙方修改后提请甲方验收的日期。</w:t>
      </w:r>
    </w:p>
    <w:p>
      <w:pPr>
        <w:spacing w:line="384" w:lineRule="auto"/>
        <w:ind w:firstLine="480" w:firstLineChars="200"/>
        <w:rPr>
          <w:rFonts w:ascii="宋体" w:hAnsi="宋体" w:cs="宋体"/>
          <w:sz w:val="24"/>
        </w:rPr>
      </w:pPr>
      <w:r>
        <w:rPr>
          <w:rFonts w:ascii="宋体" w:hAnsi="宋体" w:cs="宋体"/>
          <w:sz w:val="24"/>
        </w:rPr>
        <w:t>9.4</w:t>
      </w:r>
      <w:r>
        <w:rPr>
          <w:rFonts w:hint="eastAsia" w:ascii="宋体" w:hAnsi="宋体" w:cs="宋体"/>
          <w:sz w:val="24"/>
        </w:rPr>
        <w:t>竣工档案的整理和移交</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）竣工文件资料、竣工图档案（原件）各一式四份；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）与本款（</w:t>
      </w:r>
      <w:r>
        <w:rPr>
          <w:rFonts w:ascii="宋体" w:hAnsi="宋体" w:cs="宋体"/>
          <w:sz w:val="24"/>
        </w:rPr>
        <w:t>a</w:t>
      </w:r>
      <w:r>
        <w:rPr>
          <w:rFonts w:hint="eastAsia" w:ascii="宋体" w:hAnsi="宋体" w:cs="宋体"/>
          <w:sz w:val="24"/>
        </w:rPr>
        <w:t>）项内容相同的电子版档案一式二份；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）乙方移交竣工档案的时限：乙方应于工程竣工验收后</w:t>
      </w:r>
      <w:r>
        <w:rPr>
          <w:rFonts w:ascii="宋体" w:hAnsi="宋体" w:cs="宋体"/>
          <w:sz w:val="24"/>
        </w:rPr>
        <w:t>30</w:t>
      </w:r>
      <w:r>
        <w:rPr>
          <w:rFonts w:hint="eastAsia" w:ascii="宋体" w:hAnsi="宋体" w:cs="宋体"/>
          <w:sz w:val="24"/>
        </w:rPr>
        <w:t>天内将竣工档案提交甲方签认。乙方应于甲方签认后</w:t>
      </w:r>
      <w:r>
        <w:rPr>
          <w:rFonts w:ascii="宋体" w:hAnsi="宋体" w:cs="宋体"/>
          <w:sz w:val="24"/>
        </w:rPr>
        <w:t>10</w:t>
      </w:r>
      <w:r>
        <w:rPr>
          <w:rFonts w:hint="eastAsia" w:ascii="宋体" w:hAnsi="宋体" w:cs="宋体"/>
          <w:sz w:val="24"/>
        </w:rPr>
        <w:t>天内将竣工档案移交给甲方归档并同时移交有关归档的证明文件。甲方经审查合格的，应在收到竣工档案后</w:t>
      </w:r>
      <w:r>
        <w:rPr>
          <w:rFonts w:ascii="宋体" w:hAnsi="宋体" w:cs="宋体"/>
          <w:sz w:val="24"/>
        </w:rPr>
        <w:t>10</w:t>
      </w:r>
      <w:r>
        <w:rPr>
          <w:rFonts w:hint="eastAsia" w:ascii="宋体" w:hAnsi="宋体" w:cs="宋体"/>
          <w:sz w:val="24"/>
        </w:rPr>
        <w:t>天内签署档案验收意见；不合格的，乙方应按甲方要求限期补正，直至合格为止。乙方超过本条规定的时限，每逾期一天支付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违约金。</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）电子版竣工图的编制，以甲方提供的电子版施工图为基础。乙方在移交竣工档案时，应一并移交甲方提供的电子版施工图。</w:t>
      </w:r>
    </w:p>
    <w:p>
      <w:pPr>
        <w:spacing w:line="384" w:lineRule="auto"/>
        <w:ind w:firstLine="480"/>
        <w:rPr>
          <w:rFonts w:hint="eastAsia" w:ascii="宋体" w:hAnsi="宋体" w:cs="宋体"/>
          <w:sz w:val="24"/>
        </w:rPr>
      </w:pPr>
      <w:r>
        <w:rPr>
          <w:rFonts w:hint="eastAsia" w:ascii="宋体" w:hAnsi="宋体" w:cs="宋体"/>
          <w:sz w:val="24"/>
        </w:rPr>
        <w:t>电子版施工图和电子版竣工图的知识产权归属甲方所有，非经甲方许可，乙方不得以任何方式复制、备份、转让和利用。否则，由此引起的任何纠纷和责任由乙方承担。</w:t>
      </w:r>
    </w:p>
    <w:p>
      <w:pPr>
        <w:pStyle w:val="45"/>
        <w:ind w:firstLine="480" w:firstLineChars="200"/>
        <w:rPr>
          <w:rFonts w:hint="eastAsia" w:asciiTheme="minorEastAsia" w:hAnsiTheme="minorEastAsia" w:eastAsiaTheme="minorEastAsia" w:cstheme="minorEastAsia"/>
          <w:u w:val="single"/>
          <w:lang w:val="en-US" w:eastAsia="zh-CN"/>
        </w:rPr>
      </w:pPr>
      <w:r>
        <w:rPr>
          <w:rFonts w:hint="eastAsia" w:asciiTheme="minorEastAsia" w:hAnsiTheme="minorEastAsia" w:eastAsiaTheme="minorEastAsia" w:cstheme="minorEastAsia"/>
          <w:lang w:val="en-US" w:eastAsia="zh-CN"/>
        </w:rPr>
        <w:t>9.5</w:t>
      </w:r>
      <w:r>
        <w:rPr>
          <w:rFonts w:hint="eastAsia" w:asciiTheme="minorEastAsia" w:hAnsiTheme="minorEastAsia" w:eastAsiaTheme="minorEastAsia" w:cstheme="minorEastAsia"/>
        </w:rPr>
        <w:t>本合同竣工验收结算单位为</w:t>
      </w:r>
      <w:r>
        <w:rPr>
          <w:rFonts w:hint="eastAsia" w:asciiTheme="minorEastAsia" w:hAnsiTheme="minorEastAsia" w:eastAsiaTheme="minorEastAsia" w:cstheme="minorEastAsia"/>
          <w:u w:val="single"/>
          <w:lang w:eastAsia="zh-CN"/>
        </w:rPr>
        <w:t>：</w:t>
      </w:r>
      <w:r>
        <w:rPr>
          <w:rFonts w:hint="eastAsia" w:asciiTheme="minorEastAsia" w:hAnsiTheme="minorEastAsia" w:eastAsiaTheme="minorEastAsia" w:cstheme="minorEastAsia"/>
          <w:u w:val="single"/>
          <w:lang w:val="en-US" w:eastAsia="zh-CN"/>
        </w:rPr>
        <w:t xml:space="preserve">广州从化净水有限公司  </w:t>
      </w:r>
    </w:p>
    <w:p>
      <w:pPr>
        <w:numPr>
          <w:ilvl w:val="0"/>
          <w:numId w:val="4"/>
        </w:numPr>
        <w:spacing w:before="120" w:afterLines="50" w:line="384" w:lineRule="auto"/>
        <w:ind w:firstLine="482" w:firstLineChars="200"/>
        <w:jc w:val="left"/>
        <w:rPr>
          <w:rFonts w:ascii="宋体" w:hAnsi="宋体" w:cs="宋体"/>
          <w:b/>
          <w:bCs/>
          <w:sz w:val="24"/>
        </w:rPr>
      </w:pPr>
      <w:bookmarkStart w:id="87" w:name="_Toc474245220"/>
      <w:bookmarkStart w:id="88" w:name="_Toc520190034"/>
      <w:bookmarkStart w:id="89" w:name="_Toc518992994"/>
      <w:r>
        <w:rPr>
          <w:rFonts w:hint="eastAsia" w:ascii="宋体" w:hAnsi="宋体" w:cs="宋体"/>
          <w:b/>
          <w:bCs/>
          <w:sz w:val="24"/>
        </w:rPr>
        <w:t>质量保证</w:t>
      </w:r>
      <w:bookmarkEnd w:id="87"/>
      <w:bookmarkEnd w:id="88"/>
      <w:bookmarkEnd w:id="89"/>
    </w:p>
    <w:p>
      <w:pPr>
        <w:spacing w:line="384"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乙方保证所承包的项目质量符合国家相关标准和规范。对产品质量依据原厂商标准及国家标准从严执行。</w:t>
      </w:r>
    </w:p>
    <w:p>
      <w:pPr>
        <w:autoSpaceDE w:val="0"/>
        <w:autoSpaceDN w:val="0"/>
        <w:adjustRightInd w:val="0"/>
        <w:spacing w:line="384" w:lineRule="auto"/>
        <w:ind w:left="420"/>
        <w:rPr>
          <w:rFonts w:ascii="宋体" w:hAnsi="宋体" w:cs="宋体"/>
          <w:kern w:val="0"/>
          <w:sz w:val="24"/>
          <w:lang w:val="zh-CN"/>
        </w:rPr>
      </w:pPr>
      <w:r>
        <w:rPr>
          <w:rFonts w:ascii="宋体" w:hAnsi="宋体" w:cs="宋体"/>
          <w:bCs/>
          <w:sz w:val="24"/>
        </w:rPr>
        <w:t xml:space="preserve">10.2 </w:t>
      </w:r>
      <w:r>
        <w:rPr>
          <w:rFonts w:hint="eastAsia" w:ascii="宋体" w:hAnsi="宋体" w:cs="宋体"/>
          <w:bCs/>
          <w:sz w:val="24"/>
        </w:rPr>
        <w:t>本项目质量保修期为</w:t>
      </w:r>
      <w:r>
        <w:rPr>
          <w:rFonts w:hint="eastAsia" w:ascii="宋体" w:hAnsi="宋体" w:cs="宋体"/>
          <w:kern w:val="0"/>
          <w:sz w:val="24"/>
          <w:lang w:val="zh-CN"/>
        </w:rPr>
        <w:t>自验收合格之日起</w:t>
      </w:r>
      <w:r>
        <w:rPr>
          <w:rFonts w:hint="eastAsia" w:ascii="宋体" w:hAnsi="宋体" w:cs="宋体"/>
          <w:kern w:val="0"/>
          <w:sz w:val="24"/>
          <w:u w:val="single"/>
          <w:lang w:val="en-US" w:eastAsia="zh-CN"/>
        </w:rPr>
        <w:t>壹</w:t>
      </w:r>
      <w:r>
        <w:rPr>
          <w:rFonts w:hint="eastAsia" w:ascii="宋体" w:hAnsi="宋体" w:cs="宋体"/>
          <w:kern w:val="0"/>
          <w:sz w:val="24"/>
          <w:lang w:val="zh-CN"/>
        </w:rPr>
        <w:t>年。</w:t>
      </w:r>
    </w:p>
    <w:p>
      <w:pPr>
        <w:spacing w:line="384" w:lineRule="auto"/>
        <w:ind w:firstLine="420" w:firstLineChars="175"/>
        <w:rPr>
          <w:rFonts w:ascii="宋体" w:hAnsi="宋体" w:cs="宋体"/>
          <w:bCs/>
          <w:sz w:val="24"/>
        </w:rPr>
      </w:pPr>
      <w:r>
        <w:rPr>
          <w:rFonts w:ascii="宋体" w:hAnsi="宋体" w:cs="宋体"/>
          <w:bCs/>
          <w:sz w:val="24"/>
        </w:rPr>
        <w:t>10.3</w:t>
      </w:r>
      <w:r>
        <w:rPr>
          <w:rFonts w:hint="eastAsia" w:ascii="宋体" w:hAnsi="宋体" w:cs="宋体"/>
          <w:bCs/>
          <w:sz w:val="24"/>
        </w:rPr>
        <w:t>质量保修期期间，本项目的质量问题由乙方免费提供保修服务，乙方应在收到甲方通知后日内派人员到场负责解决及维修，如果乙方不按时到场维修或到场后不能修复的，甲方有权委托他人予以维修，乙方承担由此发生的费用并支付</w:t>
      </w:r>
      <w:r>
        <w:rPr>
          <w:rFonts w:hint="eastAsia" w:ascii="宋体" w:hAnsi="宋体" w:cs="宋体"/>
          <w:bCs/>
          <w:sz w:val="24"/>
          <w:u w:val="single"/>
        </w:rPr>
        <w:t>合同暂定总价的</w:t>
      </w:r>
      <w:r>
        <w:rPr>
          <w:rFonts w:ascii="宋体" w:hAnsi="宋体" w:cs="宋体"/>
          <w:bCs/>
          <w:sz w:val="24"/>
          <w:u w:val="single"/>
        </w:rPr>
        <w:t>10%/</w:t>
      </w:r>
      <w:r>
        <w:rPr>
          <w:rFonts w:hint="eastAsia" w:ascii="宋体" w:hAnsi="宋体" w:cs="宋体"/>
          <w:bCs/>
          <w:sz w:val="24"/>
          <w:u w:val="single"/>
        </w:rPr>
        <w:t>次</w:t>
      </w:r>
      <w:r>
        <w:rPr>
          <w:rFonts w:hint="eastAsia" w:ascii="宋体" w:hAnsi="宋体" w:cs="宋体"/>
          <w:bCs/>
          <w:sz w:val="24"/>
        </w:rPr>
        <w:t>作为违约金。</w:t>
      </w:r>
    </w:p>
    <w:p>
      <w:pPr>
        <w:spacing w:beforeLines="50" w:afterLines="50" w:line="384" w:lineRule="auto"/>
        <w:ind w:firstLine="422" w:firstLineChars="175"/>
        <w:jc w:val="left"/>
        <w:rPr>
          <w:rFonts w:ascii="宋体" w:hAnsi="宋体" w:cs="宋体"/>
          <w:sz w:val="24"/>
        </w:rPr>
      </w:pPr>
      <w:bookmarkStart w:id="90" w:name="_Toc183666531"/>
      <w:bookmarkStart w:id="91" w:name="_Toc520190040"/>
      <w:bookmarkStart w:id="92" w:name="_Toc107447255"/>
      <w:bookmarkStart w:id="93" w:name="_Toc107446862"/>
      <w:bookmarkStart w:id="94" w:name="_Toc474245226"/>
      <w:bookmarkStart w:id="95" w:name="_Toc306350467"/>
      <w:bookmarkStart w:id="96" w:name="_Toc518993000"/>
      <w:bookmarkStart w:id="97" w:name="_Toc19692"/>
      <w:r>
        <w:rPr>
          <w:rFonts w:hint="eastAsia" w:ascii="宋体" w:hAnsi="宋体" w:cs="宋体"/>
          <w:b/>
          <w:bCs/>
          <w:sz w:val="24"/>
        </w:rPr>
        <w:t>第十一条不可抗力</w:t>
      </w:r>
      <w:bookmarkEnd w:id="90"/>
      <w:bookmarkEnd w:id="91"/>
      <w:bookmarkEnd w:id="92"/>
      <w:bookmarkEnd w:id="93"/>
      <w:bookmarkEnd w:id="94"/>
      <w:bookmarkEnd w:id="95"/>
      <w:bookmarkEnd w:id="96"/>
      <w:bookmarkEnd w:id="97"/>
    </w:p>
    <w:p>
      <w:pPr>
        <w:widowControl/>
        <w:autoSpaceDE w:val="0"/>
        <w:autoSpaceDN w:val="0"/>
        <w:adjustRightInd w:val="0"/>
        <w:spacing w:line="384" w:lineRule="auto"/>
        <w:ind w:firstLine="480" w:firstLineChars="200"/>
        <w:rPr>
          <w:rFonts w:ascii="宋体" w:hAnsi="宋体" w:cs="宋体"/>
          <w:bCs/>
          <w:sz w:val="24"/>
        </w:rPr>
      </w:pPr>
      <w:bookmarkStart w:id="98" w:name="_Toc183666532"/>
      <w:bookmarkStart w:id="99" w:name="_Toc306350468"/>
      <w:bookmarkStart w:id="100" w:name="_Toc12010"/>
      <w:r>
        <w:rPr>
          <w:rFonts w:ascii="宋体" w:hAnsi="宋体" w:cs="宋体"/>
          <w:bCs/>
          <w:sz w:val="24"/>
        </w:rPr>
        <w:t xml:space="preserve">11.1 </w:t>
      </w:r>
      <w:r>
        <w:rPr>
          <w:rFonts w:hint="eastAsia" w:ascii="宋体" w:hAnsi="宋体" w:cs="宋体"/>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⑴地震、火山爆发、滑坡、暴雨（橙色预警及以上）、台风（黄色预警及以上）、海啸、龙卷风、大面积流行病</w:t>
      </w:r>
      <w:r>
        <w:rPr>
          <w:rFonts w:ascii="宋体" w:hAnsi="宋体" w:cs="宋体"/>
          <w:bCs/>
          <w:sz w:val="24"/>
        </w:rPr>
        <w:t>(如：非典型性肺炎等)或瘟疫；</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⑵战争行为、入侵、武装冲突或外敌行为、封锁、暴乱、恐怖行为或军事演习；</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11.2 </w:t>
      </w:r>
      <w:r>
        <w:rPr>
          <w:rFonts w:hint="eastAsia" w:ascii="宋体" w:hAnsi="宋体" w:cs="宋体"/>
          <w:bCs/>
          <w:sz w:val="24"/>
        </w:rPr>
        <w:t>声称受到不可抗力影响的一方，应在发生不可抗力或知道发生不可抗力之后</w:t>
      </w:r>
      <w:r>
        <w:rPr>
          <w:rFonts w:ascii="宋体" w:hAnsi="宋体" w:cs="宋体"/>
          <w:bCs/>
          <w:sz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11.3 </w:t>
      </w:r>
      <w:r>
        <w:rPr>
          <w:rFonts w:hint="eastAsia" w:ascii="宋体" w:hAnsi="宋体" w:cs="宋体"/>
          <w:bCs/>
          <w:sz w:val="24"/>
        </w:rPr>
        <w:t>因不可抗力导致合同无法履行的时间自该不可抗力发生日起连续超过玖拾</w:t>
      </w:r>
      <w:r>
        <w:rPr>
          <w:rFonts w:ascii="宋体" w:hAnsi="宋体" w:cs="宋体"/>
          <w:bCs/>
          <w:sz w:val="24"/>
        </w:rPr>
        <w:t>(90)天，双方应协商决定继续履行本合同的条件或者变更本合同。如果自不可抗力发生后壹佰捌拾(180)天之内双方不能达成一致意见，任何一方有权解除本合同。</w:t>
      </w:r>
    </w:p>
    <w:p>
      <w:pPr>
        <w:spacing w:beforeLines="50" w:afterLines="50" w:line="384" w:lineRule="auto"/>
        <w:ind w:firstLine="482"/>
        <w:jc w:val="left"/>
        <w:rPr>
          <w:rFonts w:ascii="宋体" w:hAnsi="宋体" w:cs="宋体"/>
          <w:bCs/>
          <w:sz w:val="24"/>
        </w:rPr>
      </w:pPr>
      <w:r>
        <w:rPr>
          <w:rFonts w:ascii="宋体" w:hAnsi="宋体" w:cs="宋体"/>
          <w:bCs/>
          <w:sz w:val="24"/>
        </w:rPr>
        <w:t xml:space="preserve">11.4 </w:t>
      </w:r>
      <w:r>
        <w:rPr>
          <w:rFonts w:hint="eastAsia" w:ascii="宋体" w:hAnsi="宋体" w:cs="宋体"/>
          <w:bCs/>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101" w:name="_Toc118172294"/>
      <w:bookmarkStart w:id="102" w:name="_Toc107447257"/>
      <w:bookmarkStart w:id="103" w:name="_Toc518993001"/>
      <w:bookmarkStart w:id="104" w:name="_Toc107446864"/>
      <w:bookmarkStart w:id="105" w:name="_Toc520190041"/>
      <w:bookmarkStart w:id="106" w:name="_Toc474245227"/>
    </w:p>
    <w:p>
      <w:pPr>
        <w:spacing w:beforeLines="50" w:afterLines="50" w:line="384" w:lineRule="auto"/>
        <w:ind w:firstLine="482"/>
        <w:jc w:val="left"/>
        <w:rPr>
          <w:rFonts w:ascii="宋体" w:hAnsi="宋体" w:cs="宋体"/>
          <w:b/>
          <w:bCs/>
          <w:sz w:val="24"/>
        </w:rPr>
      </w:pPr>
      <w:r>
        <w:rPr>
          <w:rFonts w:hint="eastAsia" w:ascii="宋体" w:hAnsi="宋体" w:cs="宋体"/>
          <w:b/>
          <w:bCs/>
          <w:sz w:val="24"/>
        </w:rPr>
        <w:t>十二条争议解决</w:t>
      </w:r>
      <w:bookmarkEnd w:id="98"/>
      <w:bookmarkEnd w:id="99"/>
      <w:bookmarkEnd w:id="100"/>
      <w:bookmarkEnd w:id="101"/>
      <w:bookmarkEnd w:id="102"/>
      <w:bookmarkEnd w:id="103"/>
      <w:bookmarkEnd w:id="104"/>
      <w:bookmarkEnd w:id="105"/>
      <w:bookmarkEnd w:id="106"/>
    </w:p>
    <w:p>
      <w:pPr>
        <w:spacing w:line="384" w:lineRule="auto"/>
        <w:ind w:firstLine="482"/>
        <w:rPr>
          <w:rFonts w:ascii="宋体" w:hAnsi="宋体" w:cs="宋体"/>
          <w:bCs/>
          <w:sz w:val="24"/>
        </w:rPr>
      </w:pPr>
      <w:bookmarkStart w:id="107" w:name="_Toc183666533"/>
      <w:bookmarkStart w:id="108" w:name="_Toc306350469"/>
      <w:r>
        <w:rPr>
          <w:rFonts w:ascii="宋体" w:hAnsi="宋体" w:cs="宋体"/>
          <w:bCs/>
          <w:sz w:val="24"/>
        </w:rPr>
        <w:t xml:space="preserve">12.1 </w:t>
      </w:r>
      <w:r>
        <w:rPr>
          <w:rFonts w:hint="eastAsia" w:ascii="宋体" w:hAnsi="宋体" w:cs="宋体"/>
          <w:bCs/>
          <w:sz w:val="24"/>
        </w:rPr>
        <w:t>甲乙双方应通过友好协商，解决在执行本合同所发生的或与本合同有关的一切争议。如协商不能解决争议，任何一方均可依法向甲方所在地人民法院提起诉讼。</w:t>
      </w:r>
    </w:p>
    <w:p>
      <w:pPr>
        <w:spacing w:line="384" w:lineRule="auto"/>
        <w:ind w:firstLine="482"/>
        <w:jc w:val="left"/>
        <w:rPr>
          <w:rFonts w:ascii="宋体" w:hAnsi="宋体" w:cs="宋体"/>
          <w:sz w:val="24"/>
        </w:rPr>
      </w:pPr>
      <w:r>
        <w:rPr>
          <w:rFonts w:ascii="宋体" w:hAnsi="宋体" w:cs="宋体"/>
          <w:bCs/>
          <w:sz w:val="24"/>
        </w:rPr>
        <w:t xml:space="preserve">12.2 </w:t>
      </w:r>
      <w:r>
        <w:rPr>
          <w:rFonts w:hint="eastAsia" w:ascii="宋体" w:hAnsi="宋体" w:cs="宋体"/>
          <w:sz w:val="24"/>
        </w:rPr>
        <w:t>在甲方同意的情况下，除有争端之外的合同其它部分在争端解决前应继续执行。</w:t>
      </w:r>
      <w:bookmarkEnd w:id="107"/>
      <w:bookmarkEnd w:id="108"/>
      <w:bookmarkStart w:id="109" w:name="_Toc518993003"/>
      <w:bookmarkStart w:id="110" w:name="_Toc520190043"/>
      <w:bookmarkStart w:id="111" w:name="_Toc474245229"/>
    </w:p>
    <w:p>
      <w:pPr>
        <w:spacing w:line="384" w:lineRule="auto"/>
        <w:ind w:firstLine="482"/>
        <w:jc w:val="left"/>
        <w:rPr>
          <w:rFonts w:ascii="宋体" w:hAnsi="宋体" w:cs="宋体"/>
          <w:b/>
          <w:bCs/>
          <w:sz w:val="24"/>
        </w:rPr>
      </w:pPr>
      <w:r>
        <w:rPr>
          <w:rFonts w:hint="eastAsia" w:ascii="宋体" w:hAnsi="宋体" w:cs="宋体"/>
          <w:b/>
          <w:bCs/>
          <w:sz w:val="24"/>
        </w:rPr>
        <w:t>第十三条</w:t>
      </w:r>
      <w:bookmarkStart w:id="112" w:name="_Toc107447264"/>
      <w:bookmarkStart w:id="113" w:name="_Toc107446871"/>
      <w:r>
        <w:rPr>
          <w:rFonts w:hint="eastAsia" w:ascii="宋体" w:hAnsi="宋体" w:cs="宋体"/>
          <w:b/>
          <w:bCs/>
          <w:sz w:val="24"/>
        </w:rPr>
        <w:t>合同生效及其他</w:t>
      </w:r>
      <w:bookmarkEnd w:id="109"/>
      <w:bookmarkEnd w:id="110"/>
      <w:bookmarkEnd w:id="111"/>
      <w:bookmarkEnd w:id="112"/>
      <w:bookmarkEnd w:id="113"/>
    </w:p>
    <w:p>
      <w:pPr>
        <w:spacing w:line="384" w:lineRule="auto"/>
        <w:ind w:firstLine="480"/>
        <w:rPr>
          <w:rFonts w:ascii="宋体" w:hAnsi="宋体" w:cs="宋体"/>
          <w:sz w:val="24"/>
        </w:rPr>
      </w:pPr>
      <w:r>
        <w:rPr>
          <w:rFonts w:ascii="宋体" w:hAnsi="宋体" w:cs="宋体"/>
          <w:sz w:val="24"/>
        </w:rPr>
        <w:t>13.1</w:t>
      </w:r>
      <w:r>
        <w:rPr>
          <w:rFonts w:hint="eastAsia" w:ascii="宋体" w:hAnsi="宋体" w:cs="宋体"/>
          <w:sz w:val="24"/>
        </w:rPr>
        <w:t>本合同经双方法定代表人或授权代表签字并加盖双方公章后生效</w:t>
      </w:r>
      <w:r>
        <w:rPr>
          <w:rFonts w:ascii="宋体" w:hAnsi="宋体" w:cs="宋体"/>
          <w:sz w:val="24"/>
        </w:rPr>
        <w:t>.</w:t>
      </w:r>
    </w:p>
    <w:p>
      <w:pPr>
        <w:spacing w:line="384" w:lineRule="auto"/>
        <w:ind w:firstLine="480"/>
        <w:rPr>
          <w:rFonts w:ascii="宋体" w:hAnsi="宋体" w:cs="宋体"/>
          <w:sz w:val="24"/>
        </w:rPr>
      </w:pPr>
      <w:r>
        <w:rPr>
          <w:rFonts w:ascii="宋体" w:hAnsi="宋体" w:cs="宋体"/>
          <w:sz w:val="24"/>
        </w:rPr>
        <w:t>13.2</w:t>
      </w:r>
      <w:r>
        <w:rPr>
          <w:rFonts w:hint="eastAsia" w:ascii="宋体" w:hAnsi="宋体" w:cs="宋体"/>
          <w:sz w:val="24"/>
        </w:rPr>
        <w:t>本合同正文一式份，其中：甲方</w:t>
      </w:r>
      <w:r>
        <w:rPr>
          <w:rFonts w:hint="eastAsia" w:ascii="宋体" w:hAnsi="宋体" w:cs="宋体"/>
          <w:sz w:val="24"/>
          <w:u w:val="single"/>
          <w:lang w:val="en-US" w:eastAsia="zh-CN"/>
        </w:rPr>
        <w:t>4</w:t>
      </w:r>
      <w:r>
        <w:rPr>
          <w:rFonts w:hint="eastAsia" w:ascii="宋体" w:hAnsi="宋体" w:cs="宋体"/>
          <w:sz w:val="24"/>
        </w:rPr>
        <w:t>份，乙方</w:t>
      </w:r>
      <w:r>
        <w:rPr>
          <w:rFonts w:hint="eastAsia" w:ascii="宋体" w:hAnsi="宋体" w:cs="宋体"/>
          <w:sz w:val="24"/>
          <w:u w:val="single"/>
          <w:lang w:val="en-US" w:eastAsia="zh-CN"/>
        </w:rPr>
        <w:t>1</w:t>
      </w:r>
      <w:r>
        <w:rPr>
          <w:rFonts w:hint="eastAsia" w:ascii="宋体" w:hAnsi="宋体" w:cs="宋体"/>
          <w:sz w:val="24"/>
        </w:rPr>
        <w:t>份。</w:t>
      </w:r>
    </w:p>
    <w:p>
      <w:pPr>
        <w:spacing w:line="384" w:lineRule="auto"/>
        <w:ind w:firstLine="480"/>
        <w:rPr>
          <w:rFonts w:hint="eastAsia" w:ascii="宋体" w:hAnsi="宋体" w:cs="宋体"/>
          <w:sz w:val="24"/>
          <w:u w:val="single"/>
          <w:lang w:eastAsia="zh-CN"/>
        </w:rPr>
      </w:pPr>
      <w:r>
        <w:rPr>
          <w:rFonts w:ascii="宋体" w:hAnsi="宋体" w:cs="宋体"/>
          <w:sz w:val="24"/>
        </w:rPr>
        <w:t>13.</w:t>
      </w:r>
      <w:r>
        <w:rPr>
          <w:rFonts w:hint="eastAsia" w:ascii="宋体" w:hAnsi="宋体" w:cs="宋体"/>
          <w:sz w:val="24"/>
        </w:rPr>
        <w:t>3补充条款</w:t>
      </w:r>
      <w:r>
        <w:rPr>
          <w:rFonts w:hint="eastAsia" w:ascii="宋体" w:hAnsi="宋体" w:cs="宋体"/>
          <w:sz w:val="24"/>
          <w:u w:val="single"/>
        </w:rPr>
        <w:t>：</w:t>
      </w:r>
      <w:r>
        <w:rPr>
          <w:rFonts w:hint="eastAsia" w:ascii="宋体" w:hAnsi="宋体" w:cs="宋体"/>
          <w:sz w:val="24"/>
          <w:u w:val="single"/>
          <w:lang w:eastAsia="zh-CN"/>
        </w:rPr>
        <w:t>…</w:t>
      </w:r>
    </w:p>
    <w:p>
      <w:pPr>
        <w:spacing w:line="384" w:lineRule="auto"/>
        <w:ind w:firstLine="480"/>
        <w:rPr>
          <w:rFonts w:hint="eastAsia" w:ascii="宋体" w:hAnsi="宋体" w:cs="宋体"/>
          <w:sz w:val="24"/>
          <w:u w:val="single"/>
          <w:lang w:eastAsia="zh-CN"/>
        </w:rPr>
      </w:pPr>
    </w:p>
    <w:p>
      <w:pPr>
        <w:spacing w:line="384" w:lineRule="auto"/>
        <w:ind w:firstLine="480"/>
        <w:rPr>
          <w:rFonts w:hint="eastAsia" w:ascii="宋体" w:hAnsi="宋体" w:cs="宋体"/>
          <w:sz w:val="24"/>
          <w:u w:val="single"/>
          <w:lang w:eastAsia="zh-CN"/>
        </w:rPr>
      </w:pPr>
    </w:p>
    <w:p>
      <w:pPr>
        <w:spacing w:line="384" w:lineRule="auto"/>
        <w:ind w:firstLine="480"/>
        <w:rPr>
          <w:rFonts w:hint="eastAsia" w:ascii="宋体" w:hAnsi="宋体" w:cs="宋体"/>
          <w:sz w:val="24"/>
          <w:u w:val="single"/>
          <w:lang w:eastAsia="zh-CN"/>
        </w:rPr>
      </w:pP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附件：</w:t>
      </w:r>
      <w:r>
        <w:rPr>
          <w:rFonts w:ascii="宋体" w:hAnsi="宋体" w:cs="宋体"/>
          <w:sz w:val="24"/>
        </w:rPr>
        <w:t>1.</w:t>
      </w:r>
      <w:r>
        <w:rPr>
          <w:rFonts w:hint="eastAsia" w:ascii="宋体" w:hAnsi="宋体" w:cs="宋体"/>
          <w:sz w:val="24"/>
        </w:rPr>
        <w:t>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lang w:val="en-US" w:eastAsia="zh-CN"/>
        </w:rPr>
        <w:t>成交通知书/</w:t>
      </w:r>
      <w:r>
        <w:rPr>
          <w:rFonts w:hint="eastAsia" w:ascii="宋体" w:hAnsi="宋体" w:cs="宋体"/>
          <w:sz w:val="24"/>
        </w:rPr>
        <w:t>委托函（如有）</w:t>
      </w:r>
    </w:p>
    <w:p>
      <w:pPr>
        <w:numPr>
          <w:ilvl w:val="0"/>
          <w:numId w:val="0"/>
        </w:numPr>
        <w:spacing w:line="460" w:lineRule="exact"/>
        <w:ind w:firstLine="720" w:firstLineChars="3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廉洁协议</w:t>
      </w:r>
    </w:p>
    <w:p>
      <w:pPr>
        <w:numPr>
          <w:ilvl w:val="0"/>
          <w:numId w:val="0"/>
        </w:numPr>
        <w:spacing w:line="460" w:lineRule="exact"/>
        <w:ind w:firstLine="720" w:firstLineChars="300"/>
        <w:rPr>
          <w:rFonts w:hint="eastAsia" w:ascii="宋体" w:hAnsi="宋体" w:cs="宋体"/>
          <w:color w:val="auto"/>
          <w:sz w:val="24"/>
          <w:szCs w:val="24"/>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不诚信行为的情形及相应被暂停参与投标活动的处理标准</w:t>
      </w:r>
    </w:p>
    <w:p>
      <w:pPr>
        <w:spacing w:line="384" w:lineRule="auto"/>
        <w:ind w:firstLine="720" w:firstLineChars="300"/>
        <w:rPr>
          <w:rFonts w:hint="default" w:ascii="宋体" w:hAnsi="宋体" w:eastAsia="宋体" w:cs="宋体"/>
          <w:sz w:val="24"/>
          <w:lang w:val="en-US" w:eastAsia="zh-CN"/>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lang w:val="en-US" w:eastAsia="zh-CN"/>
        </w:rPr>
        <w:t>营运场所施工安全协议书（具体以安全办通知为准）</w:t>
      </w:r>
    </w:p>
    <w:p>
      <w:pPr>
        <w:spacing w:line="384" w:lineRule="auto"/>
        <w:rPr>
          <w:rFonts w:ascii="宋体" w:hAnsi="宋体" w:cs="宋体"/>
          <w:sz w:val="24"/>
        </w:rPr>
      </w:pPr>
      <w:r>
        <w:rPr>
          <w:rFonts w:ascii="宋体" w:hAnsi="宋体" w:cs="宋体"/>
          <w:sz w:val="24"/>
        </w:rPr>
        <w:t xml:space="preserve">     </w:t>
      </w:r>
      <w:r>
        <w:rPr>
          <w:rFonts w:hint="eastAsia" w:ascii="宋体" w:hAnsi="宋体" w:cs="宋体"/>
          <w:sz w:val="24"/>
          <w:lang w:val="en-US" w:eastAsia="zh-CN"/>
        </w:rPr>
        <w:t xml:space="preserve"> 5</w:t>
      </w:r>
      <w:r>
        <w:rPr>
          <w:rFonts w:ascii="宋体" w:hAnsi="宋体" w:cs="宋体"/>
          <w:sz w:val="24"/>
        </w:rPr>
        <w:t>.</w:t>
      </w:r>
      <w:r>
        <w:rPr>
          <w:rFonts w:hint="eastAsia" w:ascii="宋体" w:hAnsi="宋体" w:cs="宋体"/>
          <w:sz w:val="24"/>
        </w:rPr>
        <w:t>工程量清单</w:t>
      </w:r>
      <w:r>
        <w:rPr>
          <w:rFonts w:ascii="宋体" w:hAnsi="宋体" w:cs="宋体"/>
          <w:sz w:val="24"/>
        </w:rPr>
        <w:t>/</w:t>
      </w:r>
      <w:r>
        <w:rPr>
          <w:rFonts w:hint="eastAsia" w:ascii="宋体" w:hAnsi="宋体" w:cs="宋体"/>
          <w:sz w:val="24"/>
        </w:rPr>
        <w:t>报价</w:t>
      </w:r>
    </w:p>
    <w:p>
      <w:pPr>
        <w:spacing w:line="384" w:lineRule="auto"/>
        <w:rPr>
          <w:rFonts w:ascii="宋体" w:hAnsi="宋体" w:cs="宋体"/>
          <w:sz w:val="24"/>
        </w:rPr>
      </w:pPr>
      <w:r>
        <w:rPr>
          <w:rFonts w:ascii="宋体" w:hAnsi="宋体" w:cs="宋体"/>
          <w:sz w:val="24"/>
        </w:rPr>
        <w:t xml:space="preserve">     </w:t>
      </w:r>
      <w:r>
        <w:rPr>
          <w:rFonts w:hint="eastAsia" w:ascii="宋体" w:hAnsi="宋体" w:cs="宋体"/>
          <w:sz w:val="24"/>
          <w:lang w:val="en-US" w:eastAsia="zh-CN"/>
        </w:rPr>
        <w:t xml:space="preserve"> 6</w:t>
      </w:r>
      <w:r>
        <w:rPr>
          <w:rFonts w:ascii="宋体" w:hAnsi="宋体" w:cs="宋体"/>
          <w:sz w:val="24"/>
        </w:rPr>
        <w:t>.</w:t>
      </w:r>
      <w:r>
        <w:rPr>
          <w:rFonts w:hint="eastAsia" w:ascii="宋体" w:hAnsi="宋体" w:cs="宋体"/>
          <w:sz w:val="24"/>
        </w:rPr>
        <w:t>项目投入人员架构表</w:t>
      </w:r>
      <w:r>
        <w:rPr>
          <w:rFonts w:ascii="宋体" w:hAnsi="宋体" w:cs="宋体"/>
          <w:sz w:val="24"/>
        </w:rPr>
        <w:t xml:space="preserve"> </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rPr>
        <w:t xml:space="preserve">      </w:t>
      </w:r>
      <w:r>
        <w:rPr>
          <w:rFonts w:hint="eastAsia" w:asciiTheme="minorEastAsia" w:hAnsiTheme="minorEastAsia" w:eastAsiaTheme="minorEastAsia" w:cstheme="minorEastAsia"/>
          <w:b w:val="0"/>
          <w:bCs w:val="0"/>
          <w:sz w:val="24"/>
          <w:lang w:val="en-US" w:eastAsia="zh-CN"/>
        </w:rPr>
        <w:t>7</w:t>
      </w:r>
      <w:r>
        <w:rPr>
          <w:rFonts w:hint="eastAsia" w:asciiTheme="minorEastAsia" w:hAnsiTheme="minorEastAsia" w:eastAsiaTheme="minorEastAsia" w:cstheme="minorEastAsia"/>
          <w:b w:val="0"/>
          <w:bCs w:val="0"/>
          <w:sz w:val="24"/>
        </w:rPr>
        <w:t>.</w:t>
      </w:r>
      <w:r>
        <w:rPr>
          <w:rFonts w:hint="eastAsia" w:ascii="宋体" w:hAnsi="宋体" w:cs="宋体"/>
          <w:sz w:val="24"/>
        </w:rPr>
        <w:t>履约保函（模板）</w:t>
      </w:r>
    </w:p>
    <w:p>
      <w:pPr>
        <w:spacing w:line="360" w:lineRule="auto"/>
        <w:ind w:firstLine="720" w:firstLineChars="300"/>
        <w:rPr>
          <w:rFonts w:hint="eastAsia" w:asciiTheme="minorEastAsia" w:hAnsiTheme="minorEastAsia" w:eastAsiaTheme="minorEastAsia" w:cstheme="minorEastAsia"/>
          <w:b w:val="0"/>
          <w:bCs w:val="0"/>
          <w:sz w:val="24"/>
          <w:szCs w:val="24"/>
          <w:lang w:eastAsia="zh-CN"/>
        </w:rPr>
      </w:pPr>
      <w:r>
        <w:rPr>
          <w:rFonts w:hint="eastAsia" w:ascii="宋体" w:hAnsi="宋体" w:cs="宋体"/>
          <w:sz w:val="24"/>
          <w:lang w:val="en-US" w:eastAsia="zh-CN"/>
        </w:rPr>
        <w:t>8.</w:t>
      </w:r>
      <w:r>
        <w:rPr>
          <w:rFonts w:hint="eastAsia" w:asciiTheme="minorEastAsia" w:hAnsiTheme="minorEastAsia" w:eastAsiaTheme="minorEastAsia" w:cstheme="minorEastAsia"/>
          <w:b w:val="0"/>
          <w:bCs w:val="0"/>
          <w:sz w:val="24"/>
          <w:szCs w:val="24"/>
        </w:rPr>
        <w:t>应急救援物资清单</w:t>
      </w:r>
      <w:r>
        <w:rPr>
          <w:rFonts w:hint="eastAsia" w:asciiTheme="minorEastAsia" w:hAnsiTheme="minorEastAsia" w:eastAsiaTheme="minorEastAsia" w:cstheme="minorEastAsia"/>
          <w:b w:val="0"/>
          <w:bCs w:val="0"/>
          <w:sz w:val="24"/>
          <w:szCs w:val="24"/>
          <w:lang w:eastAsia="zh-CN"/>
        </w:rPr>
        <w:t>（如需）</w:t>
      </w:r>
    </w:p>
    <w:p>
      <w:pPr>
        <w:spacing w:line="360" w:lineRule="auto"/>
        <w:ind w:firstLine="720" w:firstLineChars="300"/>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.授权委托证明（如需）</w:t>
      </w:r>
    </w:p>
    <w:p>
      <w:pPr>
        <w:adjustRightInd w:val="0"/>
        <w:snapToGrid w:val="0"/>
        <w:ind w:firstLine="720" w:firstLineChars="300"/>
        <w:jc w:val="both"/>
        <w:rPr>
          <w:rFonts w:ascii="宋体" w:hAnsi="宋体" w:cs="宋体"/>
          <w:b w:val="0"/>
          <w:bCs w:val="0"/>
          <w:sz w:val="24"/>
          <w:szCs w:val="24"/>
        </w:rPr>
      </w:pPr>
    </w:p>
    <w:p>
      <w:pPr>
        <w:spacing w:line="384" w:lineRule="auto"/>
        <w:ind w:firstLine="720" w:firstLineChars="300"/>
        <w:rPr>
          <w:rFonts w:hint="default" w:ascii="宋体" w:hAnsi="宋体" w:eastAsia="宋体" w:cs="宋体"/>
          <w:b w:val="0"/>
          <w:bCs w:val="0"/>
          <w:sz w:val="24"/>
          <w:lang w:val="en-US" w:eastAsia="zh-CN"/>
        </w:rPr>
      </w:pPr>
    </w:p>
    <w:p>
      <w:pPr>
        <w:spacing w:line="384" w:lineRule="auto"/>
        <w:rPr>
          <w:rFonts w:ascii="宋体" w:hAnsi="宋体" w:cs="宋体"/>
          <w:sz w:val="24"/>
        </w:rPr>
      </w:pP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甲方：</w:t>
      </w:r>
      <w:r>
        <w:rPr>
          <w:rFonts w:hint="eastAsia" w:ascii="宋体" w:hAnsi="宋体" w:cs="宋体"/>
          <w:sz w:val="24"/>
          <w:lang w:eastAsia="zh-CN"/>
        </w:rPr>
        <w:t>广州从化净水</w:t>
      </w:r>
      <w:r>
        <w:rPr>
          <w:rFonts w:hint="eastAsia" w:ascii="宋体" w:hAnsi="宋体" w:cs="宋体"/>
          <w:sz w:val="24"/>
        </w:rPr>
        <w:t>有限公司（盖章）</w:t>
      </w:r>
      <w:r>
        <w:rPr>
          <w:rFonts w:hint="eastAsia" w:ascii="宋体" w:hAnsi="宋体" w:cs="宋体"/>
          <w:sz w:val="24"/>
          <w:lang w:val="en-US" w:eastAsia="zh-CN"/>
        </w:rPr>
        <w:t xml:space="preserve">     </w:t>
      </w:r>
      <w:r>
        <w:rPr>
          <w:rFonts w:hint="eastAsia" w:ascii="宋体" w:hAnsi="宋体" w:cs="宋体"/>
          <w:sz w:val="24"/>
        </w:rPr>
        <w:t>乙方：（盖章）</w:t>
      </w:r>
    </w:p>
    <w:p>
      <w:pPr>
        <w:spacing w:line="384" w:lineRule="auto"/>
        <w:rPr>
          <w:rFonts w:ascii="宋体" w:hAnsi="宋体" w:cs="宋体"/>
          <w:sz w:val="24"/>
        </w:rPr>
      </w:pPr>
      <w:r>
        <w:rPr>
          <w:rFonts w:hint="eastAsia" w:ascii="宋体" w:hAnsi="宋体" w:cs="宋体"/>
          <w:sz w:val="24"/>
        </w:rPr>
        <w:t>法定代表</w:t>
      </w:r>
      <w:r>
        <w:rPr>
          <w:rFonts w:hint="eastAsia" w:ascii="宋体" w:hAnsi="宋体" w:cs="宋体"/>
          <w:sz w:val="24"/>
          <w:lang w:val="en-US" w:eastAsia="zh-CN"/>
        </w:rPr>
        <w:t xml:space="preserve"> </w:t>
      </w:r>
      <w:r>
        <w:rPr>
          <w:rFonts w:hint="eastAsia" w:ascii="宋体" w:hAnsi="宋体" w:cs="宋体"/>
          <w:sz w:val="24"/>
        </w:rPr>
        <w:t>或</w:t>
      </w:r>
      <w:r>
        <w:rPr>
          <w:rFonts w:hint="eastAsia" w:ascii="宋体" w:hAnsi="宋体" w:cs="宋体"/>
          <w:sz w:val="24"/>
          <w:lang w:val="en-US" w:eastAsia="zh-CN"/>
        </w:rPr>
        <w:t xml:space="preserve">                         </w:t>
      </w:r>
      <w:r>
        <w:rPr>
          <w:rFonts w:hint="eastAsia" w:ascii="宋体" w:hAnsi="宋体" w:cs="宋体"/>
          <w:sz w:val="24"/>
        </w:rPr>
        <w:t>法定代表人或</w:t>
      </w:r>
    </w:p>
    <w:p>
      <w:pPr>
        <w:spacing w:line="384" w:lineRule="auto"/>
        <w:rPr>
          <w:rFonts w:ascii="宋体" w:hAnsi="宋体" w:cs="宋体"/>
          <w:sz w:val="24"/>
        </w:rPr>
      </w:pPr>
      <w:r>
        <w:rPr>
          <w:rFonts w:hint="eastAsia" w:ascii="宋体" w:hAnsi="宋体" w:cs="宋体"/>
          <w:sz w:val="24"/>
        </w:rPr>
        <w:t>授权代理人：</w:t>
      </w:r>
      <w:r>
        <w:rPr>
          <w:rFonts w:hint="eastAsia" w:ascii="宋体" w:hAnsi="宋体" w:cs="宋体"/>
          <w:sz w:val="24"/>
          <w:lang w:val="en-US" w:eastAsia="zh-CN"/>
        </w:rPr>
        <w:t xml:space="preserve">                         </w:t>
      </w:r>
      <w:r>
        <w:rPr>
          <w:rFonts w:hint="eastAsia" w:ascii="宋体" w:hAnsi="宋体" w:cs="宋体"/>
          <w:sz w:val="24"/>
        </w:rPr>
        <w:t>授权代理人：</w:t>
      </w:r>
    </w:p>
    <w:p>
      <w:pPr>
        <w:spacing w:line="384" w:lineRule="auto"/>
        <w:rPr>
          <w:rFonts w:ascii="宋体" w:hAnsi="宋体" w:cs="宋体"/>
          <w:sz w:val="24"/>
        </w:rPr>
      </w:pPr>
      <w:r>
        <w:rPr>
          <w:rFonts w:hint="eastAsia" w:ascii="宋体" w:hAnsi="宋体" w:cs="宋体"/>
          <w:sz w:val="24"/>
        </w:rPr>
        <w:t>地址：</w:t>
      </w:r>
      <w:r>
        <w:rPr>
          <w:rFonts w:hint="eastAsia" w:ascii="宋体" w:hAnsi="宋体" w:cs="宋体"/>
          <w:sz w:val="24"/>
          <w:lang w:val="en-US" w:eastAsia="zh-CN"/>
        </w:rPr>
        <w:t xml:space="preserve">                                  </w:t>
      </w:r>
      <w:r>
        <w:rPr>
          <w:rFonts w:hint="eastAsia" w:ascii="宋体" w:hAnsi="宋体" w:cs="宋体"/>
          <w:sz w:val="24"/>
        </w:rPr>
        <w:t>地址：</w:t>
      </w:r>
    </w:p>
    <w:p>
      <w:pPr>
        <w:spacing w:line="384" w:lineRule="auto"/>
        <w:rPr>
          <w:rFonts w:ascii="宋体" w:hAnsi="宋体" w:cs="宋体"/>
          <w:sz w:val="24"/>
        </w:rPr>
      </w:pPr>
      <w:r>
        <w:rPr>
          <w:rFonts w:hint="eastAsia" w:ascii="宋体" w:hAnsi="宋体" w:cs="宋体"/>
          <w:sz w:val="24"/>
        </w:rPr>
        <w:t>经办人：</w:t>
      </w:r>
      <w:r>
        <w:rPr>
          <w:rFonts w:hint="eastAsia" w:ascii="宋体" w:hAnsi="宋体" w:cs="宋体"/>
          <w:sz w:val="24"/>
          <w:lang w:val="en-US" w:eastAsia="zh-CN"/>
        </w:rPr>
        <w:t xml:space="preserve">                              </w:t>
      </w:r>
      <w:r>
        <w:rPr>
          <w:rFonts w:hint="eastAsia" w:ascii="宋体" w:hAnsi="宋体" w:cs="宋体"/>
          <w:sz w:val="24"/>
        </w:rPr>
        <w:t>经办人：</w:t>
      </w:r>
    </w:p>
    <w:p>
      <w:pPr>
        <w:spacing w:line="384" w:lineRule="auto"/>
        <w:rPr>
          <w:rFonts w:ascii="宋体" w:hAnsi="宋体" w:cs="宋体"/>
          <w:sz w:val="24"/>
        </w:rPr>
      </w:pPr>
      <w:r>
        <w:rPr>
          <w:rFonts w:hint="eastAsia" w:ascii="宋体" w:hAnsi="宋体" w:cs="宋体"/>
          <w:sz w:val="24"/>
        </w:rPr>
        <w:t>联系电话：</w:t>
      </w:r>
      <w:r>
        <w:rPr>
          <w:rFonts w:hint="eastAsia" w:ascii="宋体" w:hAnsi="宋体" w:cs="宋体"/>
          <w:sz w:val="24"/>
          <w:lang w:val="en-US" w:eastAsia="zh-CN"/>
        </w:rPr>
        <w:t xml:space="preserve">                           </w:t>
      </w:r>
      <w:r>
        <w:rPr>
          <w:rFonts w:hint="eastAsia" w:ascii="宋体" w:hAnsi="宋体" w:cs="宋体"/>
          <w:sz w:val="24"/>
        </w:rPr>
        <w:t>联系电话：</w:t>
      </w:r>
    </w:p>
    <w:p>
      <w:pPr>
        <w:spacing w:line="384" w:lineRule="auto"/>
        <w:ind w:left="6360" w:hanging="6360" w:hangingChars="2650"/>
        <w:rPr>
          <w:rFonts w:ascii="宋体" w:hAnsi="宋体" w:cs="宋体"/>
          <w:sz w:val="24"/>
        </w:rPr>
      </w:pPr>
      <w:r>
        <w:rPr>
          <w:rFonts w:hint="eastAsia" w:ascii="宋体" w:hAnsi="宋体" w:cs="宋体"/>
          <w:sz w:val="24"/>
        </w:rPr>
        <w:t>传真：</w:t>
      </w:r>
      <w:r>
        <w:rPr>
          <w:rFonts w:hint="eastAsia" w:ascii="宋体" w:hAnsi="宋体" w:cs="宋体"/>
          <w:sz w:val="24"/>
          <w:lang w:val="en-US" w:eastAsia="zh-CN"/>
        </w:rPr>
        <w:t xml:space="preserve">                                </w:t>
      </w:r>
      <w:r>
        <w:rPr>
          <w:rFonts w:hint="eastAsia" w:ascii="宋体" w:hAnsi="宋体" w:cs="宋体"/>
          <w:sz w:val="24"/>
        </w:rPr>
        <w:t>传真：</w:t>
      </w:r>
    </w:p>
    <w:p>
      <w:pPr>
        <w:spacing w:line="384" w:lineRule="auto"/>
        <w:ind w:left="6360" w:hanging="6360" w:hangingChars="2650"/>
        <w:rPr>
          <w:rFonts w:ascii="宋体" w:hAnsi="宋体" w:cs="宋体"/>
          <w:sz w:val="24"/>
        </w:rPr>
      </w:pPr>
      <w:r>
        <w:rPr>
          <w:rFonts w:hint="eastAsia" w:ascii="宋体" w:hAnsi="宋体" w:cs="宋体"/>
          <w:sz w:val="24"/>
        </w:rPr>
        <w:t>签署日期：年月日</w:t>
      </w:r>
      <w:r>
        <w:rPr>
          <w:rFonts w:hint="eastAsia" w:ascii="宋体" w:hAnsi="宋体" w:cs="宋体"/>
          <w:sz w:val="24"/>
          <w:lang w:val="en-US" w:eastAsia="zh-CN"/>
        </w:rPr>
        <w:t xml:space="preserve">                    </w:t>
      </w:r>
      <w:r>
        <w:rPr>
          <w:rFonts w:hint="eastAsia" w:ascii="宋体" w:hAnsi="宋体" w:cs="宋体"/>
          <w:sz w:val="24"/>
        </w:rPr>
        <w:t>签署日期：年月日</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附件1  中标通知书/发包通知书/委托函（如有）</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b/>
          <w:bCs/>
          <w:szCs w:val="21"/>
        </w:rPr>
      </w:pPr>
    </w:p>
    <w:p>
      <w:pPr>
        <w:spacing w:line="360" w:lineRule="auto"/>
        <w:jc w:val="both"/>
        <w:rPr>
          <w:rFonts w:hint="eastAsia" w:ascii="宋体" w:hAnsi="宋体" w:cs="宋体"/>
          <w:b/>
          <w:bCs/>
          <w:color w:val="auto"/>
          <w:szCs w:val="21"/>
        </w:rPr>
      </w:pPr>
      <w:bookmarkStart w:id="114" w:name="_Toc387080836"/>
      <w:bookmarkStart w:id="115" w:name="_Toc389815031"/>
      <w:bookmarkStart w:id="116" w:name="_Toc389815339"/>
      <w:r>
        <w:rPr>
          <w:rFonts w:hint="eastAsia" w:ascii="宋体" w:hAnsi="宋体" w:cs="宋体"/>
          <w:b/>
          <w:bCs/>
          <w:color w:val="auto"/>
          <w:szCs w:val="21"/>
        </w:rPr>
        <w:t>附件</w:t>
      </w:r>
      <w:r>
        <w:rPr>
          <w:rFonts w:ascii="宋体" w:hAnsi="宋体" w:cs="宋体"/>
          <w:b/>
          <w:bCs/>
          <w:color w:val="auto"/>
          <w:szCs w:val="21"/>
        </w:rPr>
        <w:t>2</w:t>
      </w:r>
      <w:r>
        <w:rPr>
          <w:rFonts w:hint="eastAsia" w:ascii="宋体" w:hAnsi="宋体" w:cs="宋体"/>
          <w:b/>
          <w:bCs/>
          <w:color w:val="auto"/>
          <w:szCs w:val="21"/>
        </w:rPr>
        <w:t>：廉洁协议</w:t>
      </w:r>
    </w:p>
    <w:p>
      <w:pPr>
        <w:keepNext w:val="0"/>
        <w:keepLines w:val="0"/>
        <w:pageBreakBefore w:val="0"/>
        <w:kinsoku/>
        <w:wordWrap/>
        <w:overflowPunct/>
        <w:topLinePunct w:val="0"/>
        <w:autoSpaceDE/>
        <w:autoSpaceDN/>
        <w:bidi w:val="0"/>
        <w:adjustRightInd/>
        <w:snapToGrid/>
        <w:spacing w:line="560" w:lineRule="exact"/>
        <w:ind w:firstLine="3640" w:firstLineChars="13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廉洁协议</w:t>
      </w:r>
    </w:p>
    <w:p>
      <w:pPr>
        <w:keepNext w:val="0"/>
        <w:keepLines w:val="0"/>
        <w:pageBreakBefore w:val="0"/>
        <w:kinsoku/>
        <w:wordWrap/>
        <w:overflowPunct/>
        <w:topLinePunct w:val="0"/>
        <w:autoSpaceDE/>
        <w:autoSpaceDN/>
        <w:bidi w:val="0"/>
        <w:adjustRightInd/>
        <w:snapToGrid/>
        <w:spacing w:line="560" w:lineRule="exact"/>
        <w:ind w:firstLine="630" w:firstLineChars="225"/>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sz w:val="28"/>
          <w:szCs w:val="28"/>
          <w:highlight w:val="none"/>
          <w:u w:val="single"/>
          <w:lang w:eastAsia="zh-CN"/>
        </w:rPr>
        <w:t>广州从化净水</w:t>
      </w:r>
      <w:r>
        <w:rPr>
          <w:rFonts w:hint="eastAsia" w:ascii="仿宋_GB2312" w:hAnsi="仿宋_GB2312" w:eastAsia="仿宋_GB2312" w:cs="仿宋_GB2312"/>
          <w:b w:val="0"/>
          <w:bCs/>
          <w:color w:val="auto"/>
          <w:sz w:val="28"/>
          <w:szCs w:val="28"/>
          <w:highlight w:val="none"/>
          <w:u w:val="single"/>
        </w:rPr>
        <w:t>有限公司</w:t>
      </w:r>
      <w:r>
        <w:rPr>
          <w:rFonts w:hint="eastAsia" w:ascii="仿宋_GB2312" w:hAnsi="仿宋_GB2312" w:eastAsia="仿宋_GB2312" w:cs="仿宋_GB2312"/>
          <w:b w:val="0"/>
          <w:bCs/>
          <w:color w:val="auto"/>
          <w:sz w:val="28"/>
          <w:szCs w:val="28"/>
          <w:highlight w:val="none"/>
        </w:rPr>
        <w:t>(以下称甲方)与(以下称乙方)，特此订立本协议共同遵照执行。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第一条 甲乙双方的权利和义务</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（二）严格执行</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rPr>
        <w:t>合同（以下简称：主合同），自觉履行合同约定的相关义务。</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sz w:val="28"/>
          <w:szCs w:val="28"/>
          <w:highlight w:val="none"/>
          <w:lang w:val="en-US" w:eastAsia="zh-CN"/>
        </w:rPr>
        <w:t>检举。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第二条甲方的义务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（七）甲方工作人员不得接受乙方给予或赠送的干股或红利。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第三条乙方的义务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adjustRightInd/>
        <w:snapToGrid/>
        <w:spacing w:line="560" w:lineRule="exact"/>
        <w:ind w:left="25" w:leftChars="12"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（三）乙方不得以任何理由安排甲方工作人员参加可能影响相关业务公开、公正、公平性的宴请及娱乐活动。</w:t>
      </w:r>
    </w:p>
    <w:p>
      <w:pPr>
        <w:pStyle w:val="15"/>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（五）乙方不得擅自与甲方工作人员就</w:t>
      </w:r>
      <w:r>
        <w:rPr>
          <w:rFonts w:hint="eastAsia" w:ascii="仿宋_GB2312" w:hAnsi="仿宋_GB2312" w:eastAsia="仿宋_GB2312" w:cs="仿宋_GB2312"/>
          <w:b w:val="0"/>
          <w:bCs/>
          <w:color w:val="auto"/>
          <w:sz w:val="28"/>
          <w:szCs w:val="28"/>
          <w:highlight w:val="none"/>
          <w:lang w:val="en-US" w:eastAsia="zh-CN"/>
        </w:rPr>
        <w:t>主</w:t>
      </w:r>
      <w:r>
        <w:rPr>
          <w:rFonts w:hint="eastAsia" w:ascii="仿宋_GB2312" w:hAnsi="仿宋_GB2312" w:eastAsia="仿宋_GB2312" w:cs="仿宋_GB2312"/>
          <w:b w:val="0"/>
          <w:bCs/>
          <w:color w:val="auto"/>
          <w:sz w:val="28"/>
          <w:szCs w:val="28"/>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（七）乙方不得向甲方工作人员提供干股或红利。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第四条违约责任</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甲方举报投诉联系部门：</w:t>
      </w:r>
      <w:r>
        <w:rPr>
          <w:rFonts w:hint="eastAsia" w:ascii="仿宋_GB2312" w:hAnsi="仿宋_GB2312" w:eastAsia="仿宋_GB2312" w:cs="仿宋_GB2312"/>
          <w:b w:val="0"/>
          <w:bCs/>
          <w:color w:val="auto"/>
          <w:sz w:val="28"/>
          <w:szCs w:val="28"/>
          <w:highlight w:val="none"/>
          <w:lang w:eastAsia="zh-CN"/>
        </w:rPr>
        <w:t>广州从化净水</w:t>
      </w:r>
      <w:r>
        <w:rPr>
          <w:rFonts w:hint="eastAsia" w:ascii="仿宋_GB2312" w:hAnsi="仿宋_GB2312" w:eastAsia="仿宋_GB2312" w:cs="仿宋_GB2312"/>
          <w:b w:val="0"/>
          <w:bCs/>
          <w:color w:val="auto"/>
          <w:sz w:val="28"/>
          <w:szCs w:val="28"/>
          <w:highlight w:val="none"/>
        </w:rPr>
        <w:t>有限公司</w:t>
      </w:r>
      <w:r>
        <w:rPr>
          <w:rFonts w:hint="eastAsia" w:ascii="仿宋_GB2312" w:hAnsi="仿宋_GB2312" w:eastAsia="仿宋_GB2312" w:cs="仿宋_GB2312"/>
          <w:b w:val="0"/>
          <w:bCs/>
          <w:color w:val="auto"/>
          <w:sz w:val="28"/>
          <w:szCs w:val="28"/>
          <w:highlight w:val="none"/>
          <w:u w:val="single"/>
        </w:rPr>
        <w:t>纪检室</w:t>
      </w:r>
      <w:r>
        <w:rPr>
          <w:rFonts w:hint="eastAsia" w:ascii="仿宋_GB2312" w:hAnsi="仿宋_GB2312" w:eastAsia="仿宋_GB2312" w:cs="仿宋_GB2312"/>
          <w:b w:val="0"/>
          <w:bCs/>
          <w:color w:val="auto"/>
          <w:sz w:val="28"/>
          <w:szCs w:val="28"/>
          <w:highlight w:val="none"/>
        </w:rPr>
        <w:t>，联系电话：</w:t>
      </w:r>
      <w:r>
        <w:rPr>
          <w:rFonts w:hint="eastAsia" w:ascii="仿宋_GB2312" w:hAnsi="仿宋_GB2312" w:eastAsia="仿宋_GB2312" w:cs="仿宋_GB2312"/>
          <w:b w:val="0"/>
          <w:bCs/>
          <w:color w:val="auto"/>
          <w:sz w:val="28"/>
          <w:szCs w:val="28"/>
          <w:highlight w:val="none"/>
          <w:u w:val="single"/>
        </w:rPr>
        <w:t xml:space="preserve"> 020-3</w:t>
      </w:r>
      <w:r>
        <w:rPr>
          <w:rFonts w:hint="eastAsia" w:ascii="仿宋_GB2312" w:hAnsi="仿宋_GB2312" w:eastAsia="仿宋_GB2312" w:cs="仿宋_GB2312"/>
          <w:b w:val="0"/>
          <w:bCs/>
          <w:color w:val="auto"/>
          <w:sz w:val="28"/>
          <w:szCs w:val="28"/>
          <w:highlight w:val="none"/>
          <w:u w:val="single"/>
          <w:lang w:val="en-US" w:eastAsia="zh-CN"/>
        </w:rPr>
        <w:t>7984611</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rPr>
        <w:t>。</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（二）乙方及其工作人员</w:t>
      </w:r>
      <w:r>
        <w:rPr>
          <w:rFonts w:hint="eastAsia" w:ascii="仿宋_GB2312" w:hAnsi="仿宋_GB2312" w:eastAsia="仿宋_GB2312" w:cs="仿宋_GB2312"/>
          <w:b w:val="0"/>
          <w:bCs/>
          <w:i w:val="0"/>
          <w:iCs w:val="0"/>
          <w:caps w:val="0"/>
          <w:color w:val="auto"/>
          <w:spacing w:val="0"/>
          <w:sz w:val="28"/>
          <w:szCs w:val="28"/>
          <w:highlight w:val="none"/>
          <w:lang w:val="en-US" w:eastAsia="zh-CN"/>
        </w:rPr>
        <w:t>存在</w:t>
      </w:r>
      <w:r>
        <w:rPr>
          <w:rFonts w:hint="eastAsia" w:ascii="仿宋_GB2312" w:hAnsi="仿宋_GB2312" w:eastAsia="仿宋_GB2312" w:cs="仿宋_GB2312"/>
          <w:b w:val="0"/>
          <w:bCs/>
          <w:i w:val="0"/>
          <w:iCs w:val="0"/>
          <w:caps w:val="0"/>
          <w:color w:val="auto"/>
          <w:spacing w:val="0"/>
          <w:sz w:val="28"/>
          <w:szCs w:val="28"/>
          <w:highlight w:val="none"/>
        </w:rPr>
        <w:t>违反本协议第一、三条规定、或在甲方招标、询价等过程中违反法律法规中的廉洁规定</w:t>
      </w:r>
      <w:r>
        <w:rPr>
          <w:rFonts w:hint="eastAsia" w:ascii="仿宋_GB2312" w:hAnsi="仿宋_GB2312" w:eastAsia="仿宋_GB2312" w:cs="仿宋_GB2312"/>
          <w:b w:val="0"/>
          <w:bCs/>
          <w:i w:val="0"/>
          <w:iCs w:val="0"/>
          <w:caps w:val="0"/>
          <w:color w:val="auto"/>
          <w:spacing w:val="0"/>
          <w:sz w:val="28"/>
          <w:szCs w:val="28"/>
          <w:highlight w:val="none"/>
          <w:lang w:val="en-US" w:eastAsia="zh-CN"/>
        </w:rPr>
        <w:t>的行为</w:t>
      </w:r>
      <w:r>
        <w:rPr>
          <w:rFonts w:hint="eastAsia" w:ascii="仿宋_GB2312" w:hAnsi="仿宋_GB2312" w:eastAsia="仿宋_GB2312" w:cs="仿宋_GB2312"/>
          <w:b w:val="0"/>
          <w:bCs/>
          <w:i w:val="0"/>
          <w:iCs w:val="0"/>
          <w:caps w:val="0"/>
          <w:color w:val="auto"/>
          <w:spacing w:val="0"/>
          <w:sz w:val="28"/>
          <w:szCs w:val="28"/>
          <w:highlight w:val="none"/>
        </w:rPr>
        <w:t>，</w:t>
      </w:r>
      <w:r>
        <w:rPr>
          <w:rFonts w:hint="eastAsia" w:ascii="仿宋_GB2312" w:hAnsi="仿宋_GB2312" w:eastAsia="仿宋_GB2312" w:cs="仿宋_GB2312"/>
          <w:b w:val="0"/>
          <w:bCs/>
          <w:i w:val="0"/>
          <w:iCs w:val="0"/>
          <w:caps w:val="0"/>
          <w:color w:val="auto"/>
          <w:spacing w:val="0"/>
          <w:sz w:val="28"/>
          <w:szCs w:val="28"/>
          <w:highlight w:val="none"/>
          <w:lang w:val="en-US" w:eastAsia="zh-CN"/>
        </w:rPr>
        <w:t>无论该行为是否与主合同有关，</w:t>
      </w:r>
      <w:r>
        <w:rPr>
          <w:rFonts w:hint="eastAsia" w:ascii="仿宋_GB2312" w:hAnsi="仿宋_GB2312" w:eastAsia="仿宋_GB2312" w:cs="仿宋_GB2312"/>
          <w:b w:val="0"/>
          <w:bCs/>
          <w:i w:val="0"/>
          <w:iCs w:val="0"/>
          <w:caps w:val="0"/>
          <w:color w:val="auto"/>
          <w:spacing w:val="0"/>
          <w:sz w:val="28"/>
          <w:szCs w:val="28"/>
          <w:highlight w:val="none"/>
        </w:rPr>
        <w:t>甲方</w:t>
      </w:r>
      <w:r>
        <w:rPr>
          <w:rFonts w:hint="eastAsia" w:ascii="仿宋_GB2312" w:hAnsi="仿宋_GB2312" w:eastAsia="仿宋_GB2312" w:cs="仿宋_GB2312"/>
          <w:b w:val="0"/>
          <w:bCs/>
          <w:i w:val="0"/>
          <w:iCs w:val="0"/>
          <w:caps w:val="0"/>
          <w:color w:val="auto"/>
          <w:spacing w:val="0"/>
          <w:sz w:val="28"/>
          <w:szCs w:val="28"/>
          <w:highlight w:val="none"/>
          <w:lang w:val="en-US" w:eastAsia="zh-CN"/>
        </w:rPr>
        <w:t>均</w:t>
      </w:r>
      <w:r>
        <w:rPr>
          <w:rFonts w:hint="eastAsia" w:ascii="仿宋_GB2312" w:hAnsi="仿宋_GB2312" w:eastAsia="仿宋_GB2312" w:cs="仿宋_GB2312"/>
          <w:b w:val="0"/>
          <w:bCs/>
          <w:i w:val="0"/>
          <w:iCs w:val="0"/>
          <w:caps w:val="0"/>
          <w:color w:val="auto"/>
          <w:spacing w:val="0"/>
          <w:sz w:val="28"/>
          <w:szCs w:val="28"/>
          <w:highlight w:val="none"/>
        </w:rPr>
        <w:t>有权根据具体情节和造成的后果，对乙方采取以下处理</w:t>
      </w:r>
      <w:r>
        <w:rPr>
          <w:rFonts w:hint="eastAsia" w:ascii="仿宋_GB2312" w:hAnsi="仿宋_GB2312" w:eastAsia="仿宋_GB2312" w:cs="仿宋_GB2312"/>
          <w:b w:val="0"/>
          <w:bCs/>
          <w:i w:val="0"/>
          <w:iCs w:val="0"/>
          <w:caps w:val="0"/>
          <w:color w:val="auto"/>
          <w:spacing w:val="0"/>
          <w:sz w:val="28"/>
          <w:szCs w:val="28"/>
          <w:highlight w:val="none"/>
          <w:lang w:val="en-US" w:eastAsia="zh-CN"/>
        </w:rPr>
        <w:t>方式</w:t>
      </w:r>
      <w:r>
        <w:rPr>
          <w:rFonts w:hint="eastAsia" w:ascii="仿宋_GB2312" w:hAnsi="仿宋_GB2312" w:eastAsia="仿宋_GB2312" w:cs="仿宋_GB2312"/>
          <w:b w:val="0"/>
          <w:bCs/>
          <w:i w:val="0"/>
          <w:iCs w:val="0"/>
          <w:caps w:val="0"/>
          <w:color w:val="auto"/>
          <w:spacing w:val="0"/>
          <w:sz w:val="28"/>
          <w:szCs w:val="28"/>
          <w:highlight w:val="none"/>
        </w:rPr>
        <w:t>：</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1、扣除主合同的全部履约保证金；</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2、解除</w:t>
      </w:r>
      <w:r>
        <w:rPr>
          <w:rFonts w:hint="eastAsia" w:ascii="仿宋_GB2312" w:hAnsi="仿宋_GB2312" w:eastAsia="仿宋_GB2312" w:cs="仿宋_GB2312"/>
          <w:b w:val="0"/>
          <w:bCs/>
          <w:i w:val="0"/>
          <w:iCs w:val="0"/>
          <w:caps w:val="0"/>
          <w:color w:val="auto"/>
          <w:spacing w:val="0"/>
          <w:sz w:val="28"/>
          <w:szCs w:val="28"/>
          <w:highlight w:val="none"/>
          <w:lang w:val="en-US" w:eastAsia="zh-CN"/>
        </w:rPr>
        <w:t>主合同</w:t>
      </w:r>
      <w:r>
        <w:rPr>
          <w:rFonts w:hint="eastAsia" w:ascii="仿宋_GB2312" w:hAnsi="仿宋_GB2312" w:eastAsia="仿宋_GB2312" w:cs="仿宋_GB2312"/>
          <w:b w:val="0"/>
          <w:bCs/>
          <w:i w:val="0"/>
          <w:iCs w:val="0"/>
          <w:caps w:val="0"/>
          <w:color w:val="auto"/>
          <w:spacing w:val="0"/>
          <w:sz w:val="28"/>
          <w:szCs w:val="28"/>
          <w:highlight w:val="none"/>
        </w:rPr>
        <w:t>；</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3、追究乙方其他违约责任；</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4、根据甲方的有关规章制度，在一定时间内暂停乙方参与甲方及下属单位所有项目的交易资格；</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5、根据甲方的有关规章制度，将乙方清退出甲方相关企业库；</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6、根据甲方上级单位、行政主管部门的意见、决定执行；</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7、按规定向有关行政监督部门、乙方业务管理部门进行投诉、报告。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adjustRightInd/>
        <w:snapToGrid/>
        <w:spacing w:after="0" w:line="560" w:lineRule="exact"/>
        <w:ind w:firstLine="560" w:firstLineChars="200"/>
        <w:textAlignment w:val="auto"/>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sz w:val="28"/>
          <w:szCs w:val="28"/>
          <w:highlight w:val="none"/>
        </w:rPr>
        <w:t xml:space="preserve">第五条 </w:t>
      </w:r>
      <w:r>
        <w:rPr>
          <w:rFonts w:hint="eastAsia" w:ascii="仿宋_GB2312" w:hAnsi="仿宋_GB2312" w:eastAsia="仿宋_GB2312" w:cs="仿宋_GB2312"/>
          <w:b w:val="0"/>
          <w:bCs/>
          <w:color w:val="auto"/>
          <w:kern w:val="0"/>
          <w:sz w:val="28"/>
          <w:szCs w:val="28"/>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第六条本协议作为</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第七条本协议一式</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rPr>
        <w:t>份，甲方</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rPr>
        <w:t>份，乙方</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rPr>
        <w:t>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甲方（盖章）：                     乙方（盖章）：</w:t>
      </w:r>
    </w:p>
    <w:p>
      <w:pPr>
        <w:pStyle w:val="32"/>
        <w:keepNext w:val="0"/>
        <w:keepLines w:val="0"/>
        <w:pageBreakBefore w:val="0"/>
        <w:tabs>
          <w:tab w:val="left" w:pos="5100"/>
        </w:tabs>
        <w:kinsoku/>
        <w:wordWrap/>
        <w:overflowPunct/>
        <w:topLinePunct w:val="0"/>
        <w:autoSpaceDE/>
        <w:autoSpaceDN/>
        <w:bidi w:val="0"/>
        <w:adjustRightInd/>
        <w:snapToGrid/>
        <w:spacing w:line="560" w:lineRule="exact"/>
        <w:ind w:left="7200" w:firstLine="0" w:firstLineChars="0"/>
        <w:jc w:val="left"/>
        <w:textAlignment w:val="auto"/>
        <w:rPr>
          <w:rFonts w:hint="eastAsia" w:ascii="仿宋_GB2312" w:hAnsi="仿宋_GB2312" w:eastAsia="仿宋_GB2312" w:cs="仿宋_GB2312"/>
          <w:b w:val="0"/>
          <w:bCs/>
          <w:color w:val="auto"/>
          <w:sz w:val="28"/>
          <w:szCs w:val="28"/>
          <w:highlight w:val="none"/>
        </w:rPr>
      </w:pPr>
    </w:p>
    <w:p>
      <w:pPr>
        <w:keepNext w:val="0"/>
        <w:keepLines w:val="0"/>
        <w:pageBreakBefore w:val="0"/>
        <w:tabs>
          <w:tab w:val="left" w:pos="5100"/>
        </w:tabs>
        <w:kinsoku/>
        <w:wordWrap/>
        <w:overflowPunct/>
        <w:topLinePunct w:val="0"/>
        <w:autoSpaceDE/>
        <w:autoSpaceDN/>
        <w:bidi w:val="0"/>
        <w:adjustRightInd/>
        <w:snapToGrid/>
        <w:spacing w:line="560" w:lineRule="exact"/>
        <w:ind w:left="7200" w:hanging="8400" w:hangingChars="30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签约代表：                         签约代表：</w:t>
      </w:r>
    </w:p>
    <w:p>
      <w:pPr>
        <w:keepNext w:val="0"/>
        <w:keepLines w:val="0"/>
        <w:pageBreakBefore w:val="0"/>
        <w:tabs>
          <w:tab w:val="left" w:pos="417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日期:    年  月  日</w:t>
      </w:r>
      <w:r>
        <w:rPr>
          <w:rFonts w:hint="eastAsia" w:ascii="仿宋_GB2312" w:hAnsi="仿宋_GB2312" w:eastAsia="仿宋_GB2312" w:cs="仿宋_GB2312"/>
          <w:b w:val="0"/>
          <w:bCs/>
          <w:color w:val="auto"/>
          <w:sz w:val="28"/>
          <w:szCs w:val="28"/>
          <w:highlight w:val="none"/>
        </w:rPr>
        <w:tab/>
      </w:r>
      <w:r>
        <w:rPr>
          <w:rFonts w:hint="eastAsia" w:ascii="仿宋_GB2312" w:hAnsi="仿宋_GB2312" w:eastAsia="仿宋_GB2312" w:cs="仿宋_GB2312"/>
          <w:b w:val="0"/>
          <w:bCs/>
          <w:color w:val="auto"/>
          <w:sz w:val="28"/>
          <w:szCs w:val="28"/>
          <w:highlight w:val="none"/>
        </w:rPr>
        <w:t>日期：  年  月  日</w:t>
      </w:r>
    </w:p>
    <w:p>
      <w:pPr>
        <w:pStyle w:val="2"/>
        <w:ind w:left="0" w:leftChars="0" w:firstLine="0" w:firstLineChars="0"/>
        <w:rPr>
          <w:rFonts w:hint="eastAsia" w:ascii="仿宋_GB2312" w:hAnsi="仿宋_GB2312" w:eastAsia="仿宋_GB2312" w:cs="仿宋_GB2312"/>
          <w:b w:val="0"/>
          <w:bCs/>
          <w:color w:val="auto"/>
          <w:sz w:val="28"/>
          <w:szCs w:val="28"/>
          <w:highlight w:val="none"/>
        </w:rPr>
      </w:pPr>
    </w:p>
    <w:p>
      <w:pPr>
        <w:pStyle w:val="2"/>
        <w:ind w:left="0" w:leftChars="0" w:firstLine="0" w:firstLineChars="0"/>
        <w:rPr>
          <w:rFonts w:hint="eastAsia" w:ascii="仿宋_GB2312" w:hAnsi="仿宋_GB2312" w:eastAsia="仿宋_GB2312" w:cs="仿宋_GB2312"/>
          <w:b w:val="0"/>
          <w:bCs/>
          <w:color w:val="auto"/>
          <w:sz w:val="28"/>
          <w:szCs w:val="28"/>
          <w:highlight w:val="none"/>
        </w:rPr>
      </w:pPr>
    </w:p>
    <w:p>
      <w:pPr>
        <w:pStyle w:val="2"/>
        <w:ind w:left="0" w:leftChars="0" w:firstLine="0" w:firstLineChars="0"/>
        <w:rPr>
          <w:rFonts w:hint="eastAsia" w:ascii="仿宋_GB2312" w:hAnsi="仿宋_GB2312" w:eastAsia="仿宋_GB2312" w:cs="仿宋_GB2312"/>
          <w:b w:val="0"/>
          <w:bCs/>
          <w:color w:val="auto"/>
          <w:sz w:val="28"/>
          <w:szCs w:val="28"/>
          <w:highlight w:val="none"/>
        </w:rPr>
      </w:pPr>
    </w:p>
    <w:p>
      <w:pPr>
        <w:pStyle w:val="2"/>
        <w:ind w:left="0" w:leftChars="0" w:firstLine="0" w:firstLineChars="0"/>
        <w:rPr>
          <w:rFonts w:hint="eastAsia" w:ascii="仿宋_GB2312" w:hAnsi="仿宋_GB2312" w:eastAsia="仿宋_GB2312" w:cs="仿宋_GB2312"/>
          <w:b w:val="0"/>
          <w:bCs/>
          <w:color w:val="auto"/>
          <w:sz w:val="28"/>
          <w:szCs w:val="28"/>
          <w:highlight w:val="none"/>
        </w:rPr>
      </w:pPr>
    </w:p>
    <w:p>
      <w:pPr>
        <w:adjustRightInd w:val="0"/>
        <w:snapToGrid w:val="0"/>
        <w:jc w:val="both"/>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附件3.</w:t>
      </w:r>
      <w:r>
        <w:rPr>
          <w:rFonts w:hint="eastAsia" w:ascii="宋体" w:hAnsi="宋体" w:eastAsia="宋体" w:cs="宋体"/>
          <w:color w:val="auto"/>
          <w:sz w:val="21"/>
          <w:szCs w:val="21"/>
          <w:highlight w:val="none"/>
        </w:rPr>
        <w:t>不诚信行为的情形及相应被暂停参与投标活动的处理标准</w:t>
      </w:r>
    </w:p>
    <w:tbl>
      <w:tblPr>
        <w:tblStyle w:val="2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5245"/>
        <w:gridCol w:w="850"/>
        <w:gridCol w:w="198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序号</w:t>
            </w:r>
          </w:p>
        </w:tc>
        <w:tc>
          <w:tcPr>
            <w:tcW w:w="56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不诚信行为的情形</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处理</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期限</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情节严重或拒不改正的延长处理期限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安全不诚信行为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（一）建设生产现场发生人员</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死亡1～2人的，暂停投标1年至2年（含）。</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死亡3～9人的，暂停投标2年以上至4年。</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 w:val="21"/>
                <w:szCs w:val="24"/>
                <w:highlight w:val="none"/>
                <w:lang w:val="en-US" w:eastAsia="zh-CN"/>
              </w:rPr>
              <w:t>重伤10人以上（含）、或</w:t>
            </w:r>
            <w:r>
              <w:rPr>
                <w:rFonts w:hint="eastAsia" w:ascii="仿宋_GB2312" w:hAnsi="仿宋_GB2312" w:eastAsia="仿宋_GB2312" w:cs="仿宋_GB2312"/>
                <w:color w:val="auto"/>
                <w:szCs w:val="24"/>
                <w:highlight w:val="none"/>
              </w:rPr>
              <w:t>重大及以上事故的，暂停投标4年或以上</w:t>
            </w:r>
            <w:r>
              <w:rPr>
                <w:rFonts w:hint="eastAsia" w:ascii="仿宋_GB2312" w:hAnsi="仿宋_GB2312" w:eastAsia="仿宋_GB2312" w:cs="仿宋_GB2312"/>
                <w:color w:val="auto"/>
                <w:szCs w:val="24"/>
                <w:highlight w:val="none"/>
                <w:lang w:eastAsia="zh-CN"/>
              </w:rPr>
              <w:t>。</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政府认定责任事故增加6个月。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基坑坍塌、高支模坍塌、结构坍塌、周边建筑物沉降、管线损坏、火灾、爆炸等，虽无人员伤亡但造成重大社会负面影响的事件。重大社会负面影响包括但不限于交通中断、大面积停水停电停气、大范围通信中断、人员紧急疏散、中断行车2小时以上，</w:t>
            </w:r>
            <w:r>
              <w:rPr>
                <w:rFonts w:hint="eastAsia" w:ascii="仿宋_GB2312" w:hAnsi="仿宋_GB2312" w:eastAsia="仿宋_GB2312" w:cs="仿宋_GB2312"/>
                <w:color w:val="auto"/>
                <w:szCs w:val="24"/>
                <w:highlight w:val="none"/>
                <w:lang w:eastAsia="zh-CN"/>
              </w:rPr>
              <w:t>大面积运营晚点，</w:t>
            </w:r>
            <w:r>
              <w:rPr>
                <w:rFonts w:hint="eastAsia" w:ascii="仿宋_GB2312" w:hAnsi="仿宋_GB2312" w:eastAsia="仿宋_GB2312" w:cs="仿宋_GB2312"/>
                <w:color w:val="auto"/>
                <w:szCs w:val="24"/>
                <w:highlight w:val="none"/>
              </w:rPr>
              <w:t>或群体性事件等。</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视情况暂停投标1至2年。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w:t>
            </w:r>
            <w:r>
              <w:rPr>
                <w:rFonts w:hint="eastAsia" w:ascii="仿宋_GB2312" w:hAnsi="仿宋_GB2312" w:eastAsia="仿宋_GB2312" w:cs="仿宋_GB2312"/>
                <w:color w:val="auto"/>
                <w:sz w:val="21"/>
                <w:szCs w:val="24"/>
                <w:highlight w:val="none"/>
                <w:lang w:val="en-US" w:eastAsia="zh-CN"/>
              </w:rPr>
              <w:t>根据《广州从化净水有限公司工程项目承包单位考评细则》安全管理未达标且符合限制投标处罚标准的。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暂停投标1年。若至下一个自然年度项目尚未完结，仍出现该款情形的，继续暂停投标1年；同理执行至工程建设项目完工验收完成。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质量不诚信行为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（一）由于质量问题对建设项目的使用功能造成影响且无法挽回的。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Cs w:val="24"/>
                <w:highlight w:val="none"/>
                <w:lang w:eastAsia="zh-CN"/>
              </w:rPr>
              <w:t>二</w:t>
            </w: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 w:val="21"/>
                <w:szCs w:val="24"/>
                <w:highlight w:val="none"/>
                <w:lang w:val="en-US" w:eastAsia="zh-CN"/>
              </w:rPr>
              <w:t>根据《广州从化净水有限公司工程项目承包单位考评细则》质量管理未达标且符合限制投标处罚标准的。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。若至下一个自然年度项目尚未完结，仍出现该款情形的，继续暂停投标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（三）发生其他由质量问题而引起的重大社会负面影响事件的。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7</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其他不诚信</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w:t>
            </w:r>
            <w:r>
              <w:rPr>
                <w:rFonts w:hint="eastAsia" w:ascii="仿宋_GB2312" w:hAnsi="仿宋_GB2312" w:eastAsia="仿宋_GB2312" w:cs="仿宋_GB2312"/>
                <w:color w:val="auto"/>
                <w:sz w:val="21"/>
                <w:szCs w:val="24"/>
                <w:highlight w:val="none"/>
                <w:lang w:val="en-US" w:eastAsia="zh-CN"/>
              </w:rPr>
              <w:t>投标、询价过程弄虚作假、串通报价投标、任意弃标</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（二）发生质量事故或安全事故造成社会负面影响需要面对媒体和进行危机公关，参建企业法定代表人在规定的时间内未到现场面对媒体进行危机公关的。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（三）因参建企业原因造成信访、维稳事件，造成较大社会影响。</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（四）中标后转包工程、非法分包工程、非法转让业务的。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（五）因人员、机械投入及配套服务投入不足，主要管理人员未按照投标文件响应到位，导致严重影响工期，被市水投集团相关部门及发包人督办、警告和约谈3次的。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（六）未经批准擅自更换项目经理的。</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（七）严重违反合同约定的，具体包括但不限于以下行为：</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1.提供或使用假冒伪劣或以次充好产品、不符合国家规范规定材料的。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2.工程竣工验收后，不出具质量保修书的，或质量保修的内容、期限违反规定的。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3.不履行保修义务或者拖延履行保修义务的。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17</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4.其他经认定为严重违反合同规定的。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（八）违反廉洁协议约定的。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（九）拖欠农民工工资，造成不良后果的。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（十）为谋取非法利益，给市水投集团或发包人造成损失的。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（十一）因参建企业原因造成第三者财产重大损失的。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numPr>
                <w:ilvl w:val="0"/>
                <w:numId w:val="0"/>
              </w:numPr>
              <w:adjustRightInd w:val="0"/>
              <w:snapToGrid w:val="0"/>
              <w:jc w:val="left"/>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（十二）</w:t>
            </w:r>
            <w:r>
              <w:rPr>
                <w:rFonts w:hint="eastAsia" w:ascii="仿宋_GB2312" w:hAnsi="仿宋_GB2312" w:eastAsia="仿宋_GB2312" w:cs="仿宋_GB2312"/>
                <w:color w:val="auto"/>
                <w:sz w:val="21"/>
                <w:szCs w:val="24"/>
                <w:highlight w:val="none"/>
                <w:lang w:val="en-US" w:eastAsia="zh-CN"/>
              </w:rPr>
              <w:t>经发包人认定的其他不诚信行为</w:t>
            </w:r>
            <w:r>
              <w:rPr>
                <w:rFonts w:hint="eastAsia" w:ascii="仿宋_GB2312" w:hAnsi="仿宋_GB2312" w:eastAsia="仿宋_GB2312" w:cs="仿宋_GB2312"/>
                <w:color w:val="auto"/>
                <w:szCs w:val="24"/>
                <w:highlight w:val="none"/>
              </w:rPr>
              <w:t>。</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bl>
    <w:p>
      <w:pPr>
        <w:numPr>
          <w:ilvl w:val="0"/>
          <w:numId w:val="0"/>
        </w:numPr>
        <w:ind w:firstLine="0" w:firstLineChars="0"/>
        <w:contextualSpacing/>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备注：本处理标准出自</w:t>
      </w:r>
      <w:r>
        <w:rPr>
          <w:rFonts w:hint="eastAsia" w:ascii="仿宋_GB2312" w:hAnsi="仿宋_GB2312" w:eastAsia="仿宋_GB2312" w:cs="仿宋_GB2312"/>
          <w:color w:val="000000" w:themeColor="text1"/>
          <w:sz w:val="24"/>
          <w:szCs w:val="24"/>
          <w:highlight w:val="none"/>
        </w:rPr>
        <w:t>《</w:t>
      </w:r>
      <w:r>
        <w:rPr>
          <w:rFonts w:hint="eastAsia" w:ascii="仿宋_GB2312" w:hAnsi="仿宋_GB2312" w:eastAsia="仿宋_GB2312" w:cs="仿宋_GB2312"/>
          <w:color w:val="000000" w:themeColor="text1"/>
          <w:sz w:val="24"/>
          <w:szCs w:val="24"/>
          <w:highlight w:val="none"/>
          <w:lang w:eastAsia="zh-CN"/>
        </w:rPr>
        <w:t>广州</w:t>
      </w:r>
      <w:r>
        <w:rPr>
          <w:rFonts w:hint="eastAsia" w:ascii="仿宋_GB2312" w:hAnsi="仿宋_GB2312" w:eastAsia="仿宋_GB2312" w:cs="仿宋_GB2312"/>
          <w:color w:val="000000" w:themeColor="text1"/>
          <w:sz w:val="24"/>
          <w:szCs w:val="24"/>
          <w:highlight w:val="none"/>
          <w:lang w:val="en-US" w:eastAsia="zh-CN"/>
        </w:rPr>
        <w:t>市</w:t>
      </w:r>
      <w:r>
        <w:rPr>
          <w:rFonts w:hint="eastAsia" w:ascii="仿宋_GB2312" w:hAnsi="仿宋_GB2312" w:eastAsia="仿宋_GB2312" w:cs="仿宋_GB2312"/>
          <w:color w:val="000000" w:themeColor="text1"/>
          <w:sz w:val="24"/>
          <w:szCs w:val="24"/>
          <w:highlight w:val="none"/>
          <w:lang w:eastAsia="zh-CN"/>
        </w:rPr>
        <w:t>净水</w:t>
      </w:r>
      <w:r>
        <w:rPr>
          <w:rFonts w:hint="eastAsia" w:ascii="仿宋_GB2312" w:hAnsi="仿宋_GB2312" w:eastAsia="仿宋_GB2312" w:cs="仿宋_GB2312"/>
          <w:color w:val="000000" w:themeColor="text1"/>
          <w:sz w:val="24"/>
          <w:szCs w:val="24"/>
          <w:highlight w:val="none"/>
        </w:rPr>
        <w:t>有限公司经营建设项目参建企业不诚信行为管理办法》</w:t>
      </w:r>
      <w:r>
        <w:rPr>
          <w:rFonts w:hint="eastAsia" w:ascii="仿宋_GB2312" w:hAnsi="仿宋_GB2312" w:eastAsia="仿宋_GB2312" w:cs="仿宋_GB2312"/>
          <w:color w:val="000000" w:themeColor="text1"/>
          <w:sz w:val="24"/>
          <w:szCs w:val="24"/>
          <w:highlight w:val="none"/>
          <w:lang w:eastAsia="zh-CN"/>
        </w:rPr>
        <w:t>。</w:t>
      </w:r>
    </w:p>
    <w:p>
      <w:pPr>
        <w:spacing w:line="360" w:lineRule="auto"/>
        <w:rPr>
          <w:rFonts w:ascii="宋体" w:hAnsi="宋体"/>
          <w:b/>
          <w:sz w:val="24"/>
        </w:rPr>
      </w:pPr>
    </w:p>
    <w:p>
      <w:pPr>
        <w:spacing w:line="360" w:lineRule="auto"/>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rPr>
          <w:rFonts w:ascii="宋体" w:hAnsi="宋体" w:cs="宋体"/>
          <w:b/>
          <w:szCs w:val="21"/>
        </w:rPr>
      </w:pPr>
      <w:r>
        <w:rPr>
          <w:rFonts w:hint="eastAsia" w:ascii="宋体" w:hAnsi="宋体" w:cs="宋体"/>
          <w:b/>
          <w:szCs w:val="21"/>
        </w:rPr>
        <w:t>附件</w:t>
      </w:r>
      <w:r>
        <w:rPr>
          <w:rFonts w:hint="eastAsia" w:ascii="宋体" w:hAnsi="宋体" w:cs="宋体"/>
          <w:b/>
          <w:szCs w:val="21"/>
          <w:lang w:val="en-US" w:eastAsia="zh-CN"/>
        </w:rPr>
        <w:t>4</w:t>
      </w:r>
      <w:r>
        <w:rPr>
          <w:rFonts w:hint="eastAsia" w:ascii="宋体" w:hAnsi="宋体" w:cs="宋体"/>
          <w:b/>
          <w:szCs w:val="21"/>
        </w:rPr>
        <w:t>：</w:t>
      </w:r>
      <w:bookmarkEnd w:id="114"/>
      <w:bookmarkEnd w:id="115"/>
      <w:bookmarkEnd w:id="116"/>
      <w:r>
        <w:rPr>
          <w:rFonts w:hint="eastAsia" w:ascii="宋体" w:hAnsi="宋体" w:cs="宋体"/>
          <w:b/>
          <w:szCs w:val="21"/>
        </w:rPr>
        <w:t>安全管理协议书</w:t>
      </w:r>
    </w:p>
    <w:p>
      <w:pPr>
        <w:spacing w:line="360" w:lineRule="auto"/>
        <w:jc w:val="center"/>
        <w:rPr>
          <w:rFonts w:ascii="宋体" w:hAnsi="宋体" w:cs="宋体"/>
          <w:b/>
          <w:bCs/>
          <w:sz w:val="24"/>
        </w:rPr>
      </w:pP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117" w:name="_Toc21391"/>
      <w:r>
        <w:rPr>
          <w:rFonts w:hint="eastAsia" w:ascii="宋体" w:hAnsi="宋体" w:cs="Arial"/>
          <w:kern w:val="0"/>
          <w:sz w:val="24"/>
        </w:rPr>
        <w:t>甲方：</w:t>
      </w:r>
      <w:r>
        <w:rPr>
          <w:rFonts w:hint="eastAsia"/>
          <w:sz w:val="24"/>
          <w:lang w:eastAsia="zh-CN"/>
        </w:rPr>
        <w:t>广州从化净水</w:t>
      </w:r>
      <w:r>
        <w:rPr>
          <w:rFonts w:hint="eastAsia"/>
          <w:sz w:val="24"/>
        </w:rPr>
        <w:t>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adjustRightInd w:val="0"/>
        <w:snapToGrid w:val="0"/>
        <w:spacing w:line="560" w:lineRule="exact"/>
        <w:jc w:val="left"/>
        <w:rPr>
          <w:rStyle w:val="25"/>
          <w:rFonts w:asciiTheme="minorEastAsia" w:hAnsiTheme="minorEastAsia" w:eastAsiaTheme="minorEastAsia"/>
          <w:b w:val="0"/>
          <w:u w:val="single"/>
        </w:rPr>
      </w:pPr>
    </w:p>
    <w:bookmarkEnd w:id="117"/>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sz w:val="24"/>
        </w:rPr>
        <w:t>甲方权责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（五）按照《</w:t>
      </w:r>
      <w:r>
        <w:rPr>
          <w:rFonts w:hint="eastAsia" w:asciiTheme="minorEastAsia" w:hAnsiTheme="minorEastAsia" w:eastAsiaTheme="minorEastAsia"/>
          <w:sz w:val="24"/>
          <w:lang w:eastAsia="zh-CN"/>
        </w:rPr>
        <w:t>广州从化净水</w:t>
      </w:r>
      <w:r>
        <w:rPr>
          <w:rFonts w:hint="eastAsia" w:asciiTheme="minorEastAsia" w:hAnsiTheme="minorEastAsia" w:eastAsiaTheme="minorEastAsia"/>
          <w:sz w:val="24"/>
        </w:rPr>
        <w:t>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根据《广州市水务局关于印发广州市水务工程施工和监理企业诚信评价管理办法的通知》（穗水建设〔2</w:t>
      </w:r>
      <w:r>
        <w:rPr>
          <w:rFonts w:asciiTheme="minorEastAsia" w:hAnsiTheme="minorEastAsia" w:eastAsiaTheme="minorEastAsia"/>
          <w:sz w:val="24"/>
        </w:rPr>
        <w:t>014</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号）、《市净水公司关于印发施工和监理企业诚信评价工作实施办法的通知》（穗净水〔201</w:t>
      </w:r>
      <w:r>
        <w:rPr>
          <w:rFonts w:asciiTheme="minorEastAsia" w:hAnsiTheme="minorEastAsia" w:eastAsiaTheme="minorEastAsia"/>
          <w:sz w:val="24"/>
        </w:rPr>
        <w:t>5</w:t>
      </w:r>
      <w:r>
        <w:rPr>
          <w:rFonts w:hint="eastAsia" w:asciiTheme="minorEastAsia" w:hAnsiTheme="minorEastAsia" w:eastAsiaTheme="minorEastAsia"/>
          <w:sz w:val="24"/>
        </w:rPr>
        <w:t>〕2</w:t>
      </w:r>
      <w:r>
        <w:rPr>
          <w:rFonts w:asciiTheme="minorEastAsia" w:hAnsiTheme="minorEastAsia" w:eastAsiaTheme="minorEastAsia"/>
          <w:sz w:val="24"/>
        </w:rPr>
        <w:t>40</w:t>
      </w:r>
      <w:r>
        <w:rPr>
          <w:rFonts w:hint="eastAsia" w:asciiTheme="minorEastAsia" w:hAnsiTheme="minorEastAsia" w:eastAsiaTheme="minorEastAsia"/>
          <w:sz w:val="24"/>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向上级进行反映，包括但不限于广东省市政行业协会、广州市市政公路协会等。</w:t>
      </w:r>
    </w:p>
    <w:p>
      <w:pPr>
        <w:spacing w:line="560" w:lineRule="exact"/>
        <w:ind w:firstLine="480" w:firstLineChars="200"/>
        <w:rPr>
          <w:rFonts w:ascii="宋体" w:hAnsi="宋体" w:cs="Arial"/>
          <w:kern w:val="0"/>
          <w:sz w:val="24"/>
        </w:rPr>
      </w:pPr>
      <w:r>
        <w:rPr>
          <w:rFonts w:hint="eastAsia" w:ascii="宋体" w:hAnsi="宋体" w:cs="Arial"/>
          <w:kern w:val="0"/>
          <w:sz w:val="24"/>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三、乙方权责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（三）乙方应在合同签订后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（四）严格按照甲方制定的《</w:t>
      </w:r>
      <w:r>
        <w:rPr>
          <w:rFonts w:hint="eastAsia" w:asciiTheme="minorEastAsia" w:hAnsiTheme="minorEastAsia" w:eastAsiaTheme="minorEastAsia"/>
          <w:sz w:val="24"/>
          <w:lang w:eastAsia="zh-CN"/>
        </w:rPr>
        <w:t>广州从化净水</w:t>
      </w:r>
      <w:r>
        <w:rPr>
          <w:rFonts w:hint="eastAsia" w:asciiTheme="minorEastAsia" w:hAnsiTheme="minorEastAsia" w:eastAsiaTheme="minorEastAsia"/>
          <w:sz w:val="24"/>
        </w:rPr>
        <w:t>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四、事故责任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35"/>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六、附则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widowControl/>
        <w:spacing w:line="560" w:lineRule="exact"/>
        <w:ind w:firstLine="1560" w:firstLineChars="650"/>
        <w:jc w:val="left"/>
        <w:rPr>
          <w:rFonts w:ascii="宋体" w:hAnsi="宋体" w:cs="宋体"/>
          <w:kern w:val="0"/>
          <w:sz w:val="24"/>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rPr>
          <w:rFonts w:hint="eastAsia" w:ascii="宋体" w:hAnsi="宋体" w:cs="宋体"/>
          <w:b/>
          <w:bCs/>
          <w:szCs w:val="21"/>
        </w:rPr>
      </w:pPr>
      <w:r>
        <w:rPr>
          <w:rFonts w:hint="eastAsia" w:ascii="宋体" w:hAnsi="宋体" w:cs="宋体"/>
          <w:b/>
          <w:bCs/>
          <w:szCs w:val="21"/>
        </w:rPr>
        <w:br w:type="page"/>
      </w:r>
    </w:p>
    <w:p>
      <w:pPr>
        <w:spacing w:line="360" w:lineRule="auto"/>
        <w:rPr>
          <w:rFonts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5</w:t>
      </w:r>
      <w:r>
        <w:rPr>
          <w:rFonts w:hint="eastAsia" w:ascii="宋体" w:hAnsi="宋体" w:cs="宋体"/>
          <w:b/>
          <w:bCs/>
          <w:szCs w:val="21"/>
        </w:rPr>
        <w:t>：工程量报价</w:t>
      </w:r>
    </w:p>
    <w:p>
      <w:pPr>
        <w:jc w:val="center"/>
        <w:rPr>
          <w:rFonts w:hint="eastAsia" w:asciiTheme="minorEastAsia" w:hAnsiTheme="minorEastAsia"/>
          <w:color w:val="auto"/>
          <w:sz w:val="28"/>
          <w:szCs w:val="28"/>
          <w:highlight w:val="none"/>
          <w:lang w:val="en-US" w:eastAsia="zh-CN"/>
        </w:rPr>
      </w:pPr>
      <w:r>
        <w:rPr>
          <w:rFonts w:hint="eastAsia" w:asciiTheme="minorEastAsia" w:hAnsiTheme="minorEastAsia"/>
          <w:color w:val="auto"/>
          <w:sz w:val="28"/>
          <w:szCs w:val="28"/>
          <w:highlight w:val="none"/>
          <w:lang w:val="en-US" w:eastAsia="zh-CN"/>
        </w:rPr>
        <w:t>从化公司中心厂低压电房电柜、沉砂池控制箱、明珠厂配电箱改造项目</w:t>
      </w:r>
    </w:p>
    <w:p>
      <w:pPr>
        <w:jc w:val="center"/>
        <w:rPr>
          <w:rFonts w:hint="eastAsia" w:asciiTheme="minorEastAsia" w:hAnsiTheme="minorEastAsia"/>
          <w:color w:val="auto"/>
          <w:sz w:val="28"/>
          <w:szCs w:val="28"/>
          <w:highlight w:val="none"/>
          <w:lang w:val="en-US" w:eastAsia="zh-CN"/>
        </w:rPr>
      </w:pPr>
      <w:r>
        <w:rPr>
          <w:rFonts w:hint="eastAsia" w:asciiTheme="minorEastAsia" w:hAnsiTheme="minorEastAsia"/>
          <w:color w:val="auto"/>
          <w:sz w:val="28"/>
          <w:szCs w:val="28"/>
          <w:highlight w:val="none"/>
          <w:lang w:val="en-US" w:eastAsia="zh-CN"/>
        </w:rPr>
        <w:t>报价表</w:t>
      </w:r>
    </w:p>
    <w:tbl>
      <w:tblPr>
        <w:tblStyle w:val="22"/>
        <w:tblW w:w="91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3"/>
        <w:gridCol w:w="967"/>
        <w:gridCol w:w="2794"/>
        <w:gridCol w:w="954"/>
        <w:gridCol w:w="954"/>
        <w:gridCol w:w="932"/>
        <w:gridCol w:w="956"/>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7" w:hRule="atLeast"/>
          <w:jc w:val="center"/>
        </w:trPr>
        <w:tc>
          <w:tcPr>
            <w:tcW w:w="483"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序号</w:t>
            </w:r>
          </w:p>
        </w:tc>
        <w:tc>
          <w:tcPr>
            <w:tcW w:w="96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所属单位</w:t>
            </w:r>
          </w:p>
        </w:tc>
        <w:tc>
          <w:tcPr>
            <w:tcW w:w="279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子项目名称</w:t>
            </w:r>
          </w:p>
        </w:tc>
        <w:tc>
          <w:tcPr>
            <w:tcW w:w="9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最高限价（元）</w:t>
            </w:r>
          </w:p>
        </w:tc>
        <w:tc>
          <w:tcPr>
            <w:tcW w:w="9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税前价   （元）</w:t>
            </w:r>
          </w:p>
        </w:tc>
        <w:tc>
          <w:tcPr>
            <w:tcW w:w="93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税率</w:t>
            </w:r>
          </w:p>
        </w:tc>
        <w:tc>
          <w:tcPr>
            <w:tcW w:w="95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绿色施工安全防护措施费（元）</w:t>
            </w:r>
          </w:p>
        </w:tc>
        <w:tc>
          <w:tcPr>
            <w:tcW w:w="1136"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暂列金（元）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从化公司</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从化公司中心厂低压电房电柜、沉砂池控制箱、明珠厂配电箱改造项目</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iCs w:val="0"/>
                <w:color w:val="000000"/>
                <w:sz w:val="20"/>
                <w:szCs w:val="20"/>
                <w:u w:val="none"/>
              </w:rPr>
              <w:t>5138.85</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r>
    </w:tbl>
    <w:p>
      <w:pPr>
        <w:pStyle w:val="2"/>
        <w:ind w:left="0" w:leftChars="0" w:firstLine="0" w:firstLineChars="0"/>
        <w:rPr>
          <w:rFonts w:hint="eastAsia"/>
          <w:lang w:val="en-US" w:eastAsia="zh-CN"/>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0"/>
        <w:gridCol w:w="2983"/>
        <w:gridCol w:w="82"/>
        <w:gridCol w:w="1892"/>
        <w:gridCol w:w="643"/>
        <w:gridCol w:w="2035"/>
        <w:gridCol w:w="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354"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1044" w:type="pct"/>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600" w:type="pct"/>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63"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646"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1444"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12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c>
          <w:tcPr>
            <w:tcW w:w="123"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措施合计</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5138.85</w:t>
            </w: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其他措施费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税前工程造价</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总造价</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09" w:type="pct"/>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投标报价合计=1+2+3+5</w:t>
            </w:r>
          </w:p>
        </w:tc>
        <w:tc>
          <w:tcPr>
            <w:tcW w:w="1444" w:type="pct"/>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2"/>
        <w:ind w:left="0" w:leftChars="0" w:firstLine="0" w:firstLineChars="0"/>
        <w:rPr>
          <w:rFonts w:hint="eastAsia"/>
          <w:lang w:val="en-US" w:eastAsia="zh-CN"/>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7"/>
        <w:gridCol w:w="1416"/>
        <w:gridCol w:w="1125"/>
        <w:gridCol w:w="1997"/>
        <w:gridCol w:w="145"/>
        <w:gridCol w:w="420"/>
        <w:gridCol w:w="667"/>
        <w:gridCol w:w="54"/>
        <w:gridCol w:w="788"/>
        <w:gridCol w:w="853"/>
        <w:gridCol w:w="645"/>
        <w:gridCol w:w="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905"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680"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413" w:type="pct"/>
            <w:gridSpan w:val="5"/>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1"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62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182"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23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398"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259"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23"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2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2"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8"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471"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2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2"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8"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71"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整个项目</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1.名称:低压开关柜拆除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2.规格:800*1500*600</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2.规格:16mm2</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030408006002</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2.规格:35mm2</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电柜电缆整理</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1.电柜电缆整理 10工日</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4"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1.名称:室内配电箱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2.规格:1500*1500*500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3.基础形式、材质、规格:落地式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4.63A，100A，63A，200A、63A、100A、100A、100A、63A、63A、100A、63A、100A、100A、100A、100A各一个</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030408006003</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2.规格:35mm2</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030408006004</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2.规格:16mm2以下</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030414002001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送配电装置系统</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1.名称:送配电装置系统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2.电压等级(kV):1 KV以下</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030404017002</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沉砂池配电箱拆除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1.名称:沉砂池配电箱拆除</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030408006005</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2.规格:16mm2</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030408007001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控制电缆头拆除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1.名称:控制电缆头拆除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2.规格:14芯以下</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030404031001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变频器拆除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1.名称:变频器拆除</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030413001001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电箱支架改造</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1.名称:电箱支架改造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3.规格:50#角铁</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50" w:type="pct"/>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47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spacing w:line="360" w:lineRule="auto"/>
        <w:rPr>
          <w:rFonts w:ascii="宋体" w:hAnsi="宋体" w:cs="宋体"/>
          <w:sz w:val="24"/>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9"/>
        <w:gridCol w:w="1416"/>
        <w:gridCol w:w="1148"/>
        <w:gridCol w:w="2013"/>
        <w:gridCol w:w="152"/>
        <w:gridCol w:w="423"/>
        <w:gridCol w:w="675"/>
        <w:gridCol w:w="59"/>
        <w:gridCol w:w="784"/>
        <w:gridCol w:w="778"/>
        <w:gridCol w:w="651"/>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911"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700"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387" w:type="pct"/>
            <w:gridSpan w:val="5"/>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11"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4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637"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201"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237"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412"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226"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22"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1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3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01"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2"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3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01"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2"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030404017004</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沉砂池配电箱安装</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1.名称:沉砂池配电箱安装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2.材质:304不锈钢户外箱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3.规格:1200*1000*300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4.内部控制设备:砂水分离器0.75kw，1#搅拌器1.1kw，2#搅拌器1.1kw，1#罗茨风机5.5kw，2#罗茨风机5.5kw，</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030404031002</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变频器安装</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1.名称:变频器拆除</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030414002002</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送配电装置系统</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1.名称:送配电装置系统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2.电压等级(kV):1 KV以下</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030406008001</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交流变频调速电动机调试</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1.名称:交流变频调速电动机调试</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030404017005</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明珠厂配电箱拆除</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1.名称:办公楼配电箱拆除拆除</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030408006006</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电力电缆头拆除</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2.规格:16mm2</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030404017006</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明珠厂配电箱体安装</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1.名称:办公楼配电箱体安装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2.材质:不锈钢箱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3.规格:1200*800*300</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030404019001</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控制开关</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1.名称:漏电保护开关组合式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2.型号:160A</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030404019002</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控制开关</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1.名称:漏电保护开关组合式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2.型号:160A</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030404019003</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控制开关</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1.名称:时控开关</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030404023001</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接触器</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1.名称:交流接触器 220V</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030411004001</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1.名称:盘柜配线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2.型号:BV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3.规格:10mm2</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030411004002</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1.名称:盘柜配线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2.型号:BV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3.规格:6mm2</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030408006007</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2.规格:16mm2</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83" w:type="pct"/>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432"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spacing w:line="360" w:lineRule="auto"/>
        <w:rPr>
          <w:rFonts w:ascii="宋体" w:hAnsi="宋体" w:cs="宋体"/>
          <w:sz w:val="24"/>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4"/>
        <w:gridCol w:w="1416"/>
        <w:gridCol w:w="1112"/>
        <w:gridCol w:w="1934"/>
        <w:gridCol w:w="120"/>
        <w:gridCol w:w="416"/>
        <w:gridCol w:w="620"/>
        <w:gridCol w:w="38"/>
        <w:gridCol w:w="741"/>
        <w:gridCol w:w="1116"/>
        <w:gridCol w:w="618"/>
        <w:gridCol w:w="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85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637"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509" w:type="pct"/>
            <w:gridSpan w:val="5"/>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614"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134"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22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363"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365"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23"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4"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34"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08"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38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4"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34"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6"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38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030414002003</w:t>
            </w:r>
          </w:p>
        </w:tc>
        <w:tc>
          <w:tcPr>
            <w:tcW w:w="61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送配电装置系统</w:t>
            </w:r>
          </w:p>
        </w:tc>
        <w:tc>
          <w:tcPr>
            <w:tcW w:w="11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1.名称:送配电装置系统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2.电压等级(kV):1 KV以下</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36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1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11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6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8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031302007001</w:t>
            </w:r>
          </w:p>
        </w:tc>
        <w:tc>
          <w:tcPr>
            <w:tcW w:w="61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高层施工增加</w:t>
            </w:r>
          </w:p>
        </w:tc>
        <w:tc>
          <w:tcPr>
            <w:tcW w:w="11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6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031301017001</w:t>
            </w:r>
          </w:p>
        </w:tc>
        <w:tc>
          <w:tcPr>
            <w:tcW w:w="61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脚手架搭拆费</w:t>
            </w:r>
          </w:p>
        </w:tc>
        <w:tc>
          <w:tcPr>
            <w:tcW w:w="11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6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919"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3919" w:type="pct"/>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616"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spacing w:line="360" w:lineRule="auto"/>
        <w:rPr>
          <w:rFonts w:ascii="宋体" w:hAnsi="宋体" w:cs="宋体"/>
          <w:sz w:val="24"/>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0"/>
        <w:gridCol w:w="1416"/>
        <w:gridCol w:w="1648"/>
        <w:gridCol w:w="1245"/>
        <w:gridCol w:w="656"/>
        <w:gridCol w:w="22"/>
        <w:gridCol w:w="916"/>
        <w:gridCol w:w="618"/>
        <w:gridCol w:w="165"/>
        <w:gridCol w:w="670"/>
        <w:gridCol w:w="984"/>
        <w:gridCol w:w="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011" w:type="pct"/>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858"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130"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10"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87"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37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505"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432"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370"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54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123"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2"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LSSGCSF00001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5138.85</w:t>
            </w: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031301010001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031301011001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TSSGBWZJF001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2"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粤031302008001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031302002001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JTGRSGZJF001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4" w:hRule="atLeast"/>
        </w:trPr>
        <w:tc>
          <w:tcPr>
            <w:tcW w:w="2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粤031302009001</w:t>
            </w:r>
          </w:p>
        </w:tc>
        <w:tc>
          <w:tcPr>
            <w:tcW w:w="910"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687"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37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05"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spacing w:line="360" w:lineRule="auto"/>
        <w:rPr>
          <w:rFonts w:ascii="宋体" w:hAnsi="宋体" w:cs="宋体"/>
          <w:sz w:val="24"/>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3"/>
        <w:gridCol w:w="1416"/>
        <w:gridCol w:w="1647"/>
        <w:gridCol w:w="1254"/>
        <w:gridCol w:w="647"/>
        <w:gridCol w:w="31"/>
        <w:gridCol w:w="915"/>
        <w:gridCol w:w="612"/>
        <w:gridCol w:w="174"/>
        <w:gridCol w:w="672"/>
        <w:gridCol w:w="971"/>
        <w:gridCol w:w="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011" w:type="pct"/>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860"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128"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72"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09"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92"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372"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505"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43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37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536"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122"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27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DXGXJCJXF001</w:t>
            </w:r>
          </w:p>
        </w:tc>
        <w:tc>
          <w:tcPr>
            <w:tcW w:w="90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69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6"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按实际发生或经批准的施工方案计算</w:t>
            </w: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27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QTFY00000001</w:t>
            </w:r>
          </w:p>
        </w:tc>
        <w:tc>
          <w:tcPr>
            <w:tcW w:w="90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69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6"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28" w:type="pct"/>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505"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6"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2"/>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5"/>
        <w:gridCol w:w="3028"/>
        <w:gridCol w:w="848"/>
        <w:gridCol w:w="852"/>
        <w:gridCol w:w="801"/>
        <w:gridCol w:w="734"/>
        <w:gridCol w:w="1602"/>
        <w:gridCol w:w="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672"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91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415" w:type="pct"/>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533"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67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38"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847"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884"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125"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明细详见表-12-1</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明细详见表-12-2</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明细详见表-12-3</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明细详见表-12-4</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明细详见表-12-5</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67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93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84"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2"/>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4"/>
        <w:gridCol w:w="2046"/>
        <w:gridCol w:w="2261"/>
        <w:gridCol w:w="150"/>
        <w:gridCol w:w="1370"/>
        <w:gridCol w:w="20"/>
        <w:gridCol w:w="853"/>
        <w:gridCol w:w="1359"/>
        <w:gridCol w:w="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804"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850" w:type="pct"/>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344" w:type="pct"/>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27"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29"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331"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56"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计算基数</w:t>
            </w:r>
          </w:p>
        </w:tc>
        <w:tc>
          <w:tcPr>
            <w:tcW w:w="481"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750"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24"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2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133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分部分项合计+措施合计+其他项目</w:t>
            </w:r>
          </w:p>
        </w:tc>
        <w:tc>
          <w:tcPr>
            <w:tcW w:w="7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8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5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4"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125" w:type="pct"/>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750"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4"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2"/>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6</w:t>
      </w:r>
      <w:r>
        <w:rPr>
          <w:rFonts w:hint="eastAsia" w:ascii="宋体" w:hAnsi="宋体" w:cs="宋体"/>
          <w:b/>
          <w:bCs/>
          <w:szCs w:val="21"/>
        </w:rPr>
        <w:t xml:space="preserve"> ：项目投入人员架构表</w:t>
      </w:r>
    </w:p>
    <w:p>
      <w:pPr>
        <w:spacing w:line="360" w:lineRule="auto"/>
        <w:jc w:val="center"/>
        <w:outlineLvl w:val="3"/>
        <w:rPr>
          <w:rFonts w:ascii="宋体" w:hAnsi="宋体" w:cs="宋体"/>
          <w:b/>
          <w:bCs/>
          <w:sz w:val="24"/>
        </w:rPr>
      </w:pPr>
      <w:r>
        <w:rPr>
          <w:rFonts w:hint="eastAsia" w:ascii="宋体" w:hAnsi="宋体" w:cs="宋体"/>
          <w:b/>
          <w:bCs/>
          <w:szCs w:val="21"/>
        </w:rPr>
        <w:br w:type="page"/>
      </w:r>
      <w:r>
        <w:rPr>
          <w:rFonts w:hint="eastAsia" w:ascii="宋体" w:hAnsi="宋体" w:cs="宋体"/>
          <w:b/>
          <w:sz w:val="24"/>
        </w:rPr>
        <w:t>拟投入工程人员配备响应表</w:t>
      </w:r>
    </w:p>
    <w:p>
      <w:pPr>
        <w:spacing w:line="360" w:lineRule="auto"/>
        <w:jc w:val="center"/>
        <w:outlineLvl w:val="3"/>
        <w:rPr>
          <w:rFonts w:ascii="宋体" w:hAnsi="宋体"/>
          <w:b/>
          <w:bCs/>
          <w:sz w:val="24"/>
        </w:rPr>
      </w:pPr>
    </w:p>
    <w:tbl>
      <w:tblPr>
        <w:tblStyle w:val="22"/>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656"/>
        <w:gridCol w:w="798"/>
        <w:gridCol w:w="813"/>
        <w:gridCol w:w="443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岗位</w:t>
            </w:r>
          </w:p>
        </w:tc>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姓名</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性别</w:t>
            </w: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身份证号</w:t>
            </w:r>
          </w:p>
        </w:tc>
        <w:tc>
          <w:tcPr>
            <w:tcW w:w="44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执业或职业资格证明</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44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44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44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44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rPr>
          <w:rFonts w:hint="eastAsia" w:ascii="宋体" w:hAnsi="宋体" w:cs="宋体"/>
          <w:b/>
          <w:bCs/>
          <w:szCs w:val="21"/>
        </w:rPr>
      </w:pPr>
      <w:r>
        <w:rPr>
          <w:rFonts w:hint="eastAsia" w:ascii="宋体" w:hAnsi="宋体" w:cs="宋体"/>
          <w:b/>
          <w:bCs/>
          <w:szCs w:val="21"/>
        </w:rPr>
        <w:t>注：本表作为合同附件，其内容必须是真实有效。</w:t>
      </w:r>
    </w:p>
    <w:p>
      <w:pPr>
        <w:rPr>
          <w:rFonts w:hint="eastAsia"/>
        </w:rPr>
      </w:pPr>
      <w:r>
        <w:rPr>
          <w:rFonts w:hint="eastAsia" w:ascii="宋体" w:hAnsi="宋体" w:cs="宋体"/>
          <w:b/>
          <w:bCs/>
          <w:szCs w:val="21"/>
        </w:rPr>
        <w:br w:type="page"/>
      </w:r>
    </w:p>
    <w:p>
      <w:pPr>
        <w:spacing w:line="360" w:lineRule="auto"/>
        <w:rPr>
          <w:rFonts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7</w:t>
      </w:r>
      <w:r>
        <w:rPr>
          <w:rFonts w:hint="eastAsia" w:ascii="宋体" w:hAnsi="宋体" w:cs="宋体"/>
          <w:b/>
          <w:bCs/>
          <w:szCs w:val="21"/>
        </w:rPr>
        <w:t>：履约保函（模板）</w:t>
      </w:r>
    </w:p>
    <w:p>
      <w:pPr>
        <w:jc w:val="center"/>
        <w:rPr>
          <w:rFonts w:asciiTheme="minorEastAsia" w:hAnsiTheme="minorEastAsia" w:eastAsiaTheme="minorEastAsia"/>
          <w:b/>
          <w:sz w:val="24"/>
        </w:rPr>
      </w:pPr>
      <w:r>
        <w:rPr>
          <w:rFonts w:hint="eastAsia" w:asciiTheme="minorEastAsia" w:hAnsiTheme="minorEastAsia" w:eastAsiaTheme="minorEastAsia"/>
          <w:b/>
          <w:sz w:val="24"/>
        </w:rPr>
        <w:t>履约保函模板</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致：</w:t>
      </w:r>
      <w:r>
        <w:rPr>
          <w:rFonts w:hint="eastAsia" w:asciiTheme="minorEastAsia" w:hAnsiTheme="minorEastAsia" w:eastAsiaTheme="minorEastAsia"/>
          <w:sz w:val="24"/>
          <w:u w:val="single"/>
        </w:rPr>
        <w:t xml:space="preserve">               （受益人）</w:t>
      </w:r>
      <w:r>
        <w:rPr>
          <w:rFonts w:asciiTheme="minorEastAsia" w:hAnsiTheme="minorEastAsia" w:eastAsiaTheme="minorEastAsia"/>
          <w:sz w:val="24"/>
        </w:rPr>
        <w:br w:type="textWrapping"/>
      </w:r>
    </w:p>
    <w:p>
      <w:pPr>
        <w:ind w:firstLine="420"/>
        <w:rPr>
          <w:rFonts w:asciiTheme="minorEastAsia" w:hAnsiTheme="minorEastAsia" w:eastAsiaTheme="minorEastAsia"/>
          <w:sz w:val="24"/>
        </w:rPr>
      </w:pPr>
      <w:r>
        <w:rPr>
          <w:rFonts w:hint="eastAsia" w:asciiTheme="minorEastAsia" w:hAnsiTheme="minorEastAsia" w:eastAsiaTheme="minorEastAsia"/>
          <w:sz w:val="24"/>
        </w:rPr>
        <w:t>鉴于（以下简称“委托人”）与贵方于</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签订了（以下简称“合同”），我行同意为委托人出具履约保函，作为委托人履行合同义务的担保，以使你方得到履约保函的保障。本保函为不可撤销，见索即付的独立保函。</w:t>
      </w:r>
    </w:p>
    <w:p>
      <w:pPr>
        <w:ind w:firstLine="420"/>
        <w:rPr>
          <w:rFonts w:asciiTheme="minorEastAsia" w:hAnsiTheme="minorEastAsia" w:eastAsiaTheme="minorEastAsia"/>
          <w:sz w:val="24"/>
        </w:rPr>
      </w:pPr>
      <w:r>
        <w:rPr>
          <w:rFonts w:hint="eastAsia" w:asciiTheme="minorEastAsia" w:hAnsiTheme="minorEastAsia" w:eastAsiaTheme="minorEastAsia"/>
          <w:sz w:val="24"/>
        </w:rPr>
        <w:t>一、我行保证在收到贵单位于保函有效期内送达的依本保函约定的索赔申请后，在个工作日内无条件和不可改变地向贵单位支付最高金额不超过人民币元（大写： ）的履约保证金，并放弃向你方提出任何异议和追索的权利。</w:t>
      </w:r>
    </w:p>
    <w:p>
      <w:pPr>
        <w:ind w:firstLine="420"/>
        <w:rPr>
          <w:rFonts w:asciiTheme="minorEastAsia" w:hAnsiTheme="minorEastAsia" w:eastAsiaTheme="minorEastAsia"/>
          <w:sz w:val="24"/>
        </w:rPr>
      </w:pPr>
      <w:r>
        <w:rPr>
          <w:rFonts w:hint="eastAsia" w:asciiTheme="minorEastAsia" w:hAnsiTheme="minorEastAsia" w:eastAsiaTheme="minorEastAsia"/>
          <w:sz w:val="24"/>
        </w:rPr>
        <w:t>二、贵单位的索赔申请应符合下述条件：</w:t>
      </w:r>
    </w:p>
    <w:p>
      <w:pPr>
        <w:ind w:firstLine="420"/>
        <w:rPr>
          <w:rFonts w:asciiTheme="minorEastAsia" w:hAnsiTheme="minorEastAsia" w:eastAsiaTheme="minorEastAsia"/>
          <w:sz w:val="24"/>
        </w:rPr>
      </w:pPr>
      <w:r>
        <w:rPr>
          <w:rFonts w:hint="eastAsia" w:asciiTheme="minorEastAsia" w:hAnsiTheme="minorEastAsia" w:eastAsiaTheme="minorEastAsia"/>
          <w:sz w:val="24"/>
        </w:rPr>
        <w:t>（一）贵单位法定代表人或其授权代表签字并加盖单位公章；</w:t>
      </w:r>
    </w:p>
    <w:p>
      <w:pPr>
        <w:ind w:firstLine="420"/>
        <w:rPr>
          <w:rFonts w:asciiTheme="minorEastAsia" w:hAnsiTheme="minorEastAsia" w:eastAsiaTheme="minorEastAsia"/>
          <w:sz w:val="24"/>
        </w:rPr>
      </w:pPr>
      <w:r>
        <w:rPr>
          <w:rFonts w:hint="eastAsia" w:asciiTheme="minorEastAsia" w:hAnsiTheme="minorEastAsia" w:eastAsiaTheme="minorEastAsia"/>
          <w:sz w:val="24"/>
        </w:rPr>
        <w:t>（二）在保函有效期内送达我行；</w:t>
      </w:r>
    </w:p>
    <w:p>
      <w:pPr>
        <w:ind w:firstLine="420"/>
        <w:rPr>
          <w:rFonts w:asciiTheme="minorEastAsia" w:hAnsiTheme="minorEastAsia" w:eastAsiaTheme="minorEastAsia"/>
          <w:sz w:val="24"/>
        </w:rPr>
      </w:pPr>
      <w:r>
        <w:rPr>
          <w:rFonts w:hint="eastAsia" w:asciiTheme="minorEastAsia" w:hAnsiTheme="minorEastAsia" w:eastAsiaTheme="minorEastAsia"/>
          <w:sz w:val="24"/>
        </w:rPr>
        <w:t>（三）明确的索赔金额（不得超过本保函第一条所列之限额）。</w:t>
      </w:r>
    </w:p>
    <w:p>
      <w:pPr>
        <w:ind w:firstLine="420"/>
        <w:rPr>
          <w:rFonts w:asciiTheme="minorEastAsia" w:hAnsiTheme="minorEastAsia" w:eastAsiaTheme="minorEastAsia"/>
          <w:sz w:val="24"/>
        </w:rPr>
      </w:pPr>
      <w:r>
        <w:rPr>
          <w:rFonts w:hint="eastAsia" w:asciiTheme="minorEastAsia" w:hAnsiTheme="minorEastAsia" w:eastAsiaTheme="minorEastAsia"/>
          <w:sz w:val="24"/>
        </w:rPr>
        <w:t>三、本保函自签发之日起生效，有效期至</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。本保函于下述任一事项发生之时立即失效，我行在本保函项下的保证义务即刻解除：</w:t>
      </w:r>
    </w:p>
    <w:p>
      <w:pPr>
        <w:ind w:firstLine="420"/>
        <w:rPr>
          <w:rFonts w:asciiTheme="minorEastAsia" w:hAnsiTheme="minorEastAsia" w:eastAsiaTheme="minorEastAsia"/>
          <w:sz w:val="24"/>
        </w:rPr>
      </w:pPr>
      <w:r>
        <w:rPr>
          <w:rFonts w:hint="eastAsia" w:asciiTheme="minorEastAsia" w:hAnsiTheme="minorEastAsia" w:eastAsiaTheme="minorEastAsia"/>
          <w:sz w:val="24"/>
        </w:rPr>
        <w:t>（一）本保函有效期限届满；</w:t>
      </w:r>
    </w:p>
    <w:p>
      <w:pPr>
        <w:ind w:firstLine="420"/>
        <w:rPr>
          <w:rFonts w:asciiTheme="minorEastAsia" w:hAnsiTheme="minorEastAsia" w:eastAsiaTheme="minorEastAsia"/>
          <w:sz w:val="24"/>
        </w:rPr>
      </w:pPr>
      <w:r>
        <w:rPr>
          <w:rFonts w:hint="eastAsia" w:asciiTheme="minorEastAsia" w:hAnsiTheme="minorEastAsia" w:eastAsiaTheme="minorEastAsia"/>
          <w:sz w:val="24"/>
        </w:rPr>
        <w:t>（二）我行保证的义务履行完毕。</w:t>
      </w:r>
    </w:p>
    <w:p>
      <w:pPr>
        <w:ind w:firstLine="420"/>
        <w:rPr>
          <w:rFonts w:asciiTheme="minorEastAsia" w:hAnsiTheme="minorEastAsia" w:eastAsiaTheme="minorEastAsia"/>
          <w:sz w:val="24"/>
        </w:rPr>
      </w:pPr>
      <w:r>
        <w:rPr>
          <w:rFonts w:hint="eastAsia" w:asciiTheme="minorEastAsia" w:hAnsiTheme="minorEastAsia" w:eastAsiaTheme="minorEastAsia"/>
          <w:sz w:val="24"/>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asciiTheme="minorEastAsia" w:hAnsiTheme="minorEastAsia" w:eastAsiaTheme="minorEastAsia"/>
          <w:sz w:val="24"/>
        </w:rPr>
      </w:pPr>
      <w:r>
        <w:rPr>
          <w:rFonts w:hint="eastAsia" w:asciiTheme="minorEastAsia" w:hAnsiTheme="minorEastAsia" w:eastAsiaTheme="minorEastAsia"/>
          <w:sz w:val="24"/>
        </w:rPr>
        <w:t>五、我行向你方支付索赔金额后，本保函担保金额即按贵方通知的索赔金额予以递减。</w:t>
      </w:r>
    </w:p>
    <w:p>
      <w:pPr>
        <w:ind w:firstLine="420"/>
        <w:rPr>
          <w:rFonts w:asciiTheme="minorEastAsia" w:hAnsiTheme="minorEastAsia" w:eastAsiaTheme="minorEastAsia"/>
          <w:sz w:val="24"/>
        </w:rPr>
      </w:pPr>
      <w:r>
        <w:rPr>
          <w:rFonts w:hint="eastAsia" w:asciiTheme="minorEastAsia" w:hAnsiTheme="minorEastAsia" w:eastAsiaTheme="minorEastAsia"/>
          <w:sz w:val="24"/>
        </w:rPr>
        <w:t>六、保函失效后请将保函退回我行注销，无论正本最终退回与否，不影响本保函依上述约定自动失效。</w:t>
      </w:r>
    </w:p>
    <w:p>
      <w:pPr>
        <w:ind w:firstLine="420"/>
        <w:rPr>
          <w:rFonts w:asciiTheme="minorEastAsia" w:hAnsiTheme="minorEastAsia" w:eastAsiaTheme="minorEastAsia"/>
          <w:sz w:val="24"/>
        </w:rPr>
      </w:pPr>
    </w:p>
    <w:p>
      <w:pPr>
        <w:ind w:firstLine="420"/>
        <w:rPr>
          <w:rFonts w:asciiTheme="minorEastAsia" w:hAnsiTheme="minorEastAsia" w:eastAsiaTheme="minorEastAsia"/>
          <w:sz w:val="24"/>
        </w:rPr>
      </w:pPr>
    </w:p>
    <w:p>
      <w:pPr>
        <w:ind w:firstLine="420"/>
        <w:rPr>
          <w:rFonts w:asciiTheme="minorEastAsia" w:hAnsiTheme="minorEastAsia" w:eastAsiaTheme="minorEastAsia"/>
          <w:sz w:val="24"/>
        </w:rPr>
      </w:pPr>
      <w:r>
        <w:rPr>
          <w:rFonts w:hint="eastAsia" w:asciiTheme="minorEastAsia" w:hAnsiTheme="minorEastAsia" w:eastAsiaTheme="minorEastAsia"/>
          <w:sz w:val="24"/>
        </w:rPr>
        <w:t xml:space="preserve">                                                   落款</w:t>
      </w:r>
    </w:p>
    <w:p>
      <w:pPr>
        <w:ind w:firstLine="420"/>
        <w:rPr>
          <w:rFonts w:asciiTheme="minorEastAsia" w:hAnsiTheme="minorEastAsia" w:eastAsiaTheme="minorEastAsia"/>
          <w:sz w:val="24"/>
        </w:rPr>
      </w:pPr>
    </w:p>
    <w:p>
      <w:pPr>
        <w:ind w:firstLine="645"/>
        <w:rPr>
          <w:rFonts w:asciiTheme="minorEastAsia" w:hAnsiTheme="minorEastAsia" w:eastAsiaTheme="minorEastAsia"/>
          <w:sz w:val="24"/>
        </w:rPr>
      </w:pPr>
      <w:r>
        <w:rPr>
          <w:rFonts w:hint="eastAsia" w:asciiTheme="minorEastAsia" w:hAnsiTheme="minorEastAsia" w:eastAsiaTheme="minorEastAsia"/>
          <w:sz w:val="24"/>
        </w:rPr>
        <w:t>保函说明：</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保函不得有下列或类似含义的表述：</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1.银行承担的为连带责任保证、一般保证。</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2.未经银行书面同意，受益人与申请人修改合同或其项下附件时，银行的保证义务解除。</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3.合同撤销或无效的，保函失效。</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4.申请人对受益人的抗辩，银行有权向受益人主张。</w:t>
      </w:r>
    </w:p>
    <w:p>
      <w:pPr>
        <w:ind w:firstLine="645"/>
        <w:rPr>
          <w:rFonts w:asciiTheme="minorEastAsia" w:hAnsiTheme="minorEastAsia" w:eastAsiaTheme="minorEastAsia"/>
          <w:sz w:val="24"/>
        </w:rPr>
      </w:pPr>
      <w:r>
        <w:rPr>
          <w:rFonts w:hint="eastAsia" w:cs="仿宋_GB2312" w:asciiTheme="minorEastAsia" w:hAnsiTheme="minorEastAsia" w:eastAsiaTheme="minorEastAsia"/>
          <w:sz w:val="24"/>
        </w:rPr>
        <w:t>5.受益人请求付款的请款单据包含法院裁判文书、仲裁裁决、第三方单位出具的鉴定书等申请人违约的证明材料。</w:t>
      </w:r>
    </w:p>
    <w:p>
      <w:pPr>
        <w:rPr>
          <w:rFonts w:cs="仿宋_GB2312" w:asciiTheme="minorEastAsia" w:hAnsiTheme="minorEastAsia" w:eastAsiaTheme="minorEastAsia"/>
          <w:sz w:val="24"/>
        </w:rPr>
      </w:pPr>
    </w:p>
    <w:p>
      <w:pPr>
        <w:pStyle w:val="2"/>
        <w:ind w:left="0" w:leftChars="0" w:firstLine="0" w:firstLineChars="0"/>
        <w:rPr>
          <w:rFonts w:ascii="仿宋_GB2312" w:eastAsia="仿宋_GB2312"/>
          <w:color w:val="auto"/>
          <w:sz w:val="28"/>
          <w:szCs w:val="28"/>
          <w:highlight w:val="none"/>
        </w:rPr>
        <w:sectPr>
          <w:pgSz w:w="11906" w:h="16838"/>
          <w:pgMar w:top="2098" w:right="1474" w:bottom="1985" w:left="1588" w:header="851" w:footer="992" w:gutter="0"/>
          <w:pgNumType w:start="0"/>
          <w:cols w:space="425" w:num="1"/>
          <w:titlePg/>
          <w:docGrid w:type="lines" w:linePitch="312" w:charSpace="0"/>
        </w:sect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4"/>
        <w:rPr>
          <w:color w:val="auto"/>
          <w:highlight w:val="none"/>
        </w:rPr>
      </w:pPr>
      <w:bookmarkStart w:id="118" w:name="_Toc16552"/>
      <w:bookmarkStart w:id="119" w:name="_Toc30824"/>
      <w:bookmarkStart w:id="120" w:name="_Toc12169"/>
      <w:bookmarkStart w:id="121" w:name="_Toc21847"/>
      <w:bookmarkStart w:id="122" w:name="_Toc6230"/>
      <w:bookmarkStart w:id="123" w:name="_Toc8147"/>
      <w:bookmarkStart w:id="124" w:name="_Toc1563"/>
      <w:bookmarkStart w:id="125" w:name="_Toc5129"/>
      <w:bookmarkStart w:id="126" w:name="_Toc3723"/>
      <w:bookmarkStart w:id="127" w:name="_Toc23515"/>
      <w:bookmarkStart w:id="128" w:name="_Toc28358"/>
      <w:r>
        <w:rPr>
          <w:color w:val="auto"/>
          <w:highlight w:val="none"/>
        </w:rPr>
        <w:pict>
          <v:shape id="_x0000_s2059" o:spid="_x0000_s2059" o:spt="32" type="#_x0000_t32" style="position:absolute;left:0pt;margin-left:181.6pt;margin-top:56.7pt;height:0pt;width:75.5pt;z-index:251669504;mso-width-relative:page;mso-height-relative:page;" o:connectortype="straight" filled="f" coordsize="21600,21600">
            <v:path arrowok="t"/>
            <v:fill on="f" focussize="0,0"/>
            <v:stroke/>
            <v:imagedata o:title=""/>
            <o:lock v:ext="edit"/>
          </v:shape>
        </w:pict>
      </w:r>
      <w:r>
        <w:rPr>
          <w:color w:val="auto"/>
          <w:highlight w:val="none"/>
        </w:rPr>
        <w:pict>
          <v:shape id="_x0000_s2058" o:spid="_x0000_s2058" o:spt="32" type="#_x0000_t32" style="position:absolute;left:0pt;margin-left:183.1pt;margin-top:21.3pt;height:0pt;width:75.5pt;z-index:251668480;mso-width-relative:page;mso-height-relative:page;" o:connectortype="straight" filled="f" coordsize="21600,21600">
            <v:path arrowok="t"/>
            <v:fill on="f" focussize="0,0"/>
            <v:stroke/>
            <v:imagedata o:title=""/>
            <o:lock v:ext="edit"/>
          </v:shape>
        </w:pict>
      </w:r>
      <w:r>
        <w:rPr>
          <w:rFonts w:hint="eastAsia"/>
          <w:color w:val="auto"/>
          <w:highlight w:val="none"/>
        </w:rPr>
        <w:t>第七章</w:t>
      </w:r>
      <w:bookmarkEnd w:id="118"/>
      <w:bookmarkEnd w:id="119"/>
      <w:bookmarkEnd w:id="120"/>
      <w:bookmarkEnd w:id="121"/>
      <w:bookmarkEnd w:id="122"/>
      <w:bookmarkEnd w:id="123"/>
      <w:bookmarkEnd w:id="124"/>
      <w:bookmarkEnd w:id="125"/>
      <w:bookmarkEnd w:id="126"/>
      <w:bookmarkEnd w:id="127"/>
      <w:bookmarkEnd w:id="128"/>
    </w:p>
    <w:p>
      <w:pPr>
        <w:pStyle w:val="35"/>
        <w:rPr>
          <w:color w:val="auto"/>
          <w:highlight w:val="none"/>
        </w:rPr>
      </w:pPr>
    </w:p>
    <w:p>
      <w:pPr>
        <w:pStyle w:val="4"/>
        <w:rPr>
          <w:color w:val="auto"/>
          <w:highlight w:val="none"/>
        </w:rPr>
      </w:pPr>
      <w:bookmarkStart w:id="129" w:name="_Toc12769"/>
      <w:bookmarkStart w:id="130" w:name="_Toc88209951"/>
      <w:bookmarkStart w:id="131" w:name="_Toc10840"/>
      <w:bookmarkStart w:id="132" w:name="_Toc5342"/>
      <w:bookmarkStart w:id="133" w:name="_Toc31564"/>
      <w:bookmarkStart w:id="134" w:name="_Toc24815"/>
      <w:bookmarkStart w:id="135" w:name="_Toc22764"/>
      <w:bookmarkStart w:id="136" w:name="_Toc21675"/>
      <w:bookmarkStart w:id="137" w:name="_Toc17119"/>
      <w:bookmarkStart w:id="138" w:name="_Toc87616388"/>
      <w:bookmarkStart w:id="139" w:name="_Toc24490"/>
      <w:bookmarkStart w:id="140" w:name="_Toc30157"/>
      <w:bookmarkStart w:id="141" w:name="_Toc12610"/>
      <w:r>
        <w:rPr>
          <w:rFonts w:hint="eastAsia"/>
          <w:color w:val="auto"/>
          <w:highlight w:val="none"/>
        </w:rPr>
        <w:t>响应文件</w:t>
      </w:r>
      <w:r>
        <w:rPr>
          <w:rFonts w:hint="eastAsia"/>
          <w:color w:val="auto"/>
          <w:highlight w:val="none"/>
          <w:lang w:val="en-US" w:eastAsia="zh-CN"/>
        </w:rPr>
        <w:t>格式要求</w:t>
      </w:r>
      <w:bookmarkEnd w:id="129"/>
      <w:bookmarkEnd w:id="130"/>
      <w:bookmarkEnd w:id="131"/>
      <w:bookmarkEnd w:id="132"/>
      <w:bookmarkEnd w:id="133"/>
      <w:bookmarkEnd w:id="134"/>
      <w:bookmarkEnd w:id="135"/>
      <w:bookmarkEnd w:id="136"/>
      <w:bookmarkEnd w:id="137"/>
      <w:bookmarkEnd w:id="138"/>
      <w:bookmarkEnd w:id="139"/>
      <w:bookmarkEnd w:id="140"/>
      <w:bookmarkEnd w:id="14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u w:val="single"/>
        </w:rPr>
      </w:pPr>
      <w:r>
        <w:rPr>
          <w:rFonts w:hint="eastAsia" w:ascii="方正小标宋简体" w:eastAsia="方正小标宋简体"/>
          <w:color w:val="auto"/>
          <w:sz w:val="44"/>
          <w:szCs w:val="44"/>
          <w:highlight w:val="none"/>
          <w:u w:val="single"/>
        </w:rPr>
        <w:t>（项目名称、标段/标包号）</w:t>
      </w:r>
    </w:p>
    <w:p>
      <w:pPr>
        <w:adjustRightInd w:val="0"/>
        <w:snapToGrid w:val="0"/>
        <w:spacing w:beforeLines="50" w:afterLines="50" w:line="600" w:lineRule="exact"/>
        <w:jc w:val="center"/>
        <w:rPr>
          <w:rFonts w:ascii="仿宋_GB2312" w:eastAsia="仿宋_GB2312"/>
          <w:color w:val="auto"/>
          <w:sz w:val="30"/>
          <w:szCs w:val="30"/>
          <w:highlight w:val="none"/>
        </w:rPr>
      </w:pP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adjustRightInd w:val="0"/>
        <w:snapToGrid w:val="0"/>
        <w:spacing w:line="600" w:lineRule="exact"/>
        <w:ind w:left="1" w:right="560"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30"/>
          <w:szCs w:val="30"/>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spacing w:line="600" w:lineRule="exact"/>
        <w:rPr>
          <w:rFonts w:ascii="仿宋_GB2312" w:eastAsia="仿宋_GB2312"/>
          <w:color w:val="auto"/>
          <w:sz w:val="28"/>
          <w:szCs w:val="28"/>
          <w:highlight w:val="none"/>
        </w:rPr>
      </w:pPr>
      <w:bookmarkStart w:id="142" w:name="_Toc87616389"/>
      <w:bookmarkStart w:id="143" w:name="_Toc88209952"/>
      <w:r>
        <w:rPr>
          <w:rFonts w:hint="eastAsia" w:ascii="仿宋_GB2312" w:eastAsia="仿宋_GB2312"/>
          <w:color w:val="auto"/>
          <w:sz w:val="28"/>
          <w:szCs w:val="28"/>
          <w:highlight w:val="none"/>
        </w:rPr>
        <w:t>1.响应函</w:t>
      </w:r>
      <w:bookmarkEnd w:id="142"/>
      <w:bookmarkEnd w:id="143"/>
    </w:p>
    <w:p>
      <w:pPr>
        <w:spacing w:line="600" w:lineRule="exact"/>
        <w:rPr>
          <w:rFonts w:hint="eastAsia" w:ascii="仿宋_GB2312" w:eastAsia="仿宋_GB2312"/>
          <w:color w:val="auto"/>
          <w:sz w:val="28"/>
          <w:szCs w:val="28"/>
          <w:highlight w:val="none"/>
        </w:rPr>
      </w:pPr>
      <w:bookmarkStart w:id="144" w:name="_Toc88209953"/>
      <w:bookmarkStart w:id="145" w:name="_Toc87616390"/>
      <w:r>
        <w:rPr>
          <w:rFonts w:hint="eastAsia" w:ascii="仿宋_GB2312" w:eastAsia="仿宋_GB2312"/>
          <w:color w:val="auto"/>
          <w:sz w:val="28"/>
          <w:szCs w:val="28"/>
          <w:highlight w:val="none"/>
        </w:rPr>
        <w:t>2.法定代表人证明或授权委托书</w:t>
      </w:r>
      <w:bookmarkEnd w:id="144"/>
      <w:bookmarkEnd w:id="145"/>
      <w:bookmarkStart w:id="146" w:name="_Toc88209956"/>
      <w:bookmarkStart w:id="147" w:name="_Toc87616393"/>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bookmarkEnd w:id="146"/>
      <w:bookmarkEnd w:id="147"/>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6"/>
        <w:rPr>
          <w:rFonts w:asciiTheme="minorEastAsia" w:hAnsiTheme="minorEastAsia" w:eastAsiaTheme="minorEastAsia"/>
          <w:color w:val="auto"/>
          <w:sz w:val="28"/>
          <w:szCs w:val="28"/>
          <w:highlight w:val="none"/>
        </w:rPr>
      </w:pPr>
      <w:bookmarkStart w:id="148" w:name="_Toc6313"/>
      <w:bookmarkStart w:id="149" w:name="_Toc87616394"/>
      <w:bookmarkStart w:id="150" w:name="_Toc88209957"/>
      <w:bookmarkStart w:id="151" w:name="_Toc12665"/>
      <w:bookmarkStart w:id="152" w:name="_Toc28619645"/>
      <w:r>
        <w:rPr>
          <w:rFonts w:hint="eastAsia" w:asciiTheme="minorEastAsia" w:hAnsiTheme="minorEastAsia" w:eastAsiaTheme="minorEastAsia"/>
          <w:color w:val="auto"/>
          <w:sz w:val="28"/>
          <w:szCs w:val="28"/>
          <w:highlight w:val="none"/>
        </w:rPr>
        <w:t>1.响应函</w:t>
      </w:r>
      <w:bookmarkEnd w:id="148"/>
      <w:bookmarkEnd w:id="149"/>
      <w:bookmarkEnd w:id="150"/>
      <w:bookmarkEnd w:id="151"/>
      <w:bookmarkEnd w:id="152"/>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1.我方已仔细研究了（项目名称、项目编号、标段/标包号）   采购文件的全部内容，愿意以含税价人民币（大写）     (¥      ）的报价完成/提供本项目□工程 □货物□服务并按合同约定履行义务。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3.我方完全理解询价文件中所有要求均为实质性响应条款，如有任何一条负偏离或者不满足将导致询价无效。由于我方提供资料不实或与需求书中所有条款不符而造成的责任和后果由我方承担。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pStyle w:val="2"/>
        <w:ind w:firstLine="560" w:firstLineChars="200"/>
        <w:rPr>
          <w:rFonts w:hint="eastAsia" w:eastAsia="仿宋_GB2312"/>
          <w:lang w:eastAsia="zh-CN"/>
        </w:rPr>
      </w:pP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adjustRightInd w:val="0"/>
        <w:snapToGrid w:val="0"/>
        <w:spacing w:line="600" w:lineRule="exact"/>
        <w:ind w:left="1" w:firstLine="551" w:firstLineChars="197"/>
        <w:jc w:val="right"/>
        <w:rPr>
          <w:rFonts w:hint="eastAsia" w:asciiTheme="minorEastAsia" w:hAnsiTheme="minorEastAsia" w:eastAsiaTheme="minorEastAsia"/>
          <w:color w:val="auto"/>
          <w:sz w:val="28"/>
          <w:szCs w:val="28"/>
          <w:highlight w:val="none"/>
        </w:rPr>
      </w:pPr>
      <w:bookmarkStart w:id="153" w:name="_Toc87616395"/>
      <w:bookmarkStart w:id="154" w:name="_Toc29833"/>
      <w:bookmarkStart w:id="155" w:name="_Toc88209958"/>
      <w:bookmarkStart w:id="156" w:name="_Toc22527"/>
    </w:p>
    <w:p>
      <w:pPr>
        <w:pStyle w:val="6"/>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2.法定代表人证明或授权委托书</w:t>
      </w:r>
      <w:bookmarkEnd w:id="153"/>
      <w:bookmarkEnd w:id="154"/>
      <w:bookmarkEnd w:id="155"/>
      <w:bookmarkEnd w:id="156"/>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37"/>
        <w:snapToGrid w:val="0"/>
        <w:spacing w:after="0" w:line="60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36"/>
        <w:snapToGrid w:val="0"/>
        <w:spacing w:after="0" w:line="60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13"/>
        <w:snapToGrid w:val="0"/>
        <w:spacing w:line="600" w:lineRule="exact"/>
        <w:ind w:firstLine="3907" w:firstLineChars="1221"/>
        <w:rPr>
          <w:rFonts w:ascii="仿宋_GB2312" w:hAnsi="宋体" w:eastAsia="仿宋_GB2312" w:cs="Times New Roman"/>
          <w:color w:val="auto"/>
          <w:sz w:val="32"/>
          <w:szCs w:val="32"/>
          <w:highlight w:val="none"/>
        </w:rPr>
      </w:pPr>
    </w:p>
    <w:p>
      <w:pPr>
        <w:pStyle w:val="13"/>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w:pict>
          <v:shape id="文本框 2" o:spid="_x0000_s2060" o:spt="202" type="#_x0000_t202" style="position:absolute;left:0pt;margin-left:32pt;margin-top:14.8pt;height:101.4pt;width:297pt;mso-wrap-distance-bottom:0pt;mso-wrap-distance-left:9pt;mso-wrap-distance-right:9pt;mso-wrap-distance-top:0pt;z-index:251670528;mso-width-relative:page;mso-height-relative:page;" coordsize="21600,21600" o:gfxdata="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ZN1XdcAAAAJAQAADwAAAAAAAAABACAAAAAiAAAAZHJzL2Rvd25yZXYueG1sUEsBAhQA&#10;FAAAAAgAh07iQLb6D/osAgAASAQAAA4AAAAAAAAAAQAgAAAAJgEAAGRycy9lMm9Eb2MueG1sUEsF&#10;BgAAAAAGAAYAWQEAAMQFAAAAAA==&#10;">
            <v:path/>
            <v:fill focussize="0,0"/>
            <v:stroke joinstyle="miter"/>
            <v:imagedata o:title=""/>
            <o:lock v:ext="edit"/>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ind w:firstLine="480"/>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p>
    <w:p>
      <w:pPr>
        <w:pStyle w:val="35"/>
        <w:ind w:firstLine="1200" w:firstLineChars="4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2.提供授权委托人在本单位近三个月社保记录（以加盖社会保险基金管理中心印章的《缴费历史明细表》或《社会保险参保人员证明》为准），否则为无效代理人，询价响应文件无效。</w:t>
      </w:r>
    </w:p>
    <w:p>
      <w:pPr>
        <w:pStyle w:val="13"/>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13"/>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13"/>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
        <w:rPr>
          <w:rFonts w:hint="eastAsia" w:ascii="仿宋_GB2312" w:hAnsi="宋体" w:eastAsia="仿宋_GB2312"/>
          <w:color w:val="auto"/>
          <w:sz w:val="30"/>
          <w:szCs w:val="30"/>
          <w:highlight w:val="none"/>
        </w:rPr>
      </w:pPr>
    </w:p>
    <w:p>
      <w:pPr>
        <w:pStyle w:val="2"/>
        <w:rPr>
          <w:rFonts w:hint="eastAsia" w:ascii="仿宋_GB2312" w:hAnsi="宋体" w:eastAsia="仿宋_GB2312"/>
          <w:color w:val="auto"/>
          <w:sz w:val="30"/>
          <w:szCs w:val="30"/>
          <w:highlight w:val="none"/>
        </w:rPr>
      </w:pPr>
    </w:p>
    <w:p>
      <w:pPr>
        <w:pStyle w:val="2"/>
        <w:rPr>
          <w:rFonts w:hint="eastAsia" w:ascii="仿宋_GB2312" w:hAnsi="宋体" w:eastAsia="仿宋_GB2312"/>
          <w:color w:val="auto"/>
          <w:sz w:val="30"/>
          <w:szCs w:val="30"/>
          <w:highlight w:val="none"/>
        </w:rPr>
      </w:pPr>
    </w:p>
    <w:p>
      <w:pPr>
        <w:pStyle w:val="2"/>
        <w:rPr>
          <w:rFonts w:hint="eastAsia" w:ascii="仿宋_GB2312" w:hAnsi="宋体" w:eastAsia="仿宋_GB2312"/>
          <w:color w:val="auto"/>
          <w:sz w:val="30"/>
          <w:szCs w:val="30"/>
          <w:highlight w:val="none"/>
        </w:rPr>
      </w:pPr>
    </w:p>
    <w:p>
      <w:pPr>
        <w:pStyle w:val="7"/>
        <w:spacing w:after="0" w:line="600" w:lineRule="exact"/>
        <w:rPr>
          <w:rFonts w:ascii="仿宋_GB2312" w:eastAsia="仿宋_GB2312"/>
          <w:color w:val="auto"/>
          <w:highlight w:val="none"/>
        </w:rPr>
      </w:pPr>
      <w:r>
        <w:rPr>
          <w:rFonts w:ascii="仿宋_GB2312" w:eastAsia="仿宋_GB2312"/>
          <w:color w:val="auto"/>
          <w:sz w:val="44"/>
          <w:szCs w:val="44"/>
          <w:highlight w:val="none"/>
          <w:u w:val="single"/>
        </w:rPr>
        <w:pict>
          <v:shape id="_x0000_s2061" o:spid="_x0000_s2061" o:spt="202" type="#_x0000_t202" style="position:absolute;left:0pt;margin-left:48.5pt;margin-top:15.75pt;height:101.4pt;width:297pt;mso-wrap-distance-bottom:0pt;mso-wrap-distance-left:9pt;mso-wrap-distance-right:9pt;mso-wrap-distance-top:0pt;z-index:251671552;mso-width-relative:page;mso-height-relative:page;" coordsize="21600,21600" o:gfxdata="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ZN1XdcAAAAJAQAADwAAAAAAAAABACAAAAAiAAAAZHJzL2Rvd25yZXYueG1sUEsBAhQA&#10;FAAAAAgAh07iQLb6D/osAgAASAQAAA4AAAAAAAAAAQAgAAAAJgEAAGRycy9lMm9Eb2MueG1sUEsF&#10;BgAAAAAGAAYAWQEAAMQFAAAAAA==&#10;">
            <v:path/>
            <v:fill focussize="0,0"/>
            <v:stroke joinstyle="miter"/>
            <v:imagedata o:title=""/>
            <o:lock v:ext="edit"/>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w:r>
    </w:p>
    <w:p>
      <w:pPr>
        <w:pStyle w:val="7"/>
        <w:spacing w:after="0" w:line="600" w:lineRule="exact"/>
        <w:rPr>
          <w:rFonts w:ascii="仿宋_GB2312" w:eastAsia="仿宋_GB2312"/>
          <w:color w:val="auto"/>
          <w:highlight w:val="none"/>
        </w:rPr>
      </w:pPr>
    </w:p>
    <w:p>
      <w:pPr>
        <w:pStyle w:val="7"/>
        <w:spacing w:after="0" w:line="600" w:lineRule="exact"/>
        <w:rPr>
          <w:rFonts w:ascii="仿宋_GB2312" w:eastAsia="仿宋_GB2312"/>
          <w:color w:val="auto"/>
          <w:highlight w:val="none"/>
        </w:rPr>
      </w:pPr>
    </w:p>
    <w:p>
      <w:pPr>
        <w:pStyle w:val="7"/>
        <w:spacing w:after="0" w:line="600" w:lineRule="exact"/>
        <w:ind w:firstLine="0"/>
        <w:rPr>
          <w:rFonts w:ascii="仿宋_GB2312" w:eastAsia="仿宋_GB2312"/>
          <w:color w:val="auto"/>
          <w:highlight w:val="none"/>
        </w:rPr>
      </w:pPr>
    </w:p>
    <w:p>
      <w:pPr>
        <w:pStyle w:val="7"/>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6"/>
        <w:rPr>
          <w:rFonts w:asciiTheme="minorEastAsia" w:hAnsiTheme="minorEastAsia" w:eastAsiaTheme="minorEastAsia"/>
          <w:color w:val="auto"/>
          <w:sz w:val="28"/>
          <w:szCs w:val="28"/>
          <w:highlight w:val="none"/>
        </w:rPr>
      </w:pPr>
      <w:r>
        <w:rPr>
          <w:rFonts w:hint="eastAsia" w:ascii="仿宋_GB2312" w:eastAsia="仿宋_GB2312" w:hAnsiTheme="minorEastAsia"/>
          <w:color w:val="auto"/>
          <w:sz w:val="28"/>
          <w:szCs w:val="28"/>
          <w:highlight w:val="none"/>
        </w:rPr>
        <w:t xml:space="preserve"> </w:t>
      </w:r>
      <w:bookmarkStart w:id="157" w:name="_Toc19830"/>
      <w:bookmarkStart w:id="158" w:name="_Toc8086"/>
      <w:bookmarkStart w:id="159" w:name="_Toc87616400"/>
      <w:bookmarkStart w:id="160" w:name="_Toc88209963"/>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157"/>
      <w:bookmarkEnd w:id="158"/>
      <w:bookmarkEnd w:id="159"/>
      <w:bookmarkEnd w:id="160"/>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.1供应商基本情况表</w:t>
      </w:r>
    </w:p>
    <w:tbl>
      <w:tblPr>
        <w:tblStyle w:val="23"/>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161" w:name="_Hlk59025866"/>
      <w:r>
        <w:rPr>
          <w:rFonts w:hint="eastAsia" w:ascii="宋体" w:hAnsi="宋体" w:eastAsia="宋体" w:cs="宋体"/>
          <w:color w:val="auto"/>
          <w:kern w:val="2"/>
          <w:sz w:val="24"/>
          <w:szCs w:val="24"/>
          <w:highlight w:val="none"/>
          <w:lang w:val="en-GB"/>
        </w:rPr>
        <w:t>供应商名称（加盖公章）：</w:t>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161"/>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cs="宋体"/>
          <w:color w:val="auto"/>
          <w:kern w:val="2"/>
          <w:sz w:val="24"/>
          <w:szCs w:val="24"/>
          <w:highlight w:val="none"/>
          <w:lang w:val="en-GB" w:eastAsia="zh-CN"/>
        </w:rPr>
        <w:t>广州市净水有限公司</w:t>
      </w:r>
      <w:r>
        <w:rPr>
          <w:rFonts w:hint="eastAsia" w:ascii="宋体" w:hAnsi="宋体" w:cs="宋体"/>
          <w:color w:val="auto"/>
          <w:kern w:val="2"/>
          <w:sz w:val="24"/>
          <w:szCs w:val="24"/>
          <w:highlight w:val="none"/>
          <w:u w:val="single"/>
          <w:lang w:val="en-US" w:eastAsia="zh-CN"/>
        </w:rPr>
        <w:t xml:space="preserve">                 </w:t>
      </w:r>
      <w:r>
        <w:rPr>
          <w:rFonts w:hint="eastAsia" w:ascii="宋体" w:hAnsi="宋体" w:cs="宋体"/>
          <w:color w:val="auto"/>
          <w:kern w:val="2"/>
          <w:sz w:val="24"/>
          <w:szCs w:val="24"/>
          <w:highlight w:val="none"/>
          <w:lang w:val="en-GB" w:eastAsia="zh-CN"/>
        </w:rPr>
        <w:t>项目</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0</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jc w:val="left"/>
        <w:rPr>
          <w:rFonts w:hint="eastAsia" w:cs="Times New Roman" w:asciiTheme="minorEastAsia" w:hAnsiTheme="minorEastAsia"/>
          <w:b/>
          <w:bCs/>
          <w:color w:val="auto"/>
          <w:sz w:val="28"/>
          <w:szCs w:val="28"/>
          <w:highlight w:val="none"/>
          <w:lang w:val="en-US" w:eastAsia="zh-CN"/>
        </w:rPr>
      </w:pPr>
    </w:p>
    <w:p>
      <w:pPr>
        <w:pStyle w:val="7"/>
        <w:rPr>
          <w:rFonts w:hint="eastAsia" w:cs="Times New Roman" w:asciiTheme="minorEastAsia" w:hAnsiTheme="minorEastAsia"/>
          <w:b/>
          <w:bCs/>
          <w:color w:val="auto"/>
          <w:sz w:val="28"/>
          <w:szCs w:val="28"/>
          <w:highlight w:val="none"/>
          <w:lang w:val="en-US" w:eastAsia="zh-CN"/>
        </w:rPr>
      </w:pPr>
    </w:p>
    <w:p>
      <w:pPr>
        <w:pStyle w:val="7"/>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2"/>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
        <w:rPr>
          <w:rFonts w:hint="default" w:ascii="仿宋_GB2312" w:eastAsia="仿宋_GB2312" w:hAnsiTheme="minorEastAsia"/>
          <w:color w:val="auto"/>
          <w:sz w:val="28"/>
          <w:szCs w:val="28"/>
          <w:highlight w:val="none"/>
          <w:lang w:val="en-US" w:eastAsia="zh-CN"/>
        </w:rPr>
      </w:pPr>
    </w:p>
    <w:p>
      <w:pPr>
        <w:pStyle w:val="2"/>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pStyle w:val="2"/>
        <w:rPr>
          <w:rFonts w:hint="default" w:ascii="仿宋_GB2312" w:eastAsia="仿宋_GB2312" w:hAnsiTheme="minorEastAsia"/>
          <w:color w:val="auto"/>
          <w:sz w:val="28"/>
          <w:szCs w:val="28"/>
          <w:highlight w:val="none"/>
          <w:lang w:val="en-US" w:eastAsia="zh-CN"/>
        </w:rPr>
      </w:pPr>
    </w:p>
    <w:p>
      <w:pPr>
        <w:pStyle w:val="2"/>
        <w:rPr>
          <w:rFonts w:hint="default" w:ascii="仿宋_GB2312" w:eastAsia="仿宋_GB2312" w:hAnsiTheme="minorEastAsia"/>
          <w:color w:val="auto"/>
          <w:sz w:val="28"/>
          <w:szCs w:val="28"/>
          <w:highlight w:val="none"/>
          <w:lang w:val="en-US" w:eastAsia="zh-CN"/>
        </w:rPr>
      </w:pPr>
    </w:p>
    <w:p>
      <w:pPr>
        <w:pStyle w:val="6"/>
        <w:rPr>
          <w:rFonts w:asciiTheme="minorEastAsia" w:hAnsiTheme="minorEastAsia" w:eastAsiaTheme="minorEastAsia"/>
          <w:color w:val="auto"/>
          <w:sz w:val="28"/>
          <w:szCs w:val="28"/>
          <w:highlight w:val="none"/>
        </w:rPr>
      </w:pPr>
      <w:bookmarkStart w:id="162" w:name="_Toc19423"/>
      <w:bookmarkStart w:id="163" w:name="_Toc32430"/>
      <w:r>
        <w:rPr>
          <w:rFonts w:hint="eastAsia" w:ascii="仿宋_GB2312" w:eastAsia="仿宋_GB2312" w:hAnsiTheme="minorEastAsia"/>
          <w:color w:val="auto"/>
          <w:sz w:val="28"/>
          <w:szCs w:val="28"/>
          <w:highlight w:val="none"/>
          <w:lang w:val="en-US" w:eastAsia="zh-CN"/>
        </w:rPr>
        <w:t>5</w:t>
      </w:r>
      <w:r>
        <w:rPr>
          <w:rFonts w:hint="eastAsia" w:asciiTheme="minorEastAsia" w:hAnsiTheme="minorEastAsia" w:eastAsiaTheme="minorEastAsia"/>
          <w:color w:val="auto"/>
          <w:sz w:val="28"/>
          <w:szCs w:val="28"/>
          <w:highlight w:val="none"/>
        </w:rPr>
        <w:t>.报价表</w:t>
      </w:r>
      <w:bookmarkEnd w:id="162"/>
      <w:bookmarkEnd w:id="163"/>
    </w:p>
    <w:p>
      <w:pPr>
        <w:jc w:val="center"/>
        <w:rPr>
          <w:rFonts w:hint="eastAsia" w:asciiTheme="minorEastAsia" w:hAnsiTheme="minorEastAsia"/>
          <w:color w:val="auto"/>
          <w:sz w:val="28"/>
          <w:szCs w:val="28"/>
          <w:highlight w:val="none"/>
          <w:lang w:val="en-US" w:eastAsia="zh-CN"/>
        </w:rPr>
      </w:pPr>
      <w:r>
        <w:rPr>
          <w:rFonts w:hint="eastAsia" w:asciiTheme="minorEastAsia" w:hAnsiTheme="minorEastAsia"/>
          <w:color w:val="auto"/>
          <w:sz w:val="28"/>
          <w:szCs w:val="28"/>
          <w:highlight w:val="none"/>
          <w:lang w:val="en-US" w:eastAsia="zh-CN"/>
        </w:rPr>
        <w:t>从化公司中心厂低压电房电柜、沉砂池控制箱、明珠厂配电箱改造项目</w:t>
      </w:r>
    </w:p>
    <w:p>
      <w:pPr>
        <w:jc w:val="center"/>
        <w:rPr>
          <w:rFonts w:hint="eastAsia" w:asciiTheme="minorEastAsia" w:hAnsiTheme="minorEastAsia"/>
          <w:color w:val="auto"/>
          <w:sz w:val="28"/>
          <w:szCs w:val="28"/>
          <w:highlight w:val="none"/>
          <w:lang w:val="en-US" w:eastAsia="zh-CN"/>
        </w:rPr>
      </w:pPr>
      <w:r>
        <w:rPr>
          <w:rFonts w:hint="eastAsia" w:asciiTheme="minorEastAsia" w:hAnsiTheme="minorEastAsia"/>
          <w:color w:val="auto"/>
          <w:sz w:val="28"/>
          <w:szCs w:val="28"/>
          <w:highlight w:val="none"/>
          <w:lang w:val="en-US" w:eastAsia="zh-CN"/>
        </w:rPr>
        <w:t>报价表</w:t>
      </w:r>
    </w:p>
    <w:tbl>
      <w:tblPr>
        <w:tblStyle w:val="22"/>
        <w:tblW w:w="91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3"/>
        <w:gridCol w:w="967"/>
        <w:gridCol w:w="2794"/>
        <w:gridCol w:w="954"/>
        <w:gridCol w:w="954"/>
        <w:gridCol w:w="932"/>
        <w:gridCol w:w="956"/>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7" w:hRule="atLeast"/>
          <w:jc w:val="center"/>
        </w:trPr>
        <w:tc>
          <w:tcPr>
            <w:tcW w:w="483"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序号</w:t>
            </w:r>
          </w:p>
        </w:tc>
        <w:tc>
          <w:tcPr>
            <w:tcW w:w="96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所属单位</w:t>
            </w:r>
          </w:p>
        </w:tc>
        <w:tc>
          <w:tcPr>
            <w:tcW w:w="279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子项目名称</w:t>
            </w:r>
          </w:p>
        </w:tc>
        <w:tc>
          <w:tcPr>
            <w:tcW w:w="9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最高限价（元）</w:t>
            </w:r>
          </w:p>
        </w:tc>
        <w:tc>
          <w:tcPr>
            <w:tcW w:w="9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税前价   （元）</w:t>
            </w:r>
          </w:p>
        </w:tc>
        <w:tc>
          <w:tcPr>
            <w:tcW w:w="93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税率</w:t>
            </w:r>
          </w:p>
        </w:tc>
        <w:tc>
          <w:tcPr>
            <w:tcW w:w="95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绿色施工安全防护措施费（元）</w:t>
            </w:r>
          </w:p>
        </w:tc>
        <w:tc>
          <w:tcPr>
            <w:tcW w:w="1136"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暂列金（元）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从化公司</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从化公司中心厂低压电房电柜、沉砂池控制箱、明珠厂配电箱改造项目</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iCs w:val="0"/>
                <w:color w:val="000000"/>
                <w:sz w:val="20"/>
                <w:szCs w:val="20"/>
                <w:u w:val="none"/>
              </w:rPr>
              <w:t>5138.85</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r>
    </w:tbl>
    <w:p>
      <w:pPr>
        <w:pStyle w:val="2"/>
        <w:ind w:left="0" w:leftChars="0" w:firstLine="0" w:firstLineChars="0"/>
        <w:rPr>
          <w:rFonts w:hint="eastAsia"/>
          <w:lang w:val="en-US" w:eastAsia="zh-CN"/>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0"/>
        <w:gridCol w:w="2983"/>
        <w:gridCol w:w="82"/>
        <w:gridCol w:w="1892"/>
        <w:gridCol w:w="643"/>
        <w:gridCol w:w="2035"/>
        <w:gridCol w:w="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354"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1044" w:type="pct"/>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600" w:type="pct"/>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63"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646"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1444"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12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c>
          <w:tcPr>
            <w:tcW w:w="123"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措施合计</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5138.85</w:t>
            </w: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其他措施费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税前工程造价</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总造价</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4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09" w:type="pct"/>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投标报价合计=1+2+3+5</w:t>
            </w:r>
          </w:p>
        </w:tc>
        <w:tc>
          <w:tcPr>
            <w:tcW w:w="1444" w:type="pct"/>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2"/>
        <w:ind w:left="0" w:leftChars="0" w:firstLine="0" w:firstLineChars="0"/>
        <w:rPr>
          <w:rFonts w:hint="eastAsia"/>
          <w:lang w:val="en-US" w:eastAsia="zh-CN"/>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7"/>
        <w:gridCol w:w="1416"/>
        <w:gridCol w:w="1125"/>
        <w:gridCol w:w="1997"/>
        <w:gridCol w:w="145"/>
        <w:gridCol w:w="420"/>
        <w:gridCol w:w="667"/>
        <w:gridCol w:w="54"/>
        <w:gridCol w:w="788"/>
        <w:gridCol w:w="853"/>
        <w:gridCol w:w="645"/>
        <w:gridCol w:w="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905"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680"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413" w:type="pct"/>
            <w:gridSpan w:val="5"/>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1"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62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182"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23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398"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259"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23"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2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2"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8"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471"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2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2"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8"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71"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整个项目</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030404004001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低压开关柜拆除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1.名称:低压开关柜拆除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2.规格:800*1500*600</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2.规格:16mm2</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030408006002</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2.规格:35mm2</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电柜电缆整理</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1.电柜电缆整理 10工日</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4"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1.名称:室内配电箱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2.规格:1500*1500*500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3.基础形式、材质、规格:落地式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4.63A，100A，63A，200A、63A、100A、100A、100A、63A、63A、100A、63A、100A、100A、100A、100A各一个</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030408006003</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2.规格:35mm2</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030408006004</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2.规格:16mm2以下</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030414002001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送配电装置系统</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1.名称:送配电装置系统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2.电压等级(kV):1 KV以下</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030404017002</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沉砂池配电箱拆除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1.名称:沉砂池配电箱拆除</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030408006005</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2.规格:16mm2</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030408007001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控制电缆头拆除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1.名称:控制电缆头拆除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2.规格:14芯以下</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030404031001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变频器拆除</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1.名称:变频器拆除</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030413001001</w:t>
            </w:r>
          </w:p>
        </w:tc>
        <w:tc>
          <w:tcPr>
            <w:tcW w:w="62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电箱支架改造</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1.名称:电箱支架改造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3.规格:50#角铁</w:t>
            </w:r>
          </w:p>
        </w:tc>
        <w:tc>
          <w:tcPr>
            <w:tcW w:w="2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39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050" w:type="pct"/>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47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spacing w:line="360" w:lineRule="auto"/>
        <w:rPr>
          <w:rFonts w:ascii="宋体" w:hAnsi="宋体" w:cs="宋体"/>
          <w:sz w:val="24"/>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9"/>
        <w:gridCol w:w="1416"/>
        <w:gridCol w:w="1148"/>
        <w:gridCol w:w="2013"/>
        <w:gridCol w:w="152"/>
        <w:gridCol w:w="423"/>
        <w:gridCol w:w="675"/>
        <w:gridCol w:w="59"/>
        <w:gridCol w:w="784"/>
        <w:gridCol w:w="778"/>
        <w:gridCol w:w="651"/>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911"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700"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387" w:type="pct"/>
            <w:gridSpan w:val="5"/>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11"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4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637"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201"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237"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412"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226"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22"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1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3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01"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2"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3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01"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2"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030404017004</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沉砂池配电箱安装</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1.名称:沉砂池配电箱安装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2.材质:304不锈钢户外箱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3.规格:1200*1000*300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4.内部控制设备:砂水分离器0.75kw，1#搅拌器1.1kw，2#搅拌器1.1kw，1#罗茨风机5.5kw，2#罗茨风机5.5kw，</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030404031002</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变频器安装</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1.名称:变频器拆除</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030414002002</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送配电装置系统</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1.名称:送配电装置系统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2.电压等级(kV):1 KV以下</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030406008001</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交流变频调速电动机调试</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1.名称:交流变频调速电动机调试</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030404017005</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明珠厂配电箱拆除</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1.名称:办公楼配电箱拆除拆除</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030408006006</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电力电缆头拆除</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2.规格:16mm2</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030404017006</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明珠厂配电箱体安装</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1.名称:办公楼配电箱体安装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2.材质:不锈钢箱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3.规格:1200*800*300</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030404019001</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控制开关</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1.名称:漏电保护开关组合式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2.型号:160A</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030404019002</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控制开关</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1.名称:漏电保护开关组合式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2.型号:160A</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030404019003</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控制开关</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1.名称:时控开关</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030404023001</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接触器</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1.名称:交流接触器 220V</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030411004001</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1.名称:盘柜配线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2.型号:BV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3.规格:10mm2</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030411004002</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1.名称:盘柜配线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2.型号:BV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3.规格:6mm2</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1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4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030408006007</w:t>
            </w:r>
          </w:p>
        </w:tc>
        <w:tc>
          <w:tcPr>
            <w:tcW w:w="6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20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2.规格:16mm2</w:t>
            </w:r>
          </w:p>
        </w:tc>
        <w:tc>
          <w:tcPr>
            <w:tcW w:w="23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4083" w:type="pct"/>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432"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spacing w:line="360" w:lineRule="auto"/>
        <w:rPr>
          <w:rFonts w:ascii="宋体" w:hAnsi="宋体" w:cs="宋体"/>
          <w:sz w:val="24"/>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4"/>
        <w:gridCol w:w="1416"/>
        <w:gridCol w:w="1112"/>
        <w:gridCol w:w="1934"/>
        <w:gridCol w:w="120"/>
        <w:gridCol w:w="416"/>
        <w:gridCol w:w="620"/>
        <w:gridCol w:w="38"/>
        <w:gridCol w:w="741"/>
        <w:gridCol w:w="1116"/>
        <w:gridCol w:w="618"/>
        <w:gridCol w:w="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85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637"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509" w:type="pct"/>
            <w:gridSpan w:val="5"/>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614"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134"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22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363"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365"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23"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4"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34"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08"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38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4"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34"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6"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38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030414002003</w:t>
            </w:r>
          </w:p>
        </w:tc>
        <w:tc>
          <w:tcPr>
            <w:tcW w:w="61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送配电装置系统</w:t>
            </w:r>
          </w:p>
        </w:tc>
        <w:tc>
          <w:tcPr>
            <w:tcW w:w="11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1.名称:送配电装置系统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2.电压等级(kV):1 KV以下</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36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1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11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6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031302007001</w:t>
            </w:r>
          </w:p>
        </w:tc>
        <w:tc>
          <w:tcPr>
            <w:tcW w:w="61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高层施工增加</w:t>
            </w:r>
          </w:p>
        </w:tc>
        <w:tc>
          <w:tcPr>
            <w:tcW w:w="11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6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031301017001</w:t>
            </w:r>
          </w:p>
        </w:tc>
        <w:tc>
          <w:tcPr>
            <w:tcW w:w="61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脚手架搭拆费</w:t>
            </w:r>
          </w:p>
        </w:tc>
        <w:tc>
          <w:tcPr>
            <w:tcW w:w="11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6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919"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3919" w:type="pct"/>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616"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40"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spacing w:line="360" w:lineRule="auto"/>
        <w:rPr>
          <w:rFonts w:ascii="宋体" w:hAnsi="宋体" w:cs="宋体"/>
          <w:sz w:val="24"/>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0"/>
        <w:gridCol w:w="1416"/>
        <w:gridCol w:w="1648"/>
        <w:gridCol w:w="1245"/>
        <w:gridCol w:w="656"/>
        <w:gridCol w:w="22"/>
        <w:gridCol w:w="916"/>
        <w:gridCol w:w="618"/>
        <w:gridCol w:w="165"/>
        <w:gridCol w:w="670"/>
        <w:gridCol w:w="984"/>
        <w:gridCol w:w="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011" w:type="pct"/>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858"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130"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10"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87"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37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505"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432"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370"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54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123"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2"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LSSGCSF00001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5138.85</w:t>
            </w: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031301010001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031301011001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TSSGBWZJF001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2"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粤031302008001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031302002001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2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JTGRSGZJF001</w:t>
            </w:r>
          </w:p>
        </w:tc>
        <w:tc>
          <w:tcPr>
            <w:tcW w:w="9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68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4" w:hRule="atLeast"/>
        </w:trPr>
        <w:tc>
          <w:tcPr>
            <w:tcW w:w="2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粤031302009001</w:t>
            </w:r>
          </w:p>
        </w:tc>
        <w:tc>
          <w:tcPr>
            <w:tcW w:w="910"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687"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37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05"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0"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c>
          <w:tcPr>
            <w:tcW w:w="123"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spacing w:line="360" w:lineRule="auto"/>
        <w:rPr>
          <w:rFonts w:ascii="宋体" w:hAnsi="宋体" w:cs="宋体"/>
          <w:sz w:val="24"/>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3"/>
        <w:gridCol w:w="1416"/>
        <w:gridCol w:w="1647"/>
        <w:gridCol w:w="1254"/>
        <w:gridCol w:w="647"/>
        <w:gridCol w:w="31"/>
        <w:gridCol w:w="915"/>
        <w:gridCol w:w="612"/>
        <w:gridCol w:w="174"/>
        <w:gridCol w:w="672"/>
        <w:gridCol w:w="971"/>
        <w:gridCol w:w="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011" w:type="pct"/>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860"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128" w:type="pct"/>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72"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09"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92"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372"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505"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43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37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536"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122"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27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DXGXJCJXF001</w:t>
            </w:r>
          </w:p>
        </w:tc>
        <w:tc>
          <w:tcPr>
            <w:tcW w:w="90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69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6"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按实际发生或经批准的施工方案计算</w:t>
            </w: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27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QTFY00000001</w:t>
            </w:r>
          </w:p>
        </w:tc>
        <w:tc>
          <w:tcPr>
            <w:tcW w:w="90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69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6"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28" w:type="pct"/>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505"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6"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2"/>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5"/>
        <w:gridCol w:w="3028"/>
        <w:gridCol w:w="848"/>
        <w:gridCol w:w="852"/>
        <w:gridCol w:w="801"/>
        <w:gridCol w:w="734"/>
        <w:gridCol w:w="1602"/>
        <w:gridCol w:w="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672"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91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415" w:type="pct"/>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33"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67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38"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847"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884"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125"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明细详见表-12-1</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明细详见表-12-2</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明细详见表-12-3</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明细详见表-12-4</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明细详见表-12-5</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9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3"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67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93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847"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84"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5"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2"/>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4"/>
        <w:gridCol w:w="2046"/>
        <w:gridCol w:w="2261"/>
        <w:gridCol w:w="150"/>
        <w:gridCol w:w="1370"/>
        <w:gridCol w:w="20"/>
        <w:gridCol w:w="853"/>
        <w:gridCol w:w="1359"/>
        <w:gridCol w:w="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804"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工程名称：从化公司中心厂低压电房电柜、沉砂池控制箱、明珠厂配电箱改造项目</w:t>
            </w:r>
          </w:p>
        </w:tc>
        <w:tc>
          <w:tcPr>
            <w:tcW w:w="850" w:type="pct"/>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344" w:type="pct"/>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27"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29"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331"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56"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计算基数</w:t>
            </w:r>
          </w:p>
        </w:tc>
        <w:tc>
          <w:tcPr>
            <w:tcW w:w="481"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750"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24" w:type="pct"/>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2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133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分部分项合计+措施合计+其他项目</w:t>
            </w:r>
          </w:p>
        </w:tc>
        <w:tc>
          <w:tcPr>
            <w:tcW w:w="7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81"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50"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4"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125" w:type="pct"/>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750"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4" w:type="pct"/>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pStyle w:val="2"/>
        <w:rPr>
          <w:rFonts w:hint="default"/>
          <w:color w:val="auto"/>
          <w:highlight w:val="none"/>
          <w:lang w:val="en-US"/>
        </w:rPr>
      </w:pPr>
    </w:p>
    <w:p>
      <w:pPr>
        <w:pStyle w:val="6"/>
        <w:rPr>
          <w:rFonts w:asciiTheme="majorEastAsia" w:hAnsiTheme="majorEastAsia" w:eastAsiaTheme="majorEastAsia"/>
          <w:color w:val="auto"/>
          <w:sz w:val="28"/>
          <w:szCs w:val="28"/>
          <w:highlight w:val="none"/>
        </w:rPr>
      </w:pPr>
      <w:bookmarkStart w:id="164" w:name="_Toc88209965"/>
      <w:bookmarkStart w:id="165" w:name="_Toc16386"/>
      <w:bookmarkStart w:id="166" w:name="_Toc6058"/>
      <w:bookmarkStart w:id="167" w:name="_Toc87616402"/>
      <w:r>
        <w:rPr>
          <w:rFonts w:hint="eastAsia" w:eastAsiaTheme="majorEastAsia"/>
          <w:color w:val="auto"/>
          <w:highlight w:val="none"/>
          <w:lang w:val="en-US" w:eastAsia="zh-CN"/>
        </w:rPr>
        <w:t>6</w:t>
      </w:r>
      <w:r>
        <w:rPr>
          <w:rFonts w:hint="eastAsia" w:asciiTheme="majorEastAsia" w:hAnsiTheme="majorEastAsia" w:eastAsiaTheme="majorEastAsia"/>
          <w:color w:val="auto"/>
          <w:sz w:val="28"/>
          <w:szCs w:val="28"/>
          <w:highlight w:val="none"/>
        </w:rPr>
        <w:t>.其他资料</w:t>
      </w:r>
      <w:bookmarkEnd w:id="164"/>
      <w:bookmarkEnd w:id="165"/>
      <w:bookmarkEnd w:id="166"/>
      <w:bookmarkEnd w:id="167"/>
    </w:p>
    <w:p>
      <w:pPr>
        <w:spacing w:line="360" w:lineRule="auto"/>
        <w:jc w:val="center"/>
        <w:outlineLvl w:val="3"/>
        <w:rPr>
          <w:rFonts w:ascii="宋体" w:hAnsi="宋体" w:cs="宋体"/>
          <w:b/>
          <w:color w:val="auto"/>
          <w:sz w:val="24"/>
          <w:szCs w:val="24"/>
          <w:highlight w:val="none"/>
        </w:rPr>
      </w:pPr>
      <w:r>
        <w:rPr>
          <w:rFonts w:hint="eastAsia" w:ascii="宋体" w:hAnsi="宋体" w:cs="宋体"/>
          <w:b/>
          <w:color w:val="auto"/>
          <w:sz w:val="24"/>
          <w:szCs w:val="24"/>
          <w:highlight w:val="none"/>
        </w:rPr>
        <w:t>拟投入工程人员配备响应表</w:t>
      </w:r>
    </w:p>
    <w:tbl>
      <w:tblPr>
        <w:tblStyle w:val="22"/>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170"/>
        <w:gridCol w:w="960"/>
        <w:gridCol w:w="2445"/>
        <w:gridCol w:w="2655"/>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岗位</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姓名</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性别</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身份证号</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执业或职业资格证明</w:t>
            </w: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项目负责人</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eastAsia="宋体" w:cs="宋体"/>
                <w:color w:val="auto"/>
                <w:sz w:val="24"/>
                <w:szCs w:val="24"/>
                <w:highlight w:val="none"/>
              </w:rPr>
              <w:t>安全员</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现场</w:t>
            </w:r>
            <w:r>
              <w:rPr>
                <w:rFonts w:hint="eastAsia" w:ascii="宋体" w:hAnsi="宋体" w:eastAsia="宋体" w:cs="宋体"/>
                <w:color w:val="auto"/>
                <w:sz w:val="24"/>
                <w:szCs w:val="24"/>
                <w:highlight w:val="none"/>
              </w:rPr>
              <w:t>负责人</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电工</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焊工</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普工</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普工</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普工</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普工</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bl>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p>
      <w:pPr>
        <w:rPr>
          <w:color w:val="auto"/>
          <w:highlight w:val="none"/>
        </w:rPr>
      </w:pPr>
    </w:p>
    <w:sectPr>
      <w:pgSz w:w="11906" w:h="16838"/>
      <w:pgMar w:top="2098" w:right="1474" w:bottom="1985"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sz w:val="18"/>
      </w:rP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7"/>
                </w:pPr>
              </w:p>
              <w:p/>
            </w:txbxContent>
          </v:textbox>
        </v:shape>
      </w:pic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docPartObj>
        <w:docPartGallery w:val="autotext"/>
      </w:docPartObj>
    </w:sdtPr>
    <w:sdtContent>
      <w:p>
        <w:pPr>
          <w:pStyle w:val="17"/>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CF724"/>
    <w:multiLevelType w:val="singleLevel"/>
    <w:tmpl w:val="CC9CF724"/>
    <w:lvl w:ilvl="0" w:tentative="0">
      <w:start w:val="1"/>
      <w:numFmt w:val="chineseCounting"/>
      <w:suff w:val="space"/>
      <w:lvlText w:val="第%1章"/>
      <w:lvlJc w:val="left"/>
      <w:rPr>
        <w:rFonts w:hint="eastAsia"/>
      </w:rPr>
    </w:lvl>
  </w:abstractNum>
  <w:abstractNum w:abstractNumId="1">
    <w:nsid w:val="F474C9A6"/>
    <w:multiLevelType w:val="singleLevel"/>
    <w:tmpl w:val="F474C9A6"/>
    <w:lvl w:ilvl="0" w:tentative="0">
      <w:start w:val="10"/>
      <w:numFmt w:val="chineseCounting"/>
      <w:suff w:val="space"/>
      <w:lvlText w:val="第%1条"/>
      <w:lvlJc w:val="left"/>
      <w:rPr>
        <w:rFonts w:hint="eastAsia"/>
      </w:rPr>
    </w:lvl>
  </w:abstractNum>
  <w:abstractNum w:abstractNumId="2">
    <w:nsid w:val="4734DCE6"/>
    <w:multiLevelType w:val="singleLevel"/>
    <w:tmpl w:val="4734DCE6"/>
    <w:lvl w:ilvl="0" w:tentative="0">
      <w:start w:val="1"/>
      <w:numFmt w:val="decimal"/>
      <w:lvlText w:val="%1."/>
      <w:lvlJc w:val="left"/>
      <w:pPr>
        <w:tabs>
          <w:tab w:val="left" w:pos="312"/>
        </w:tabs>
      </w:pPr>
    </w:lvl>
  </w:abstractNum>
  <w:abstractNum w:abstractNumId="3">
    <w:nsid w:val="705D32C3"/>
    <w:multiLevelType w:val="singleLevel"/>
    <w:tmpl w:val="705D32C3"/>
    <w:lvl w:ilvl="0" w:tentative="0">
      <w:start w:val="5"/>
      <w:numFmt w:val="decimal"/>
      <w:lvlText w:val="%1."/>
      <w:lvlJc w:val="left"/>
      <w:pPr>
        <w:tabs>
          <w:tab w:val="left" w:pos="312"/>
        </w:tabs>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BjOTRjOWMzMTM2YTA0OWJlZDMxYmQ1YzExZDY3ZmYifQ=="/>
  </w:docVars>
  <w:rsids>
    <w:rsidRoot w:val="005D618A"/>
    <w:rsid w:val="003D60BA"/>
    <w:rsid w:val="00411689"/>
    <w:rsid w:val="005D618A"/>
    <w:rsid w:val="00911ECD"/>
    <w:rsid w:val="00A042E0"/>
    <w:rsid w:val="00B26BB1"/>
    <w:rsid w:val="00B26E21"/>
    <w:rsid w:val="00B741D7"/>
    <w:rsid w:val="00D4533C"/>
    <w:rsid w:val="00F83B64"/>
    <w:rsid w:val="0137100E"/>
    <w:rsid w:val="013E3461"/>
    <w:rsid w:val="0186667F"/>
    <w:rsid w:val="01A04D3B"/>
    <w:rsid w:val="01BB0F13"/>
    <w:rsid w:val="02090C75"/>
    <w:rsid w:val="02A23A3C"/>
    <w:rsid w:val="02C46EDD"/>
    <w:rsid w:val="02FB196F"/>
    <w:rsid w:val="035D130A"/>
    <w:rsid w:val="039110A9"/>
    <w:rsid w:val="03AC246A"/>
    <w:rsid w:val="03AE6061"/>
    <w:rsid w:val="03B23056"/>
    <w:rsid w:val="03DA023E"/>
    <w:rsid w:val="03DC3EBA"/>
    <w:rsid w:val="03F9794D"/>
    <w:rsid w:val="041B6A71"/>
    <w:rsid w:val="045C4005"/>
    <w:rsid w:val="046A2461"/>
    <w:rsid w:val="04F25336"/>
    <w:rsid w:val="04FE4386"/>
    <w:rsid w:val="05194240"/>
    <w:rsid w:val="051C2970"/>
    <w:rsid w:val="05AF3C83"/>
    <w:rsid w:val="060C3611"/>
    <w:rsid w:val="068A4123"/>
    <w:rsid w:val="069A42D0"/>
    <w:rsid w:val="06C64829"/>
    <w:rsid w:val="070E7B6E"/>
    <w:rsid w:val="071D62B7"/>
    <w:rsid w:val="077D16D2"/>
    <w:rsid w:val="079433C1"/>
    <w:rsid w:val="07E00487"/>
    <w:rsid w:val="082A69F3"/>
    <w:rsid w:val="08675FC8"/>
    <w:rsid w:val="094E1932"/>
    <w:rsid w:val="0988267C"/>
    <w:rsid w:val="09B713FD"/>
    <w:rsid w:val="09C41B6D"/>
    <w:rsid w:val="09DF1E50"/>
    <w:rsid w:val="09EF6ACC"/>
    <w:rsid w:val="0A315056"/>
    <w:rsid w:val="0A3E3B7B"/>
    <w:rsid w:val="0A694621"/>
    <w:rsid w:val="0AA213B4"/>
    <w:rsid w:val="0AF61C7E"/>
    <w:rsid w:val="0AFB45AD"/>
    <w:rsid w:val="0B351E9B"/>
    <w:rsid w:val="0B4C50D3"/>
    <w:rsid w:val="0B806B92"/>
    <w:rsid w:val="0B827E94"/>
    <w:rsid w:val="0B842F76"/>
    <w:rsid w:val="0B917303"/>
    <w:rsid w:val="0B9E11F0"/>
    <w:rsid w:val="0BD070E1"/>
    <w:rsid w:val="0BD65B6B"/>
    <w:rsid w:val="0BD90734"/>
    <w:rsid w:val="0BF20963"/>
    <w:rsid w:val="0C073811"/>
    <w:rsid w:val="0C2361E7"/>
    <w:rsid w:val="0C247926"/>
    <w:rsid w:val="0D794204"/>
    <w:rsid w:val="0E2125D1"/>
    <w:rsid w:val="0E214211"/>
    <w:rsid w:val="0E5F2769"/>
    <w:rsid w:val="0ED8332F"/>
    <w:rsid w:val="0F4D75A3"/>
    <w:rsid w:val="0F5B2DCA"/>
    <w:rsid w:val="0F714D08"/>
    <w:rsid w:val="0FA20605"/>
    <w:rsid w:val="0FED051E"/>
    <w:rsid w:val="0FEE4C29"/>
    <w:rsid w:val="0FFD33F6"/>
    <w:rsid w:val="10031608"/>
    <w:rsid w:val="10046082"/>
    <w:rsid w:val="104974DD"/>
    <w:rsid w:val="10821EDD"/>
    <w:rsid w:val="10AB78DC"/>
    <w:rsid w:val="10DD5D79"/>
    <w:rsid w:val="111703D2"/>
    <w:rsid w:val="112B101A"/>
    <w:rsid w:val="119B53FC"/>
    <w:rsid w:val="1215733B"/>
    <w:rsid w:val="12424CDC"/>
    <w:rsid w:val="129A2738"/>
    <w:rsid w:val="12B56BF1"/>
    <w:rsid w:val="12CB1A89"/>
    <w:rsid w:val="131840FB"/>
    <w:rsid w:val="13467417"/>
    <w:rsid w:val="136E76CF"/>
    <w:rsid w:val="137E1258"/>
    <w:rsid w:val="145F08C6"/>
    <w:rsid w:val="14E43F59"/>
    <w:rsid w:val="15776308"/>
    <w:rsid w:val="15BC6B3C"/>
    <w:rsid w:val="15EC2C59"/>
    <w:rsid w:val="16360A7B"/>
    <w:rsid w:val="164D40B0"/>
    <w:rsid w:val="164D5CD4"/>
    <w:rsid w:val="168D7FD6"/>
    <w:rsid w:val="168F0F4B"/>
    <w:rsid w:val="1694012F"/>
    <w:rsid w:val="1694429A"/>
    <w:rsid w:val="17635326"/>
    <w:rsid w:val="179C69E6"/>
    <w:rsid w:val="17AD07C5"/>
    <w:rsid w:val="17B803EA"/>
    <w:rsid w:val="1815096B"/>
    <w:rsid w:val="18236EFD"/>
    <w:rsid w:val="18377249"/>
    <w:rsid w:val="185D743E"/>
    <w:rsid w:val="189D5B1F"/>
    <w:rsid w:val="18A34CD0"/>
    <w:rsid w:val="19440704"/>
    <w:rsid w:val="197862EA"/>
    <w:rsid w:val="19A53EA8"/>
    <w:rsid w:val="19B64DBC"/>
    <w:rsid w:val="19EC6A4A"/>
    <w:rsid w:val="1A373ACF"/>
    <w:rsid w:val="1A7B10BA"/>
    <w:rsid w:val="1A895341"/>
    <w:rsid w:val="1B0D071F"/>
    <w:rsid w:val="1B4568CE"/>
    <w:rsid w:val="1B9000EF"/>
    <w:rsid w:val="1B9015B7"/>
    <w:rsid w:val="1B950DA6"/>
    <w:rsid w:val="1BF54245"/>
    <w:rsid w:val="1D0E6976"/>
    <w:rsid w:val="1D515B0E"/>
    <w:rsid w:val="1D5A79EE"/>
    <w:rsid w:val="1E0E2CD0"/>
    <w:rsid w:val="1E385AF7"/>
    <w:rsid w:val="1E831280"/>
    <w:rsid w:val="1EBC4704"/>
    <w:rsid w:val="1ED03A7B"/>
    <w:rsid w:val="1EE522C8"/>
    <w:rsid w:val="1F172EB5"/>
    <w:rsid w:val="1F22070B"/>
    <w:rsid w:val="1F5739A3"/>
    <w:rsid w:val="1F94592D"/>
    <w:rsid w:val="1FB14C8F"/>
    <w:rsid w:val="1FB67285"/>
    <w:rsid w:val="1FB860DE"/>
    <w:rsid w:val="203C5A02"/>
    <w:rsid w:val="209D4C94"/>
    <w:rsid w:val="20B44FCD"/>
    <w:rsid w:val="20E84705"/>
    <w:rsid w:val="213A6423"/>
    <w:rsid w:val="214245DA"/>
    <w:rsid w:val="217134B1"/>
    <w:rsid w:val="218400BA"/>
    <w:rsid w:val="21AB1E2F"/>
    <w:rsid w:val="21D40498"/>
    <w:rsid w:val="22493963"/>
    <w:rsid w:val="22767047"/>
    <w:rsid w:val="22F104A8"/>
    <w:rsid w:val="234A66AC"/>
    <w:rsid w:val="23A05588"/>
    <w:rsid w:val="240362F5"/>
    <w:rsid w:val="240476A1"/>
    <w:rsid w:val="241A5F25"/>
    <w:rsid w:val="24A5637D"/>
    <w:rsid w:val="24E953B9"/>
    <w:rsid w:val="25431AEB"/>
    <w:rsid w:val="254756E8"/>
    <w:rsid w:val="25B875EB"/>
    <w:rsid w:val="25BE3BFB"/>
    <w:rsid w:val="25BF43FD"/>
    <w:rsid w:val="25F86BCD"/>
    <w:rsid w:val="2605748B"/>
    <w:rsid w:val="26203134"/>
    <w:rsid w:val="26396D26"/>
    <w:rsid w:val="264544A6"/>
    <w:rsid w:val="26627865"/>
    <w:rsid w:val="267702FB"/>
    <w:rsid w:val="269E416A"/>
    <w:rsid w:val="26C11C6B"/>
    <w:rsid w:val="272044E4"/>
    <w:rsid w:val="272100D3"/>
    <w:rsid w:val="272C72FC"/>
    <w:rsid w:val="275131CB"/>
    <w:rsid w:val="278F6521"/>
    <w:rsid w:val="27DF555D"/>
    <w:rsid w:val="27EB149D"/>
    <w:rsid w:val="27FD3E52"/>
    <w:rsid w:val="283C1FC9"/>
    <w:rsid w:val="28407017"/>
    <w:rsid w:val="287E4AB1"/>
    <w:rsid w:val="28E11370"/>
    <w:rsid w:val="294A756A"/>
    <w:rsid w:val="29781BF8"/>
    <w:rsid w:val="297939E2"/>
    <w:rsid w:val="29C33ED0"/>
    <w:rsid w:val="29C67E8F"/>
    <w:rsid w:val="29D5322D"/>
    <w:rsid w:val="2A025DD9"/>
    <w:rsid w:val="2A2619CB"/>
    <w:rsid w:val="2A432F8C"/>
    <w:rsid w:val="2A7317D3"/>
    <w:rsid w:val="2A7C2231"/>
    <w:rsid w:val="2A920E4F"/>
    <w:rsid w:val="2ABB753D"/>
    <w:rsid w:val="2AFE6EC4"/>
    <w:rsid w:val="2B345DDC"/>
    <w:rsid w:val="2B7A49FA"/>
    <w:rsid w:val="2BA86A69"/>
    <w:rsid w:val="2BD42831"/>
    <w:rsid w:val="2C3A579C"/>
    <w:rsid w:val="2C615D26"/>
    <w:rsid w:val="2CB679ED"/>
    <w:rsid w:val="2CE83C37"/>
    <w:rsid w:val="2CEB2FFC"/>
    <w:rsid w:val="2D173C07"/>
    <w:rsid w:val="2D1F419B"/>
    <w:rsid w:val="2D424A86"/>
    <w:rsid w:val="2DDA66B7"/>
    <w:rsid w:val="2E6F2D11"/>
    <w:rsid w:val="2E7B52DB"/>
    <w:rsid w:val="2ED60115"/>
    <w:rsid w:val="2F256C6E"/>
    <w:rsid w:val="2F324CFE"/>
    <w:rsid w:val="2FBA09F1"/>
    <w:rsid w:val="2FED22E8"/>
    <w:rsid w:val="2FEF2ACF"/>
    <w:rsid w:val="2FF93D20"/>
    <w:rsid w:val="301130EA"/>
    <w:rsid w:val="30540211"/>
    <w:rsid w:val="30C2573A"/>
    <w:rsid w:val="30E45100"/>
    <w:rsid w:val="31112A0D"/>
    <w:rsid w:val="3118711F"/>
    <w:rsid w:val="311F4B20"/>
    <w:rsid w:val="312D7741"/>
    <w:rsid w:val="316F137F"/>
    <w:rsid w:val="31815AF3"/>
    <w:rsid w:val="31DF525F"/>
    <w:rsid w:val="31EC162B"/>
    <w:rsid w:val="322448B1"/>
    <w:rsid w:val="32324C2E"/>
    <w:rsid w:val="327171DF"/>
    <w:rsid w:val="3391569E"/>
    <w:rsid w:val="341E3434"/>
    <w:rsid w:val="34BB4442"/>
    <w:rsid w:val="3557098B"/>
    <w:rsid w:val="3584136B"/>
    <w:rsid w:val="35FF5AA4"/>
    <w:rsid w:val="360B7EBA"/>
    <w:rsid w:val="36416867"/>
    <w:rsid w:val="367D5DD4"/>
    <w:rsid w:val="369C32FD"/>
    <w:rsid w:val="37666E72"/>
    <w:rsid w:val="38081EA3"/>
    <w:rsid w:val="38167A04"/>
    <w:rsid w:val="381C3783"/>
    <w:rsid w:val="382527BD"/>
    <w:rsid w:val="394B167A"/>
    <w:rsid w:val="39AD34EA"/>
    <w:rsid w:val="39DA2868"/>
    <w:rsid w:val="39DF6BF2"/>
    <w:rsid w:val="3A055F4B"/>
    <w:rsid w:val="3A4E4336"/>
    <w:rsid w:val="3A513A4D"/>
    <w:rsid w:val="3A6007FE"/>
    <w:rsid w:val="3A802587"/>
    <w:rsid w:val="3A852164"/>
    <w:rsid w:val="3AD37FF1"/>
    <w:rsid w:val="3AF93D6C"/>
    <w:rsid w:val="3AFD06C8"/>
    <w:rsid w:val="3B477B26"/>
    <w:rsid w:val="3B7C2CE4"/>
    <w:rsid w:val="3BAF716B"/>
    <w:rsid w:val="3C0B5355"/>
    <w:rsid w:val="3C597720"/>
    <w:rsid w:val="3C8073CA"/>
    <w:rsid w:val="3CD4176B"/>
    <w:rsid w:val="3D1F44D9"/>
    <w:rsid w:val="3D383424"/>
    <w:rsid w:val="3D5C38CD"/>
    <w:rsid w:val="3D7D4489"/>
    <w:rsid w:val="3D9D4701"/>
    <w:rsid w:val="3DC67D05"/>
    <w:rsid w:val="3E5070F1"/>
    <w:rsid w:val="3E7569E0"/>
    <w:rsid w:val="3EC370CB"/>
    <w:rsid w:val="3F6C3589"/>
    <w:rsid w:val="3F850180"/>
    <w:rsid w:val="3F9004D6"/>
    <w:rsid w:val="3FE16063"/>
    <w:rsid w:val="3FEE7CFA"/>
    <w:rsid w:val="3FFF18C4"/>
    <w:rsid w:val="400E4D5E"/>
    <w:rsid w:val="401B0CA7"/>
    <w:rsid w:val="407B0FD0"/>
    <w:rsid w:val="40D735AE"/>
    <w:rsid w:val="40E1138C"/>
    <w:rsid w:val="413814BA"/>
    <w:rsid w:val="41550C67"/>
    <w:rsid w:val="417879F9"/>
    <w:rsid w:val="41872511"/>
    <w:rsid w:val="41DF1251"/>
    <w:rsid w:val="41F30ECE"/>
    <w:rsid w:val="424236D9"/>
    <w:rsid w:val="42466655"/>
    <w:rsid w:val="42525610"/>
    <w:rsid w:val="42587716"/>
    <w:rsid w:val="42654854"/>
    <w:rsid w:val="42C82F57"/>
    <w:rsid w:val="435707E5"/>
    <w:rsid w:val="439927E1"/>
    <w:rsid w:val="43C76AF7"/>
    <w:rsid w:val="43E97E4A"/>
    <w:rsid w:val="440D65DA"/>
    <w:rsid w:val="446828F0"/>
    <w:rsid w:val="45093E85"/>
    <w:rsid w:val="450B3BFA"/>
    <w:rsid w:val="456B6680"/>
    <w:rsid w:val="45C13B4D"/>
    <w:rsid w:val="46054BCA"/>
    <w:rsid w:val="460F3634"/>
    <w:rsid w:val="462712DD"/>
    <w:rsid w:val="464C6AFC"/>
    <w:rsid w:val="468B0091"/>
    <w:rsid w:val="46984F98"/>
    <w:rsid w:val="46A107C3"/>
    <w:rsid w:val="46B15CE2"/>
    <w:rsid w:val="46BE113D"/>
    <w:rsid w:val="46E44B13"/>
    <w:rsid w:val="47023B49"/>
    <w:rsid w:val="4703508A"/>
    <w:rsid w:val="47260ACB"/>
    <w:rsid w:val="475023F8"/>
    <w:rsid w:val="4763265E"/>
    <w:rsid w:val="479A1E7B"/>
    <w:rsid w:val="479D361E"/>
    <w:rsid w:val="47B74789"/>
    <w:rsid w:val="48032A55"/>
    <w:rsid w:val="480F2B9D"/>
    <w:rsid w:val="48102176"/>
    <w:rsid w:val="48282920"/>
    <w:rsid w:val="483E1347"/>
    <w:rsid w:val="485321E0"/>
    <w:rsid w:val="48546AD3"/>
    <w:rsid w:val="48C66F13"/>
    <w:rsid w:val="48CA4868"/>
    <w:rsid w:val="48DC77AA"/>
    <w:rsid w:val="48F005D3"/>
    <w:rsid w:val="49466522"/>
    <w:rsid w:val="49547ADD"/>
    <w:rsid w:val="49732351"/>
    <w:rsid w:val="498F4AF1"/>
    <w:rsid w:val="49941C18"/>
    <w:rsid w:val="49C05787"/>
    <w:rsid w:val="49CF518D"/>
    <w:rsid w:val="49D56585"/>
    <w:rsid w:val="49E5115B"/>
    <w:rsid w:val="49EC1F51"/>
    <w:rsid w:val="4A376263"/>
    <w:rsid w:val="4A7F3979"/>
    <w:rsid w:val="4AAD5EA9"/>
    <w:rsid w:val="4ADA1F63"/>
    <w:rsid w:val="4AE23D89"/>
    <w:rsid w:val="4B2038D0"/>
    <w:rsid w:val="4B296E7D"/>
    <w:rsid w:val="4B79394E"/>
    <w:rsid w:val="4B877F28"/>
    <w:rsid w:val="4C6039A2"/>
    <w:rsid w:val="4C7E524A"/>
    <w:rsid w:val="4CA54AE8"/>
    <w:rsid w:val="4CD200BA"/>
    <w:rsid w:val="4D2044E7"/>
    <w:rsid w:val="4D542B14"/>
    <w:rsid w:val="4D916BA6"/>
    <w:rsid w:val="4DC44169"/>
    <w:rsid w:val="4DE24E21"/>
    <w:rsid w:val="4E1B19A3"/>
    <w:rsid w:val="4E48787F"/>
    <w:rsid w:val="4EF0709E"/>
    <w:rsid w:val="4F0469A4"/>
    <w:rsid w:val="4F9C00AF"/>
    <w:rsid w:val="500E56F4"/>
    <w:rsid w:val="50540C73"/>
    <w:rsid w:val="50752AF8"/>
    <w:rsid w:val="513C6A7B"/>
    <w:rsid w:val="517300C9"/>
    <w:rsid w:val="52EC6EC2"/>
    <w:rsid w:val="532D486F"/>
    <w:rsid w:val="5333545B"/>
    <w:rsid w:val="537F2DD6"/>
    <w:rsid w:val="538D0E89"/>
    <w:rsid w:val="53C45C39"/>
    <w:rsid w:val="53E16CB9"/>
    <w:rsid w:val="5450213C"/>
    <w:rsid w:val="546711F3"/>
    <w:rsid w:val="546C3825"/>
    <w:rsid w:val="54D24048"/>
    <w:rsid w:val="54D64CD5"/>
    <w:rsid w:val="55027F8A"/>
    <w:rsid w:val="5532287C"/>
    <w:rsid w:val="555C2E97"/>
    <w:rsid w:val="55887D69"/>
    <w:rsid w:val="55EE5D11"/>
    <w:rsid w:val="561A0928"/>
    <w:rsid w:val="56423872"/>
    <w:rsid w:val="569E06BC"/>
    <w:rsid w:val="56B279F0"/>
    <w:rsid w:val="56F20F86"/>
    <w:rsid w:val="57613495"/>
    <w:rsid w:val="579D710E"/>
    <w:rsid w:val="57B10932"/>
    <w:rsid w:val="581F22F6"/>
    <w:rsid w:val="586E1E17"/>
    <w:rsid w:val="58796310"/>
    <w:rsid w:val="58862C35"/>
    <w:rsid w:val="58C14957"/>
    <w:rsid w:val="58CC23D2"/>
    <w:rsid w:val="58E116EA"/>
    <w:rsid w:val="58E66050"/>
    <w:rsid w:val="59625BDE"/>
    <w:rsid w:val="596B36B6"/>
    <w:rsid w:val="59BB18C2"/>
    <w:rsid w:val="59E63F07"/>
    <w:rsid w:val="59FC7994"/>
    <w:rsid w:val="5A5B4345"/>
    <w:rsid w:val="5A7E3F5A"/>
    <w:rsid w:val="5A933181"/>
    <w:rsid w:val="5AE83A50"/>
    <w:rsid w:val="5B353193"/>
    <w:rsid w:val="5BAB2917"/>
    <w:rsid w:val="5BF7697E"/>
    <w:rsid w:val="5BFC33FA"/>
    <w:rsid w:val="5C3107A4"/>
    <w:rsid w:val="5C3B1B93"/>
    <w:rsid w:val="5C9220DF"/>
    <w:rsid w:val="5D4A15F3"/>
    <w:rsid w:val="5D5532DF"/>
    <w:rsid w:val="5D69542A"/>
    <w:rsid w:val="5D6A7E6B"/>
    <w:rsid w:val="5D783B72"/>
    <w:rsid w:val="5E0930EF"/>
    <w:rsid w:val="5E3714E2"/>
    <w:rsid w:val="5E3D4D53"/>
    <w:rsid w:val="5E4717E6"/>
    <w:rsid w:val="5E476558"/>
    <w:rsid w:val="5E55774C"/>
    <w:rsid w:val="5E8A70FF"/>
    <w:rsid w:val="5F8C5BCC"/>
    <w:rsid w:val="5F96781A"/>
    <w:rsid w:val="5F9F4A43"/>
    <w:rsid w:val="60045F96"/>
    <w:rsid w:val="600C4EF6"/>
    <w:rsid w:val="60104DDC"/>
    <w:rsid w:val="605C0804"/>
    <w:rsid w:val="60913E6F"/>
    <w:rsid w:val="60C16BE5"/>
    <w:rsid w:val="61733C3E"/>
    <w:rsid w:val="6189617B"/>
    <w:rsid w:val="61B52BB6"/>
    <w:rsid w:val="61B749C2"/>
    <w:rsid w:val="62280D20"/>
    <w:rsid w:val="625C18E3"/>
    <w:rsid w:val="62B4786E"/>
    <w:rsid w:val="62BC0349"/>
    <w:rsid w:val="62CA2457"/>
    <w:rsid w:val="638240A1"/>
    <w:rsid w:val="63833423"/>
    <w:rsid w:val="63A324CF"/>
    <w:rsid w:val="63A5257B"/>
    <w:rsid w:val="63BD3DCC"/>
    <w:rsid w:val="63C61741"/>
    <w:rsid w:val="64560967"/>
    <w:rsid w:val="64B32E3F"/>
    <w:rsid w:val="656B1D10"/>
    <w:rsid w:val="65B841F9"/>
    <w:rsid w:val="65FE3864"/>
    <w:rsid w:val="66022B28"/>
    <w:rsid w:val="662764D4"/>
    <w:rsid w:val="664A38E2"/>
    <w:rsid w:val="66581E87"/>
    <w:rsid w:val="66766EBB"/>
    <w:rsid w:val="66FA11D5"/>
    <w:rsid w:val="674302C7"/>
    <w:rsid w:val="67B0364A"/>
    <w:rsid w:val="67B35BAB"/>
    <w:rsid w:val="67CB09D8"/>
    <w:rsid w:val="67EE3B0F"/>
    <w:rsid w:val="680A5986"/>
    <w:rsid w:val="680D5F4B"/>
    <w:rsid w:val="68113F51"/>
    <w:rsid w:val="683330E1"/>
    <w:rsid w:val="68630E60"/>
    <w:rsid w:val="68B272C7"/>
    <w:rsid w:val="68E94770"/>
    <w:rsid w:val="68EC1CEF"/>
    <w:rsid w:val="68F949C9"/>
    <w:rsid w:val="6948518C"/>
    <w:rsid w:val="695A4290"/>
    <w:rsid w:val="696F3649"/>
    <w:rsid w:val="6A267606"/>
    <w:rsid w:val="6A334932"/>
    <w:rsid w:val="6A3353FF"/>
    <w:rsid w:val="6A5D63E6"/>
    <w:rsid w:val="6A5F24D1"/>
    <w:rsid w:val="6ACA70C4"/>
    <w:rsid w:val="6AD60DD2"/>
    <w:rsid w:val="6AE347EB"/>
    <w:rsid w:val="6B330365"/>
    <w:rsid w:val="6B434AF0"/>
    <w:rsid w:val="6B57675A"/>
    <w:rsid w:val="6B87098A"/>
    <w:rsid w:val="6BA831E1"/>
    <w:rsid w:val="6BDD7B4D"/>
    <w:rsid w:val="6D6A3066"/>
    <w:rsid w:val="6D8574EA"/>
    <w:rsid w:val="6DD607C7"/>
    <w:rsid w:val="6DF7727B"/>
    <w:rsid w:val="6E2D6CBD"/>
    <w:rsid w:val="6EBC0B3A"/>
    <w:rsid w:val="6EF51C7D"/>
    <w:rsid w:val="6F8363E5"/>
    <w:rsid w:val="6F841DCF"/>
    <w:rsid w:val="6FA80CCD"/>
    <w:rsid w:val="6FAC3CC5"/>
    <w:rsid w:val="6FC746F5"/>
    <w:rsid w:val="6FE33EF5"/>
    <w:rsid w:val="70317AC6"/>
    <w:rsid w:val="704B26F7"/>
    <w:rsid w:val="70583915"/>
    <w:rsid w:val="70697B21"/>
    <w:rsid w:val="70863262"/>
    <w:rsid w:val="70A76ED3"/>
    <w:rsid w:val="70AB5251"/>
    <w:rsid w:val="71304F85"/>
    <w:rsid w:val="717D1D69"/>
    <w:rsid w:val="71860B17"/>
    <w:rsid w:val="718E19E9"/>
    <w:rsid w:val="723B27CC"/>
    <w:rsid w:val="72687227"/>
    <w:rsid w:val="72A03FD9"/>
    <w:rsid w:val="73406CFF"/>
    <w:rsid w:val="7383028C"/>
    <w:rsid w:val="73A25E44"/>
    <w:rsid w:val="741F68CF"/>
    <w:rsid w:val="74C819C7"/>
    <w:rsid w:val="75252DF3"/>
    <w:rsid w:val="752911C3"/>
    <w:rsid w:val="75621536"/>
    <w:rsid w:val="75BF3154"/>
    <w:rsid w:val="75DA4A2D"/>
    <w:rsid w:val="76253E04"/>
    <w:rsid w:val="764A07CF"/>
    <w:rsid w:val="764F6B3D"/>
    <w:rsid w:val="76CD2B7B"/>
    <w:rsid w:val="76D80645"/>
    <w:rsid w:val="76E03371"/>
    <w:rsid w:val="771211AA"/>
    <w:rsid w:val="77736C04"/>
    <w:rsid w:val="778D3EC4"/>
    <w:rsid w:val="77A23070"/>
    <w:rsid w:val="77A64176"/>
    <w:rsid w:val="77CC2925"/>
    <w:rsid w:val="780E5898"/>
    <w:rsid w:val="782642CC"/>
    <w:rsid w:val="78541739"/>
    <w:rsid w:val="7894095E"/>
    <w:rsid w:val="78964555"/>
    <w:rsid w:val="78CF4963"/>
    <w:rsid w:val="78D53B53"/>
    <w:rsid w:val="79000679"/>
    <w:rsid w:val="7916258F"/>
    <w:rsid w:val="791C0FE5"/>
    <w:rsid w:val="79677715"/>
    <w:rsid w:val="79A416F0"/>
    <w:rsid w:val="79B03EB6"/>
    <w:rsid w:val="79B61437"/>
    <w:rsid w:val="7AA17DBB"/>
    <w:rsid w:val="7AE15A5C"/>
    <w:rsid w:val="7AE72C6F"/>
    <w:rsid w:val="7AF37579"/>
    <w:rsid w:val="7AF87F64"/>
    <w:rsid w:val="7B1C0C84"/>
    <w:rsid w:val="7B5A62DF"/>
    <w:rsid w:val="7B7A04A8"/>
    <w:rsid w:val="7B8916BF"/>
    <w:rsid w:val="7B8E4662"/>
    <w:rsid w:val="7C0C3F6D"/>
    <w:rsid w:val="7C22163C"/>
    <w:rsid w:val="7C457B4B"/>
    <w:rsid w:val="7C53515C"/>
    <w:rsid w:val="7C595075"/>
    <w:rsid w:val="7C6B07B2"/>
    <w:rsid w:val="7CFB431D"/>
    <w:rsid w:val="7D133243"/>
    <w:rsid w:val="7D28606A"/>
    <w:rsid w:val="7D945420"/>
    <w:rsid w:val="7D997857"/>
    <w:rsid w:val="7DD07A4B"/>
    <w:rsid w:val="7E394207"/>
    <w:rsid w:val="7E4007A2"/>
    <w:rsid w:val="7E791CAD"/>
    <w:rsid w:val="7EA50DFB"/>
    <w:rsid w:val="7EC86878"/>
    <w:rsid w:val="7EFC27E3"/>
    <w:rsid w:val="7F16390D"/>
    <w:rsid w:val="7F752917"/>
    <w:rsid w:val="7FD10FC1"/>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 id="V:Rule2" type="connector" idref="#_x0000_s2053"/>
        <o:r id="V:Rule3" type="connector" idref="#_x0000_s2054"/>
        <o:r id="V:Rule4" type="connector" idref="#_x0000_s2055"/>
        <o:r id="V:Rule5" type="connector" idref="#_x0000_s2056"/>
        <o:r id="V:Rule6" type="connector" idref="#_x0000_s2057"/>
        <o:r id="V:Rule7" type="connector" idref="#_x0000_s2058"/>
        <o:r id="V:Rule8" type="connector" idref="#_x0000_s2059"/>
        <o:r id="V:Rule9" type="connector" idref="#_x0000_s2064"/>
        <o:r id="V:Rule10" type="connector" idref="#_x0000_s2065"/>
        <o:r id="V:Rule11" type="connector" idref="#_x0000_s2066"/>
        <o:r id="V:Rule12" type="connector" idref="#_x0000_s2067"/>
        <o:r id="V:Rule13" type="connector" idref="#_x0000_s2072"/>
        <o:r id="V:Rule14" type="connector" idref="#_x0000_s20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9"/>
    <w:qFormat/>
    <w:uiPriority w:val="9"/>
    <w:pPr>
      <w:keepNext/>
      <w:keepLines/>
      <w:spacing w:before="340" w:after="330" w:line="578" w:lineRule="auto"/>
      <w:jc w:val="center"/>
      <w:outlineLvl w:val="0"/>
    </w:pPr>
    <w:rPr>
      <w:rFonts w:eastAsia="方正小标宋简体"/>
      <w:bCs/>
      <w:kern w:val="44"/>
      <w:sz w:val="44"/>
      <w:szCs w:val="44"/>
    </w:rPr>
  </w:style>
  <w:style w:type="paragraph" w:styleId="5">
    <w:name w:val="heading 2"/>
    <w:basedOn w:val="1"/>
    <w:next w:val="1"/>
    <w:link w:val="30"/>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6">
    <w:name w:val="heading 3"/>
    <w:basedOn w:val="1"/>
    <w:next w:val="1"/>
    <w:link w:val="31"/>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spacing w:line="360" w:lineRule="auto"/>
      <w:ind w:left="0" w:leftChars="0" w:firstLine="420"/>
      <w:textAlignment w:val="baseline"/>
    </w:pPr>
    <w:rPr>
      <w:rFonts w:eastAsia="等线" w:cs="Times New Roman"/>
      <w:color w:val="000000"/>
      <w:szCs w:val="24"/>
    </w:rPr>
  </w:style>
  <w:style w:type="paragraph" w:styleId="3">
    <w:name w:val="Body Text Indent"/>
    <w:basedOn w:val="1"/>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7">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8">
    <w:name w:val="Body Text 3"/>
    <w:basedOn w:val="1"/>
    <w:link w:val="39"/>
    <w:unhideWhenUsed/>
    <w:qFormat/>
    <w:uiPriority w:val="99"/>
    <w:pPr>
      <w:spacing w:after="120"/>
    </w:pPr>
    <w:rPr>
      <w:sz w:val="16"/>
      <w:szCs w:val="16"/>
    </w:rPr>
  </w:style>
  <w:style w:type="paragraph" w:styleId="9">
    <w:name w:val="Body Text"/>
    <w:basedOn w:val="1"/>
    <w:next w:val="10"/>
    <w:qFormat/>
    <w:uiPriority w:val="99"/>
    <w:pPr>
      <w:spacing w:after="120"/>
    </w:pPr>
  </w:style>
  <w:style w:type="paragraph" w:styleId="10">
    <w:name w:val="Body Text 2"/>
    <w:basedOn w:val="1"/>
    <w:qFormat/>
    <w:uiPriority w:val="0"/>
    <w:pPr>
      <w:spacing w:after="120" w:line="480" w:lineRule="auto"/>
    </w:p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Plain Text"/>
    <w:basedOn w:val="1"/>
    <w:next w:val="13"/>
    <w:qFormat/>
    <w:uiPriority w:val="0"/>
    <w:rPr>
      <w:rFonts w:ascii="宋体" w:hAnsi="Courier New"/>
      <w:szCs w:val="21"/>
    </w:rPr>
  </w:style>
  <w:style w:type="paragraph" w:customStyle="1" w:styleId="13">
    <w:name w:val="Default"/>
    <w:next w:val="14"/>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14">
    <w:name w:val="List"/>
    <w:basedOn w:val="1"/>
    <w:next w:val="1"/>
    <w:qFormat/>
    <w:uiPriority w:val="0"/>
    <w:pPr>
      <w:snapToGrid w:val="0"/>
    </w:pPr>
    <w:rPr>
      <w:szCs w:val="24"/>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34"/>
    <w:semiHidden/>
    <w:unhideWhenUsed/>
    <w:qFormat/>
    <w:uiPriority w:val="99"/>
    <w:rPr>
      <w:sz w:val="18"/>
      <w:szCs w:val="18"/>
    </w:rPr>
  </w:style>
  <w:style w:type="paragraph" w:styleId="17">
    <w:name w:val="footer"/>
    <w:basedOn w:val="1"/>
    <w:link w:val="28"/>
    <w:unhideWhenUsed/>
    <w:qFormat/>
    <w:uiPriority w:val="99"/>
    <w:pPr>
      <w:tabs>
        <w:tab w:val="center" w:pos="4153"/>
        <w:tab w:val="right" w:pos="8306"/>
      </w:tabs>
      <w:snapToGrid w:val="0"/>
      <w:jc w:val="left"/>
    </w:pPr>
    <w:rPr>
      <w:sz w:val="18"/>
      <w:szCs w:val="18"/>
    </w:rPr>
  </w:style>
  <w:style w:type="paragraph" w:styleId="18">
    <w:name w:val="header"/>
    <w:basedOn w:val="1"/>
    <w:link w:val="2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kern w:val="0"/>
      <w:sz w:val="22"/>
    </w:rPr>
  </w:style>
  <w:style w:type="paragraph" w:styleId="20">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1">
    <w:name w:val="Normal (Web)"/>
    <w:basedOn w:val="1"/>
    <w:qFormat/>
    <w:uiPriority w:val="99"/>
    <w:pPr>
      <w:widowControl/>
      <w:spacing w:before="100" w:beforeAutospacing="1" w:after="100" w:afterAutospacing="1"/>
      <w:jc w:val="left"/>
    </w:pPr>
    <w:rPr>
      <w:rFonts w:ascii="宋体" w:hAnsi="宋体"/>
      <w:color w:val="000000"/>
      <w:kern w:val="0"/>
      <w:sz w:val="24"/>
    </w:rPr>
  </w:style>
  <w:style w:type="table" w:styleId="23">
    <w:name w:val="Table Grid"/>
    <w:basedOn w:val="2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5">
    <w:name w:val="Strong"/>
    <w:basedOn w:val="24"/>
    <w:qFormat/>
    <w:uiPriority w:val="22"/>
    <w:rPr>
      <w:rFonts w:eastAsia="宋体"/>
      <w:b/>
      <w:bCs/>
      <w:kern w:val="2"/>
      <w:sz w:val="24"/>
      <w:szCs w:val="24"/>
      <w:lang w:val="en-US" w:eastAsia="zh-CN" w:bidi="ar-SA"/>
    </w:rPr>
  </w:style>
  <w:style w:type="character" w:styleId="26">
    <w:name w:val="Hyperlink"/>
    <w:basedOn w:val="24"/>
    <w:unhideWhenUsed/>
    <w:qFormat/>
    <w:uiPriority w:val="99"/>
    <w:rPr>
      <w:color w:val="0000FF" w:themeColor="hyperlink"/>
      <w:u w:val="single"/>
    </w:rPr>
  </w:style>
  <w:style w:type="character" w:customStyle="1" w:styleId="27">
    <w:name w:val="页眉 Char"/>
    <w:basedOn w:val="24"/>
    <w:link w:val="18"/>
    <w:semiHidden/>
    <w:qFormat/>
    <w:uiPriority w:val="99"/>
    <w:rPr>
      <w:sz w:val="18"/>
      <w:szCs w:val="18"/>
    </w:rPr>
  </w:style>
  <w:style w:type="character" w:customStyle="1" w:styleId="28">
    <w:name w:val="页脚 Char"/>
    <w:basedOn w:val="24"/>
    <w:link w:val="17"/>
    <w:qFormat/>
    <w:uiPriority w:val="99"/>
    <w:rPr>
      <w:sz w:val="18"/>
      <w:szCs w:val="18"/>
    </w:rPr>
  </w:style>
  <w:style w:type="character" w:customStyle="1" w:styleId="29">
    <w:name w:val="标题 1 Char"/>
    <w:basedOn w:val="24"/>
    <w:link w:val="4"/>
    <w:qFormat/>
    <w:uiPriority w:val="9"/>
    <w:rPr>
      <w:rFonts w:eastAsia="方正小标宋简体"/>
      <w:bCs/>
      <w:kern w:val="44"/>
      <w:sz w:val="44"/>
      <w:szCs w:val="44"/>
    </w:rPr>
  </w:style>
  <w:style w:type="character" w:customStyle="1" w:styleId="30">
    <w:name w:val="标题 2 Char"/>
    <w:basedOn w:val="24"/>
    <w:link w:val="5"/>
    <w:qFormat/>
    <w:uiPriority w:val="9"/>
    <w:rPr>
      <w:rFonts w:eastAsia="方正小标宋简体" w:asciiTheme="majorHAnsi" w:hAnsiTheme="majorHAnsi" w:cstheme="majorBidi"/>
      <w:bCs/>
      <w:sz w:val="36"/>
      <w:szCs w:val="32"/>
    </w:rPr>
  </w:style>
  <w:style w:type="character" w:customStyle="1" w:styleId="31">
    <w:name w:val="标题 3 Char"/>
    <w:basedOn w:val="24"/>
    <w:link w:val="6"/>
    <w:qFormat/>
    <w:uiPriority w:val="9"/>
    <w:rPr>
      <w:rFonts w:ascii="Calibri" w:hAnsi="Calibri" w:eastAsia="宋体" w:cs="Times New Roman"/>
      <w:b/>
      <w:bCs/>
      <w:sz w:val="32"/>
      <w:szCs w:val="32"/>
    </w:rPr>
  </w:style>
  <w:style w:type="paragraph" w:styleId="32">
    <w:name w:val="List Paragraph"/>
    <w:basedOn w:val="1"/>
    <w:link w:val="40"/>
    <w:qFormat/>
    <w:uiPriority w:val="34"/>
    <w:pPr>
      <w:ind w:firstLine="420" w:firstLineChars="200"/>
    </w:pPr>
  </w:style>
  <w:style w:type="paragraph" w:customStyle="1" w:styleId="33">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24"/>
    <w:link w:val="16"/>
    <w:semiHidden/>
    <w:qFormat/>
    <w:uiPriority w:val="99"/>
    <w:rPr>
      <w:sz w:val="18"/>
      <w:szCs w:val="18"/>
    </w:rPr>
  </w:style>
  <w:style w:type="paragraph" w:styleId="3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CM97"/>
    <w:basedOn w:val="13"/>
    <w:next w:val="13"/>
    <w:qFormat/>
    <w:uiPriority w:val="0"/>
    <w:pPr>
      <w:spacing w:after="373"/>
    </w:pPr>
    <w:rPr>
      <w:color w:val="auto"/>
    </w:rPr>
  </w:style>
  <w:style w:type="paragraph" w:customStyle="1" w:styleId="37">
    <w:name w:val="CM91"/>
    <w:basedOn w:val="13"/>
    <w:next w:val="13"/>
    <w:qFormat/>
    <w:uiPriority w:val="0"/>
    <w:pPr>
      <w:spacing w:after="160"/>
    </w:pPr>
    <w:rPr>
      <w:color w:val="auto"/>
    </w:rPr>
  </w:style>
  <w:style w:type="character" w:customStyle="1" w:styleId="38">
    <w:name w:val="正文文本 3 Char"/>
    <w:link w:val="8"/>
    <w:qFormat/>
    <w:uiPriority w:val="99"/>
    <w:rPr>
      <w:sz w:val="16"/>
      <w:szCs w:val="16"/>
    </w:rPr>
  </w:style>
  <w:style w:type="character" w:customStyle="1" w:styleId="39">
    <w:name w:val="正文文本 3 Char1"/>
    <w:basedOn w:val="24"/>
    <w:link w:val="8"/>
    <w:semiHidden/>
    <w:qFormat/>
    <w:uiPriority w:val="99"/>
    <w:rPr>
      <w:sz w:val="16"/>
      <w:szCs w:val="16"/>
    </w:rPr>
  </w:style>
  <w:style w:type="character" w:customStyle="1" w:styleId="40">
    <w:name w:val="列出段落 Char"/>
    <w:link w:val="32"/>
    <w:qFormat/>
    <w:uiPriority w:val="34"/>
  </w:style>
  <w:style w:type="paragraph" w:customStyle="1" w:styleId="41">
    <w:name w:val="1"/>
    <w:basedOn w:val="1"/>
    <w:next w:val="12"/>
    <w:qFormat/>
    <w:uiPriority w:val="99"/>
    <w:pPr>
      <w:widowControl w:val="0"/>
      <w:jc w:val="both"/>
    </w:pPr>
    <w:rPr>
      <w:rFonts w:ascii="宋体" w:hAnsi="Courier New"/>
      <w:kern w:val="2"/>
    </w:rPr>
  </w:style>
  <w:style w:type="paragraph" w:customStyle="1" w:styleId="42">
    <w:name w:val="WPSOffice手动目录 1"/>
    <w:qFormat/>
    <w:uiPriority w:val="0"/>
    <w:pPr>
      <w:ind w:leftChars="0"/>
    </w:pPr>
    <w:rPr>
      <w:rFonts w:asciiTheme="minorHAnsi" w:hAnsiTheme="minorHAnsi" w:eastAsiaTheme="minorEastAsia" w:cstheme="minorBidi"/>
      <w:sz w:val="20"/>
      <w:szCs w:val="20"/>
    </w:rPr>
  </w:style>
  <w:style w:type="paragraph" w:customStyle="1" w:styleId="43">
    <w:name w:val="WPSOffice手动目录 2"/>
    <w:qFormat/>
    <w:uiPriority w:val="0"/>
    <w:pPr>
      <w:ind w:leftChars="200"/>
    </w:pPr>
    <w:rPr>
      <w:rFonts w:asciiTheme="minorHAnsi" w:hAnsiTheme="minorHAnsi" w:eastAsiaTheme="minorEastAsia" w:cstheme="minorBidi"/>
      <w:sz w:val="20"/>
      <w:szCs w:val="20"/>
    </w:rPr>
  </w:style>
  <w:style w:type="paragraph" w:customStyle="1" w:styleId="44">
    <w:name w:val="WPSOffice手动目录 3"/>
    <w:qFormat/>
    <w:uiPriority w:val="0"/>
    <w:pPr>
      <w:ind w:leftChars="400"/>
    </w:pPr>
    <w:rPr>
      <w:rFonts w:asciiTheme="minorHAnsi" w:hAnsiTheme="minorHAnsi" w:eastAsiaTheme="minorEastAsia" w:cstheme="minorBidi"/>
      <w:sz w:val="20"/>
      <w:szCs w:val="20"/>
    </w:rPr>
  </w:style>
  <w:style w:type="paragraph" w:customStyle="1" w:styleId="45">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customStyle="1" w:styleId="46">
    <w:name w:val="BodyText"/>
    <w:basedOn w:val="1"/>
    <w:next w:val="47"/>
    <w:qFormat/>
    <w:uiPriority w:val="0"/>
    <w:pPr>
      <w:jc w:val="both"/>
      <w:textAlignment w:val="baseline"/>
    </w:pPr>
    <w:rPr>
      <w:rFonts w:ascii="Times New Roman" w:hAnsi="Times New Roman" w:eastAsia="宋体"/>
      <w:kern w:val="2"/>
      <w:sz w:val="28"/>
      <w:lang w:val="en-US" w:eastAsia="zh-CN" w:bidi="ar-SA"/>
    </w:rPr>
  </w:style>
  <w:style w:type="paragraph" w:customStyle="1" w:styleId="47">
    <w:name w:val="BodyText2"/>
    <w:basedOn w:val="1"/>
    <w:qFormat/>
    <w:uiPriority w:val="0"/>
    <w:pPr>
      <w:spacing w:after="120" w:line="480" w:lineRule="auto"/>
      <w:jc w:val="both"/>
      <w:textAlignment w:val="baseline"/>
    </w:pPr>
  </w:style>
  <w:style w:type="paragraph" w:customStyle="1" w:styleId="48">
    <w:name w:val="_Style 4"/>
    <w:basedOn w:val="4"/>
    <w:next w:val="1"/>
    <w:qFormat/>
    <w:uiPriority w:val="0"/>
    <w:pPr>
      <w:keepNext w:val="0"/>
      <w:keepLines w:val="0"/>
      <w:spacing w:before="0" w:after="0" w:line="576" w:lineRule="auto"/>
      <w:jc w:val="left"/>
      <w:outlineLvl w:val="9"/>
    </w:pPr>
    <w:rPr>
      <w:rFonts w:ascii="Calibri" w:hAnsi="Calibri" w:eastAsia="黑体"/>
      <w:bCs w:val="0"/>
      <w:kern w:val="0"/>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5" textRotate="1"/>
    <customShpInfo spid="_x0000_s3076" textRotate="1"/>
    <customShpInfo spid="_x0000_s3073" textRotate="1"/>
    <customShpInfo spid="_x0000_s2065"/>
    <customShpInfo spid="_x0000_s2064"/>
    <customShpInfo spid="_x0000_s2066"/>
    <customShpInfo spid="_x0000_s2067"/>
    <customShpInfo spid="_x0000_s2053"/>
    <customShpInfo spid="_x0000_s2051"/>
    <customShpInfo spid="_x0000_s2055"/>
    <customShpInfo spid="_x0000_s2054"/>
    <customShpInfo spid="_x0000_s2072"/>
    <customShpInfo spid="_x0000_s2073"/>
    <customShpInfo spid="_x0000_s2057"/>
    <customShpInfo spid="_x0000_s2056"/>
    <customShpInfo spid="_x0000_s2059"/>
    <customShpInfo spid="_x0000_s2058"/>
    <customShpInfo spid="_x0000_s2060"/>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9906</Words>
  <Characters>10344</Characters>
  <Lines>300</Lines>
  <Paragraphs>84</Paragraphs>
  <TotalTime>365</TotalTime>
  <ScaleCrop>false</ScaleCrop>
  <LinksUpToDate>false</LinksUpToDate>
  <CharactersWithSpaces>12338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曾杰锋</cp:lastModifiedBy>
  <cp:lastPrinted>2023-03-14T03:33:00Z</cp:lastPrinted>
  <dcterms:modified xsi:type="dcterms:W3CDTF">2023-03-16T01:26:27Z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A16D6DC8326945AC9168607D4B687526</vt:lpwstr>
  </property>
</Properties>
</file>